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碾压传统 reranker！ReasonRank 用两阶段训练 + 合成数据，解锁检索推理新高度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  <w:shd w:fill="bbbfc4"/>
        </w:rPr>
        <w:t>要点总结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｜持续学习、持续分享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ReasonRank 通过自动化合成高质量推理数据，并结合创新的两阶段训练框架，在不牺牲甚至优化效率的前提下，显著提升了大语言模型在复杂信息检索场景下的段落重排（Passage Reranking）能力，让模型不仅“看得懂”，更能“想得透”。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基于大语言模型（LLM）的列表式重排序在众多段落排序任务中已展现卓越性能。随着大型推理模型的兴起，诸多研究表明，测试阶段的逐步推理能进一步提升列表式排序效果。然而，由于“重推理”训练数据稀缺，现有重排序器在复杂场景下表现乏力，其推理式排序潜力远未被挖掘。</w:t>
      </w:r>
      <w:r>
        <w:rPr>
          <w:rFonts w:eastAsia="等线" w:ascii="Arial" w:cs="Arial" w:hAnsi="Arial"/>
          <w:b w:val="true"/>
          <w:sz w:val="22"/>
        </w:rPr>
        <w:t>本文首先提出一套自动化“重推理”训练数据合成框架：跨领域采集查询与段落，并调用 DeepSeek-R1 生成高质量训练标签；同时设计自洽性过滤机制，严把数据质量关。为使列表式重排序器具备强推理能力，我们进一步提出两阶段训练后优化：冷启动监督微调（SFT）阶段学习推理模式，强化学习（RL）阶段再拔高排序性能。RL 阶段针对列表排序特性，设计多视角排序奖励，显著优于传统排序指标奖励。大量实验表明，我们训练的推理密集型重排序器 ReasonRank 大幅超越现有基线，延迟亦远低于逐点重排序器 Rank1。在 BRIGHT 排行榜上，ReasonRank 以 40.6 分刷新 SOTA。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论文标题: "ReasonRank: Empowering Passage Ranking with Strong Reasoning Ability"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作者: "Wenhan Liu, Xinyu Ma, Weiwei Sun"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发表年份: 2025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原文链接: 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https://arxiv.org/pdf/2508.07050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代码链接: 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https://github.com/8421BCD/ReasonRank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关键词: IR、Listwise Ranking、Reasoning</w:t>
            </w:r>
          </w:p>
        </w:tc>
      </w:tr>
    </w:tbl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研究背景：从“匹配”到“推理”的进化瓶颈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近年来，大模型在各项自然语言处理任务中大放异彩，然而，一个尴尬的现实是，尽管最新的研究表明在排序时引入逐步推理（step-by-step reasoning）能提升效果，但现有的重排模型（Reranker）大多仍在简单的网页搜索数据（如 MSMARCO）上训练，这些数据主要依赖词汇或语义的浅层匹配。这就好比教一个学生只做“看图说话”，却指望他能解决复杂的逻辑推理题。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当前的段落排序技术主要有三类：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逐点式排序（Pointwise Ranking）</w:t>
      </w:r>
      <w:r>
        <w:rPr>
          <w:rFonts w:eastAsia="等线" w:ascii="Arial" w:cs="Arial" w:hAnsi="Arial"/>
          <w:sz w:val="22"/>
        </w:rPr>
        <w:t>：像面试官单独面试每一位候选人，模型独立地为每个段落打分，然后排序。这种方法效率高，但忽略了段落间的相互关系。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两两比较式排序（Pairwise Ranking）</w:t>
      </w:r>
      <w:r>
        <w:rPr>
          <w:rFonts w:eastAsia="等线" w:ascii="Arial" w:cs="Arial" w:hAnsi="Arial"/>
          <w:sz w:val="22"/>
        </w:rPr>
        <w:t>：如同淘汰赛，模型将段落两两配对进行比较，判断优劣。这种方法能捕捉相对关系，但在候选项多时，比较次数会爆炸式增长，计算成本极高。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d83931"/>
          <w:sz w:val="22"/>
        </w:rPr>
        <w:t>列表式排序（Listwise Ranking）</w:t>
      </w:r>
      <w:r>
        <w:rPr>
          <w:rFonts w:eastAsia="等线" w:ascii="Arial" w:cs="Arial" w:hAnsi="Arial"/>
          <w:sz w:val="22"/>
        </w:rPr>
        <w:t>：这是目前公认最有效的方法。模型同时审视所有候选段落，进行全局比较和排序，就像评委观察所有选手后给出最终名次。它能更好地捕捉全局相关性，在许多 IR 基准上取得了当前最佳（SOTA）性能。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然而，即便是最先进的列表式排序，面对复杂推理任务时也捉襟见肘。根本原因在于</w:t>
      </w:r>
      <w:r>
        <w:rPr>
          <w:rFonts w:eastAsia="等线" w:ascii="Arial" w:cs="Arial" w:hAnsi="Arial"/>
          <w:b w:val="true"/>
          <w:color w:val="d83931"/>
          <w:sz w:val="22"/>
        </w:rPr>
        <w:t>推理密集型（reasoning-intensive）训练数据的极度稀缺</w:t>
      </w:r>
      <w:r>
        <w:rPr>
          <w:rFonts w:eastAsia="等线" w:ascii="Arial" w:cs="Arial" w:hAnsi="Arial"/>
          <w:sz w:val="22"/>
        </w:rPr>
        <w:t>。现有模型就像偏科生，只擅长处理事实型、实体型查询，一旦遇到需要多步逻辑、理解因果、分析代码或证明数学问题的查询，其排序质量便会大打折扣。如何让模型“脑补”出解决复杂问题所需的推理能力，成为亟待突破的瓶颈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方法总览：数据与训练双管齐下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ReasonRank 的核心思路非常直白：缺什么，就补什么。它从“数据”和“训练”两个维度入手，系统性地为重排模型注入推理能力。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推理密集型数据的“自动化生产线”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既然高质量的推理数据是瓶颈，那就造一条自动化生产线。研究者们设计了一个精巧的数据合成框架，专门“喂”给模型需要深度思考的“精神食粮”。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推理密集型数据合成流程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上图直观展示了这个流程，它覆盖了四大关键领域：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复杂问答（Complex QA）</w:t>
      </w:r>
      <w:r>
        <w:rPr>
          <w:rFonts w:eastAsia="等线" w:ascii="Arial" w:cs="Arial" w:hAnsi="Arial"/>
          <w:sz w:val="22"/>
        </w:rPr>
        <w:t>：从 StackExchange 等高质量问答社区搜集问题，这些问题往往需要引用外部文档来寻找答案。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编程（Coding）</w:t>
      </w:r>
      <w:r>
        <w:rPr>
          <w:rFonts w:eastAsia="等线" w:ascii="Arial" w:cs="Arial" w:hAnsi="Arial"/>
          <w:sz w:val="22"/>
        </w:rPr>
        <w:t>：使用 Leetcode 等平台的编程题作为查询，目标是找到具有相似解题逻辑或算法思路的代码片段。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数学（Math）</w:t>
      </w:r>
      <w:r>
        <w:rPr>
          <w:rFonts w:eastAsia="等线" w:ascii="Arial" w:cs="Arial" w:hAnsi="Arial"/>
          <w:sz w:val="22"/>
        </w:rPr>
        <w:t>：从 MATH 等数据集中提取数学问题，任务是匹配解题思路相似的问题或证明过程中所需的定理。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网页搜索（Web Search）</w:t>
      </w:r>
      <w:r>
        <w:rPr>
          <w:rFonts w:eastAsia="等线" w:ascii="Arial" w:cs="Arial" w:hAnsi="Arial"/>
          <w:sz w:val="22"/>
        </w:rPr>
        <w:t>：同时保留传统的网页搜索查询，以确保模型在简单场景下的泛化能力。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数据合成的关键在于，如何为这些查询找到高质量的正负样本，并生成带有推理过程的“黄金排序标签”（Gold Ranking Label）。这里，研究团队巧妙地利用了强大的推理模型 </w:t>
      </w:r>
      <w:r>
        <w:rPr>
          <w:rFonts w:eastAsia="等线" w:ascii="Arial" w:cs="Arial" w:hAnsi="Arial"/>
          <w:b w:val="true"/>
          <w:color w:val="d83931"/>
          <w:sz w:val="22"/>
        </w:rPr>
        <w:t>DeepSeek-R1</w:t>
      </w:r>
      <w:r>
        <w:rPr>
          <w:rFonts w:eastAsia="等线" w:ascii="Arial" w:cs="Arial" w:hAnsi="Arial"/>
          <w:sz w:val="22"/>
        </w:rPr>
        <w:t xml:space="preserve"> 作为“教师模型”。与简单的知识蒸馏不同，框架在生成标签时会给教师模型提供问题的“标准答案”，这能极大地帮助它理解查询意图，从而生成更准确的排序。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此外，为了确保数据质量，框架还引入了一种自一致性（Self-consistency）过滤机制。</w:t>
      </w:r>
      <w:r>
        <w:rPr>
          <w:rFonts w:eastAsia="等线" w:ascii="Arial" w:cs="Arial" w:hAnsi="Arial"/>
          <w:b w:val="true"/>
          <w:sz w:val="22"/>
        </w:rPr>
        <w:t>简单来说，就是让教师模型生成的两种标签（Pointwise 和 Listwise）进行“交叉验证”，只有那些内部逻辑一致的高质量数据才会被保留下来。最终，这条自动化生产线成功合成了 1.3 万条高质量、多领域的推理密集型训练数据。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“冷启动 + 强化学习”的两阶段训练框架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有了优质的“教材”，还需要科学的“教学方法”。ReasonRank 提出了一个两阶段训练框架，循序渐进地培养模型的推理和排序能力。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两阶段训练框架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第一阶段：监督微调（Supervised Fine-Tuning, SFT）冷启动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一阶段，模型将学习教师模型（DeepSeek-R1）提供的带有完整“思考过程”（即推理链）和最终排序结果的列表式标签。这就像一个学徒跟着师傅，一板一眼地模仿师傅的思考方式和决策过程。通过这种方式，模型初步掌握了针对一个段落列表进行对比、推理并排序的基本模式，完成了能力的“冷启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第二阶段：基于多视角奖励的强化学习（Reinforcement Learning, RL）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SFT 只是让模型学会了“模仿”，而强化学习则鼓励模型去“探索”和“超越”。为了进一步提升排序能力，研究者采用了 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GRPO </w:t>
      </w:r>
      <w:r>
        <w:rPr>
          <w:rFonts w:eastAsia="等线" w:ascii="Arial" w:cs="Arial" w:hAnsi="Arial"/>
          <w:sz w:val="22"/>
        </w:rPr>
        <w:t>对模型进行优化。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RL 的核心在于奖励（Reward）设计。传统的 RL 排序任务通常只使用归一化折损增益（ NDCG@10）这样的单轮排序指标作为奖励。但研究者认为，这对于采用滑动窗口策略的列表式排序是次优的。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设想一下，一个窗口大小为 20，步长为 10 的滑动窗口，如果两个相关文档被排在第 2 和第 11 位，其 NDCG@10 分数可能比排在第 9 和第 10 位要高。但后一种排法能确保两个重要文档都保留在前 10，从而被传递到下一个排序窗口，这可能对最终的全局排序更有利。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基于此，ReasonRank 设计了</w:t>
      </w:r>
      <w:r>
        <w:rPr>
          <w:rFonts w:eastAsia="等线" w:ascii="Arial" w:cs="Arial" w:hAnsi="Arial"/>
          <w:b w:val="true"/>
          <w:color w:val="d83931"/>
          <w:sz w:val="22"/>
        </w:rPr>
        <w:t>多视角排序奖励（Multi-view Ranking Reward）</w:t>
      </w:r>
      <w:r>
        <w:rPr>
          <w:rFonts w:eastAsia="等线" w:ascii="Arial" w:cs="Arial" w:hAnsi="Arial"/>
          <w:sz w:val="22"/>
        </w:rPr>
        <w:t>，它综合了三个维度的信号：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NDCG@10</w:t>
      </w:r>
      <w:r>
        <w:rPr>
          <w:rFonts w:eastAsia="等线" w:ascii="Arial" w:cs="Arial" w:hAnsi="Arial"/>
          <w:sz w:val="22"/>
        </w:rPr>
        <w:t>：经典的排序质量指标。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Recall@10</w:t>
      </w:r>
      <w:r>
        <w:rPr>
          <w:rFonts w:eastAsia="等线" w:ascii="Arial" w:cs="Arial" w:hAnsi="Arial"/>
          <w:sz w:val="22"/>
        </w:rPr>
        <w:t>：确保重要的文档不会在滑动过程中被过早“筛掉”。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d83931"/>
          <w:sz w:val="22"/>
        </w:rPr>
        <w:t>秩偏重叠（Rank-biased Overlap, RBO）</w:t>
      </w:r>
      <w:r>
        <w:rPr>
          <w:rFonts w:eastAsia="等线" w:ascii="Arial" w:cs="Arial" w:hAnsi="Arial"/>
          <w:sz w:val="22"/>
        </w:rPr>
        <w:t>：衡量模型生成的排序与教师模型给出的黄金排序之间的相似度，提供了更细粒度的排序信号。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通过这种结合了单轮优化、多轮召回和排序相似度的复合奖励，模型能够在探索中学习到更鲁棒、更优的排序策略。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关键结论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论文的核心贡献可以概括为以下三点：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提出了一套全自动、多领域的推理密集型数据合成框架</w:t>
      </w:r>
      <w:r>
        <w:rPr>
          <w:rFonts w:eastAsia="等线" w:ascii="Arial" w:cs="Arial" w:hAnsi="Arial"/>
          <w:sz w:val="22"/>
        </w:rPr>
        <w:t>，有效解决了复杂排序场景下高质量训练数据稀缺的核心难题。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设计了一个创新的两阶段训练方法</w:t>
      </w:r>
      <w:r>
        <w:rPr>
          <w:rFonts w:eastAsia="等线" w:ascii="Arial" w:cs="Arial" w:hAnsi="Arial"/>
          <w:sz w:val="22"/>
        </w:rPr>
        <w:t>，通过“SFT 冷启动 + RL 调优”的模式，并引入为列表式排序量身定制的“多视角排序奖励”，成功将推理能力注入重排模型。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在性能和效率上取得了显著突破</w:t>
      </w:r>
      <w:r>
        <w:rPr>
          <w:rFonts w:eastAsia="等线" w:ascii="Arial" w:cs="Arial" w:hAnsi="Arial"/>
          <w:sz w:val="22"/>
        </w:rPr>
        <w:t>，训练出的 ReasonRank 模型在多个推理密集型基准（如 BRIGHT 和 R2MED）上大幅超越现有模型，并以 2-2.7 倍的速度优势碾压同类 pointwise 推理模型，实现了“又快又好”。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深度拆解：数据、训练与奖励机制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让我们更深入地探究 ReasonRank 的技术细节。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数据合成：四域并进，自洽过滤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上文提到数据合成流程针对不同领域特性采用了定制化策略：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复杂问答</w:t>
      </w:r>
      <w:r>
        <w:rPr>
          <w:rFonts w:eastAsia="等线" w:ascii="Arial" w:cs="Arial" w:hAnsi="Arial"/>
          <w:sz w:val="22"/>
        </w:rPr>
        <w:t>：利用 StackExchange 问题及其接受的答案中引用的外部链接，爬取文档作为正样本来源。同时，利用搜索引擎挖掘与问题主题相似但无法解答问题的困难负样本。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编程 &amp; 数学</w:t>
      </w:r>
      <w:r>
        <w:rPr>
          <w:rFonts w:eastAsia="等线" w:ascii="Arial" w:cs="Arial" w:hAnsi="Arial"/>
          <w:sz w:val="22"/>
        </w:rPr>
        <w:t>：利用稠密检索器（Dense Retriever）从大规模代码或数学语料库中初步召回候选段落，再由教师模型 R1 精选出正样本。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网页搜索</w:t>
      </w:r>
      <w:r>
        <w:rPr>
          <w:rFonts w:eastAsia="等线" w:ascii="Arial" w:cs="Arial" w:hAnsi="Arial"/>
          <w:sz w:val="22"/>
        </w:rPr>
        <w:t>：沿用经典方法，使用 BM25 召回候选段落。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在所有领域，最终都由 R1 生成两种标签：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Pointwise Label</w:t>
      </w:r>
      <w:r>
        <w:rPr>
          <w:rFonts w:eastAsia="等线" w:ascii="Arial" w:cs="Arial" w:hAnsi="Arial"/>
          <w:sz w:val="22"/>
        </w:rPr>
        <w:t>：每个段落是“相关”还是“不相关”的二元判断。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Listwise Label</w:t>
      </w:r>
      <w:r>
        <w:rPr>
          <w:rFonts w:eastAsia="等线" w:ascii="Arial" w:cs="Arial" w:hAnsi="Arial"/>
          <w:sz w:val="22"/>
        </w:rPr>
        <w:t>：包含完整推理链（</w:t>
      </w:r>
      <w:r>
        <w:rPr>
          <w:rFonts w:eastAsia="Consolas" w:ascii="Consolas" w:cs="Consolas" w:hAnsi="Consolas"/>
          <w:color w:val="d83931"/>
          <w:sz w:val="22"/>
          <w:shd w:fill="bbbfc4"/>
        </w:rPr>
        <w:t>&lt;think&gt;...&lt;/think&gt;</w:t>
      </w:r>
      <w:r>
        <w:rPr>
          <w:rFonts w:eastAsia="等线" w:ascii="Arial" w:cs="Arial" w:hAnsi="Arial"/>
          <w:sz w:val="22"/>
        </w:rPr>
        <w:t>）和最终排序列表（</w:t>
      </w:r>
      <w:r>
        <w:rPr>
          <w:rFonts w:eastAsia="Consolas" w:ascii="Consolas" w:cs="Consolas" w:hAnsi="Consolas"/>
          <w:color w:val="d83931"/>
          <w:sz w:val="22"/>
          <w:shd w:fill="bbbfc4"/>
        </w:rPr>
        <w:t>&lt;answer&gt;...&lt;/answer&gt;</w:t>
      </w:r>
      <w:r>
        <w:rPr>
          <w:rFonts w:eastAsia="等线" w:ascii="Arial" w:cs="Arial" w:hAnsi="Arial"/>
          <w:sz w:val="22"/>
        </w:rPr>
        <w:t>）的结构化输出。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自一致性过滤</w:t>
      </w:r>
      <w:r>
        <w:rPr>
          <w:rFonts w:eastAsia="等线" w:ascii="Arial" w:cs="Arial" w:hAnsi="Arial"/>
          <w:sz w:val="22"/>
        </w:rPr>
        <w:t>是保证质量的关键。它利用 Pointwise 标签去评估 Listwise 标签中排序结果的 NDCG@10。如果一个样本的 NDCG@10 低于预设阈值 α（例如 0.4），则意味着教师模型 R1 在两种标注模式下产生了“分歧”，该样本被认为是低质量的并被丢弃。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训练框架：SFT 奠基，RL 登顶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在训练上SFT 阶段的损失函数是标准的语言模型损失，即最大化模型生成教师标签（推理链+排序）的概率。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RL 阶段则更为精妙，其核心是奖励函数的设计。</w:t>
        <w:br/>
      </w:r>
      <w:r>
        <w:rPr>
          <w:rFonts w:eastAsia="等线" w:ascii="Arial" w:cs="Arial" w:hAnsi="Arial"/>
          <w:sz w:val="22"/>
        </w:rPr>
        <w:t xml:space="preserve">最终奖励 </w:t>
      </w:r>
      <w:r>
        <w:rPr>
          <w:rFonts w:eastAsia="Consolas" w:ascii="Consolas" w:cs="Consolas" w:hAnsi="Consolas"/>
          <w:color w:val="d83931"/>
          <w:sz w:val="22"/>
          <w:shd w:fill="bbbfc4"/>
        </w:rPr>
        <w:t>R</w:t>
      </w:r>
      <w:r>
        <w:rPr>
          <w:rFonts w:eastAsia="等线" w:ascii="Arial" w:cs="Arial" w:hAnsi="Arial"/>
          <w:sz w:val="22"/>
        </w:rPr>
        <w:t xml:space="preserve"> 的计算方式如下：</w:t>
        <w:br/>
      </w:r>
      <w:r>
        <w:rPr>
          <w:rFonts w:eastAsia="Consolas" w:ascii="Consolas" w:cs="Consolas" w:hAnsi="Consolas"/>
          <w:color w:val="d83931"/>
          <w:sz w:val="22"/>
          <w:shd w:fill="bbbfc4"/>
        </w:rPr>
        <w:t>R = Rm (如果格式正确), 0 (如果仅输出格式正确), -1 (如果格式全错)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</w:t>
      </w:r>
      <w:r>
        <w:rPr>
          <w:rFonts w:eastAsia="等线" w:ascii="Arial" w:cs="Arial" w:hAnsi="Arial"/>
          <w:b w:val="true"/>
          <w:color w:val="d83931"/>
          <w:sz w:val="22"/>
        </w:rPr>
        <w:t>多视角排序奖励（Multi-view Ranking Reward）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color w:val="d83931"/>
          <w:sz w:val="22"/>
          <w:shd w:fill="bbbfc4"/>
        </w:rPr>
        <w:t>Rm</w:t>
      </w:r>
      <w:r>
        <w:rPr>
          <w:rFonts w:eastAsia="等线" w:ascii="Arial" w:cs="Arial" w:hAnsi="Arial"/>
          <w:sz w:val="22"/>
        </w:rPr>
        <w:t xml:space="preserve"> 的计算公式为：</w:t>
        <w:br/>
      </w:r>
      <w:r>
        <w:rPr>
          <w:rFonts w:eastAsia="Consolas" w:ascii="Consolas" w:cs="Consolas" w:hAnsi="Consolas"/>
          <w:color w:val="d83931"/>
          <w:sz w:val="22"/>
          <w:shd w:fill="bbbfc4"/>
        </w:rPr>
        <w:t>Rm = NDCG@10 + ϕ * Recall@10 + γ * RBO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Consolas" w:ascii="Consolas" w:cs="Consolas" w:hAnsi="Consolas"/>
          <w:color w:val="d83931"/>
          <w:sz w:val="22"/>
          <w:shd w:fill="bbbfc4"/>
        </w:rPr>
        <w:t>ϕ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color w:val="d83931"/>
          <w:sz w:val="22"/>
          <w:shd w:fill="bbbfc4"/>
        </w:rPr>
        <w:t>γ</w:t>
      </w:r>
      <w:r>
        <w:rPr>
          <w:rFonts w:eastAsia="等线" w:ascii="Arial" w:cs="Arial" w:hAnsi="Arial"/>
          <w:sz w:val="22"/>
        </w:rPr>
        <w:t xml:space="preserve"> 是超参数，用于平衡三个指标的权重。RBO 的计算公式如下，它衡量了两个排序列表 </w:t>
      </w:r>
      <w:r>
        <w:rPr>
          <w:rFonts w:eastAsia="Consolas" w:ascii="Consolas" w:cs="Consolas" w:hAnsi="Consolas"/>
          <w:color w:val="d83931"/>
          <w:sz w:val="22"/>
          <w:shd w:fill="bbbfc4"/>
        </w:rPr>
        <w:t>y'</w:t>
      </w:r>
      <w:r>
        <w:rPr>
          <w:rFonts w:eastAsia="等线" w:ascii="Arial" w:cs="Arial" w:hAnsi="Arial"/>
          <w:sz w:val="22"/>
        </w:rPr>
        <w:t xml:space="preserve"> (模型生成) 和 </w:t>
      </w:r>
      <w:r>
        <w:rPr>
          <w:rFonts w:eastAsia="Consolas" w:ascii="Consolas" w:cs="Consolas" w:hAnsi="Consolas"/>
          <w:color w:val="d83931"/>
          <w:sz w:val="22"/>
          <w:shd w:fill="bbbfc4"/>
        </w:rPr>
        <w:t>ylist</w:t>
      </w:r>
      <w:r>
        <w:rPr>
          <w:rFonts w:eastAsia="等线" w:ascii="Arial" w:cs="Arial" w:hAnsi="Arial"/>
          <w:sz w:val="22"/>
        </w:rPr>
        <w:t xml:space="preserve"> (黄金标准) 的重叠度，并对头部位置给予更高权重（由参数 </w:t>
      </w:r>
      <w:r>
        <w:rPr>
          <w:rFonts w:eastAsia="Consolas" w:ascii="Consolas" w:cs="Consolas" w:hAnsi="Consolas"/>
          <w:color w:val="d83931"/>
          <w:sz w:val="22"/>
          <w:shd w:fill="bbbfc4"/>
        </w:rPr>
        <w:t>p</w:t>
      </w:r>
      <w:r>
        <w:rPr>
          <w:rFonts w:eastAsia="等线" w:ascii="Arial" w:cs="Arial" w:hAnsi="Arial"/>
          <w:sz w:val="22"/>
        </w:rPr>
        <w:t xml:space="preserve"> 控制）：</w:t>
        <w:br/>
      </w:r>
      <w:r>
        <w:rPr>
          <w:rFonts w:eastAsia="Consolas" w:ascii="Consolas" w:cs="Consolas" w:hAnsi="Consolas"/>
          <w:color w:val="d83931"/>
          <w:sz w:val="22"/>
          <w:shd w:fill="bbbfc4"/>
        </w:rPr>
        <w:t>RBO = (1 - p) * Σ (p^(d-1) * |y'_{1:d} ∩ ylist_{1:d}| / 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这个公式的直觉是，我们希望模型生成的排序结果不仅在整体上是好的（NDCG@10），还要保证高相关性的文档能被召回（Recall@10），并且其排序顺序与教师的“完美排序”尽可能相似（RBO）。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实验结果：效果与效率的双重胜利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实验部分，ReasonRank 在多个基准测试中展示了其强大的实力。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主结果：在 BRIGHT 和 R2MED 上的压倒性优势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BRIGHT</w:t>
      </w:r>
      <w:r>
        <w:rPr>
          <w:rFonts w:eastAsia="等线" w:ascii="Arial" w:cs="Arial" w:hAnsi="Arial"/>
          <w:sz w:val="22"/>
        </w:rPr>
        <w:t xml:space="preserve"> 是一个专门为测试推理密集型检索而设计的挑战性基准。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BRIGHT 各子任务 NDCG@10 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从上表可以看出，无论是在 7B 还是 32B 的模型尺寸下，ReasonRank 在平均性能（Avg.）以及大多数子任务上都显著优于所有基线模型，包括 Rank1、Rank-R1 等强劲对手。值得注意的是，</w:t>
      </w:r>
      <w:r>
        <w:rPr>
          <w:rFonts w:eastAsia="等线" w:ascii="Arial" w:cs="Arial" w:hAnsi="Arial"/>
          <w:b w:val="true"/>
          <w:color w:val="d83931"/>
          <w:sz w:val="22"/>
        </w:rPr>
        <w:t>ReasonRank-7B 的性能甚至超过了所有 32B 规模的基线模型</w:t>
      </w:r>
      <w:r>
        <w:rPr>
          <w:rFonts w:eastAsia="等线" w:ascii="Arial" w:cs="Arial" w:hAnsi="Arial"/>
          <w:sz w:val="22"/>
        </w:rPr>
        <w:t>，展示了其方法的高效性。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R2MED</w:t>
      </w:r>
      <w:r>
        <w:rPr>
          <w:rFonts w:eastAsia="等线" w:ascii="Arial" w:cs="Arial" w:hAnsi="Arial"/>
          <w:sz w:val="22"/>
        </w:rPr>
        <w:t xml:space="preserve"> 是一个面向推理驱动的医学信息检索的基准。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R2MED 医学检索 NDCG@10 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在上表中，ReasonRank 再次证明了其在专业领域的强大实力，平均 NDCG@10 分数远超其他模型。这表明 ReasonRank 的方法不仅适用于通用复杂查询，在垂直领域同样有效。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泛化能力：在传统 IR 基准上的表现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为了检验模型的泛化能力，研究者在传统的 IR 基准 </w:t>
      </w:r>
      <w:r>
        <w:rPr>
          <w:rFonts w:eastAsia="等线" w:ascii="Arial" w:cs="Arial" w:hAnsi="Arial"/>
          <w:b w:val="true"/>
          <w:color w:val="d83931"/>
          <w:sz w:val="22"/>
        </w:rPr>
        <w:t>BEIR</w:t>
      </w:r>
      <w:r>
        <w:rPr>
          <w:rFonts w:eastAsia="等线" w:ascii="Arial" w:cs="Arial" w:hAnsi="Arial"/>
          <w:sz w:val="22"/>
        </w:rPr>
        <w:t xml:space="preserve"> 的 7 个子集上进行了测试。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BEIR 七数据集平均 NDCG@10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如上表所示，ReasonRank (32B) 在 BEIR 上的平均性能同样超越了所有基线。这说明，尽管 ReasonRank 专注于提升推理能力，但它并未牺牲在简单查询场景下的性能，具备很强的泛化性。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效率分析：更快，而不仅仅是更强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推理通常会带来额外的计算开销。然而，ReasonRank 的效率表现却出人意料。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上图的右侧部分和下图的雷达图清晰地表明，</w:t>
      </w:r>
      <w:r>
        <w:rPr>
          <w:rFonts w:eastAsia="等线" w:ascii="Arial" w:cs="Arial" w:hAnsi="Arial"/>
          <w:b w:val="true"/>
          <w:color w:val="d83931"/>
          <w:sz w:val="22"/>
        </w:rPr>
        <w:t>ReasonRank-7B 的推理延迟比同为推理模型的 Pointwise Reranker Rank1-7B 快了 2 到 2.7 倍</w:t>
      </w:r>
      <w:r>
        <w:rPr>
          <w:rFonts w:eastAsia="等线" w:ascii="Arial" w:cs="Arial" w:hAnsi="Arial"/>
          <w:sz w:val="22"/>
        </w:rPr>
        <w:t>。原因在于，Rank1 需要为每个段落单独生成一次推理链，而 Listwise 的 ReasonRank 只需为整个段落列表生成一次推理链，极大地减少了生成 Token 的数量，从而实现了效率的飞跃。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八数据集延迟雷达图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消融研究：每个环节都不可或缺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为了验证方法中各个组件的有效性，研究者进行了消融实验。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消融研究（ReasonRank-7B）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上表的结果很有说服力：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训练数据</w:t>
      </w:r>
      <w:r>
        <w:rPr>
          <w:rFonts w:eastAsia="等线" w:ascii="Arial" w:cs="Arial" w:hAnsi="Arial"/>
          <w:sz w:val="22"/>
        </w:rPr>
        <w:t>：如果只用 MSMARCO 数据训练，性能会暴跌 5.66 点，证明了合成推理密集型数据的必要性。去掉自一致性过滤，性能也会下降，说明质量控制的重要性。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训练方法</w:t>
      </w:r>
      <w:r>
        <w:rPr>
          <w:rFonts w:eastAsia="等线" w:ascii="Arial" w:cs="Arial" w:hAnsi="Arial"/>
          <w:sz w:val="22"/>
        </w:rPr>
        <w:t xml:space="preserve">：去掉 SFT 或 RL 阶段，都会导致性能大幅下滑，尤其是缺少 SFT 冷启动，性能下降了 7.05 点，表明让模型先“学会模仿”至关重要。仅使用 NDCG@10 作为奖励（去掉多视角奖励 </w:t>
      </w:r>
      <w:r>
        <w:rPr>
          <w:rFonts w:eastAsia="Consolas" w:ascii="Consolas" w:cs="Consolas" w:hAnsi="Consolas"/>
          <w:color w:val="d83931"/>
          <w:sz w:val="22"/>
          <w:shd w:fill="bbbfc4"/>
        </w:rPr>
        <w:t>Rm</w:t>
      </w:r>
      <w:r>
        <w:rPr>
          <w:rFonts w:eastAsia="等线" w:ascii="Arial" w:cs="Arial" w:hAnsi="Arial"/>
          <w:sz w:val="22"/>
        </w:rPr>
        <w:t>），性能也有明显损失，证明了多视角奖励设计的有效性。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进一步提升：强强联合，更进一步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研究者还探索了性能提升的上限。当把 ReasonRank 与一个更强的检索器（RaDeR + BM25）结合，并调整滑动窗口参数时，性能得到了进一步的提升。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进一步性能提升（更优检索器与滑窗参数）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上表显示，通过系统组件的优化，ReasonRank 在 BRIGHT 上的平均分最终达到了 </w:t>
      </w:r>
      <w:r>
        <w:rPr>
          <w:rFonts w:eastAsia="等线" w:ascii="Arial" w:cs="Arial" w:hAnsi="Arial"/>
          <w:b w:val="true"/>
          <w:color w:val="d83931"/>
          <w:sz w:val="22"/>
        </w:rPr>
        <w:t>40.80</w:t>
      </w:r>
      <w:r>
        <w:rPr>
          <w:rFonts w:eastAsia="等线" w:ascii="Arial" w:cs="Arial" w:hAnsi="Arial"/>
          <w:sz w:val="22"/>
        </w:rPr>
        <w:t>，登顶了该基准的排行榜。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未来工作与个人讨论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 ReasonRank 取得了令人瞩目的成就，但仍有值得探索的方向：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混合推理模式</w:t>
      </w:r>
      <w:r>
        <w:rPr>
          <w:rFonts w:eastAsia="等线" w:ascii="Arial" w:cs="Arial" w:hAnsi="Arial"/>
          <w:sz w:val="22"/>
        </w:rPr>
        <w:t>：当前的 ReasonRank 主要为推理任务设计。未来可以引入非推理数据进行混合训练，让模型学会在不同难度的查询间自适应地切换推理模式。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探索不同骨干模型</w:t>
      </w:r>
      <w:r>
        <w:rPr>
          <w:rFonts w:eastAsia="等线" w:ascii="Arial" w:cs="Arial" w:hAnsi="Arial"/>
          <w:sz w:val="22"/>
        </w:rPr>
        <w:t>：目前实验主要基于 Qwen2.5 系列模型，未来可以尝试在 Llama 3.1 等其他优秀的大模型上验证其方法的普适性。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d83931"/>
          <w:sz w:val="22"/>
        </w:rPr>
        <w:t>突破滑动窗口限制</w:t>
      </w:r>
      <w:r>
        <w:rPr>
          <w:rFonts w:eastAsia="等线" w:ascii="Arial" w:cs="Arial" w:hAnsi="Arial"/>
          <w:sz w:val="22"/>
        </w:rPr>
        <w:t>：滑动窗口策略本质上仍是一种对长列表的妥协。随着长上下文（Long-Context）模型的发展，探索基于“全列表排序”（Full Ranking）的推理密集型重排，有望在效率和效果上实现新的突破。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参考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https://mp.weixin.qq.com/s?__biz=Mzk1NzQzNjUxOA==&amp;mid=2247489226&amp;idx=1&amp;sn=bc4baa267847388d48b4b8d05552b86b&amp;scene=21&amp;poc_token=HE6xaGmjNDZlpfgcEsE8xmdFEShBHuOvJBaYLtOm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8828">
    <w:lvl>
      <w:start w:val="1"/>
      <w:numFmt w:val="decimal"/>
      <w:suff w:val="tab"/>
      <w:lvlText w:val="%1."/>
      <w:rPr>
        <w:color w:val="3370ff"/>
      </w:rPr>
    </w:lvl>
  </w:abstractNum>
  <w:abstractNum w:abstractNumId="548829">
    <w:lvl>
      <w:start w:val="2"/>
      <w:numFmt w:val="decimal"/>
      <w:suff w:val="tab"/>
      <w:lvlText w:val="%1."/>
      <w:rPr>
        <w:color w:val="3370ff"/>
      </w:rPr>
    </w:lvl>
  </w:abstractNum>
  <w:abstractNum w:abstractNumId="548830">
    <w:lvl>
      <w:start w:val="3"/>
      <w:numFmt w:val="decimal"/>
      <w:suff w:val="tab"/>
      <w:lvlText w:val="%1."/>
      <w:rPr>
        <w:color w:val="3370ff"/>
      </w:rPr>
    </w:lvl>
  </w:abstractNum>
  <w:abstractNum w:abstractNumId="548831">
    <w:lvl>
      <w:numFmt w:val="bullet"/>
      <w:suff w:val="tab"/>
      <w:lvlText w:val="•"/>
      <w:rPr>
        <w:color w:val="3370ff"/>
      </w:rPr>
    </w:lvl>
  </w:abstractNum>
  <w:abstractNum w:abstractNumId="548832">
    <w:lvl>
      <w:numFmt w:val="bullet"/>
      <w:suff w:val="tab"/>
      <w:lvlText w:val="•"/>
      <w:rPr>
        <w:color w:val="3370ff"/>
      </w:rPr>
    </w:lvl>
  </w:abstractNum>
  <w:abstractNum w:abstractNumId="548833">
    <w:lvl>
      <w:numFmt w:val="bullet"/>
      <w:suff w:val="tab"/>
      <w:lvlText w:val="•"/>
      <w:rPr>
        <w:color w:val="3370ff"/>
      </w:rPr>
    </w:lvl>
  </w:abstractNum>
  <w:abstractNum w:abstractNumId="548834">
    <w:lvl>
      <w:numFmt w:val="bullet"/>
      <w:suff w:val="tab"/>
      <w:lvlText w:val="•"/>
      <w:rPr>
        <w:color w:val="3370ff"/>
      </w:rPr>
    </w:lvl>
  </w:abstractNum>
  <w:abstractNum w:abstractNumId="548835">
    <w:lvl>
      <w:start w:val="1"/>
      <w:numFmt w:val="decimal"/>
      <w:suff w:val="tab"/>
      <w:lvlText w:val="%1."/>
      <w:rPr>
        <w:color w:val="3370ff"/>
      </w:rPr>
    </w:lvl>
  </w:abstractNum>
  <w:abstractNum w:abstractNumId="548836">
    <w:lvl>
      <w:start w:val="2"/>
      <w:numFmt w:val="decimal"/>
      <w:suff w:val="tab"/>
      <w:lvlText w:val="%1."/>
      <w:rPr>
        <w:color w:val="3370ff"/>
      </w:rPr>
    </w:lvl>
  </w:abstractNum>
  <w:abstractNum w:abstractNumId="548837">
    <w:lvl>
      <w:start w:val="3"/>
      <w:numFmt w:val="decimal"/>
      <w:suff w:val="tab"/>
      <w:lvlText w:val="%1."/>
      <w:rPr>
        <w:color w:val="3370ff"/>
      </w:rPr>
    </w:lvl>
  </w:abstractNum>
  <w:abstractNum w:abstractNumId="548838">
    <w:lvl>
      <w:numFmt w:val="bullet"/>
      <w:suff w:val="tab"/>
      <w:lvlText w:val="•"/>
      <w:rPr>
        <w:color w:val="3370ff"/>
      </w:rPr>
    </w:lvl>
  </w:abstractNum>
  <w:abstractNum w:abstractNumId="548839">
    <w:lvl>
      <w:numFmt w:val="bullet"/>
      <w:suff w:val="tab"/>
      <w:lvlText w:val="•"/>
      <w:rPr>
        <w:color w:val="3370ff"/>
      </w:rPr>
    </w:lvl>
  </w:abstractNum>
  <w:abstractNum w:abstractNumId="548840">
    <w:lvl>
      <w:numFmt w:val="bullet"/>
      <w:suff w:val="tab"/>
      <w:lvlText w:val="•"/>
      <w:rPr>
        <w:color w:val="3370ff"/>
      </w:rPr>
    </w:lvl>
  </w:abstractNum>
  <w:abstractNum w:abstractNumId="548841">
    <w:lvl>
      <w:numFmt w:val="bullet"/>
      <w:suff w:val="tab"/>
      <w:lvlText w:val="•"/>
      <w:rPr>
        <w:color w:val="3370ff"/>
      </w:rPr>
    </w:lvl>
  </w:abstractNum>
  <w:abstractNum w:abstractNumId="548842">
    <w:lvl>
      <w:numFmt w:val="bullet"/>
      <w:suff w:val="tab"/>
      <w:lvlText w:val="•"/>
      <w:rPr>
        <w:color w:val="3370ff"/>
      </w:rPr>
    </w:lvl>
  </w:abstractNum>
  <w:abstractNum w:abstractNumId="548843">
    <w:lvl>
      <w:numFmt w:val="bullet"/>
      <w:suff w:val="tab"/>
      <w:lvlText w:val="•"/>
      <w:rPr>
        <w:color w:val="3370ff"/>
      </w:rPr>
    </w:lvl>
  </w:abstractNum>
  <w:abstractNum w:abstractNumId="548844">
    <w:lvl>
      <w:start w:val="1"/>
      <w:numFmt w:val="decimal"/>
      <w:suff w:val="tab"/>
      <w:lvlText w:val="%1."/>
      <w:rPr>
        <w:color w:val="3370ff"/>
      </w:rPr>
    </w:lvl>
  </w:abstractNum>
  <w:abstractNum w:abstractNumId="548845">
    <w:lvl>
      <w:start w:val="2"/>
      <w:numFmt w:val="decimal"/>
      <w:suff w:val="tab"/>
      <w:lvlText w:val="%1."/>
      <w:rPr>
        <w:color w:val="3370ff"/>
      </w:rPr>
    </w:lvl>
  </w:abstractNum>
  <w:abstractNum w:abstractNumId="548846">
    <w:lvl>
      <w:numFmt w:val="bullet"/>
      <w:suff w:val="tab"/>
      <w:lvlText w:val="•"/>
      <w:rPr>
        <w:color w:val="3370ff"/>
      </w:rPr>
    </w:lvl>
  </w:abstractNum>
  <w:abstractNum w:abstractNumId="548847">
    <w:lvl>
      <w:numFmt w:val="bullet"/>
      <w:suff w:val="tab"/>
      <w:lvlText w:val="•"/>
      <w:rPr>
        <w:color w:val="3370ff"/>
      </w:rPr>
    </w:lvl>
  </w:abstractNum>
  <w:abstractNum w:abstractNumId="548848">
    <w:lvl>
      <w:start w:val="1"/>
      <w:numFmt w:val="decimal"/>
      <w:suff w:val="tab"/>
      <w:lvlText w:val="%1."/>
      <w:rPr>
        <w:color w:val="3370ff"/>
      </w:rPr>
    </w:lvl>
  </w:abstractNum>
  <w:abstractNum w:abstractNumId="548849">
    <w:lvl>
      <w:start w:val="2"/>
      <w:numFmt w:val="decimal"/>
      <w:suff w:val="tab"/>
      <w:lvlText w:val="%1."/>
      <w:rPr>
        <w:color w:val="3370ff"/>
      </w:rPr>
    </w:lvl>
  </w:abstractNum>
  <w:abstractNum w:abstractNumId="54885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48828"/>
  </w:num>
  <w:num w:numId="2">
    <w:abstractNumId w:val="548829"/>
  </w:num>
  <w:num w:numId="3">
    <w:abstractNumId w:val="548830"/>
  </w:num>
  <w:num w:numId="4">
    <w:abstractNumId w:val="548831"/>
  </w:num>
  <w:num w:numId="5">
    <w:abstractNumId w:val="548832"/>
  </w:num>
  <w:num w:numId="6">
    <w:abstractNumId w:val="548833"/>
  </w:num>
  <w:num w:numId="7">
    <w:abstractNumId w:val="548834"/>
  </w:num>
  <w:num w:numId="8">
    <w:abstractNumId w:val="548835"/>
  </w:num>
  <w:num w:numId="9">
    <w:abstractNumId w:val="548836"/>
  </w:num>
  <w:num w:numId="10">
    <w:abstractNumId w:val="548837"/>
  </w:num>
  <w:num w:numId="11">
    <w:abstractNumId w:val="548838"/>
  </w:num>
  <w:num w:numId="12">
    <w:abstractNumId w:val="548839"/>
  </w:num>
  <w:num w:numId="13">
    <w:abstractNumId w:val="548840"/>
  </w:num>
  <w:num w:numId="14">
    <w:abstractNumId w:val="548841"/>
  </w:num>
  <w:num w:numId="15">
    <w:abstractNumId w:val="548842"/>
  </w:num>
  <w:num w:numId="16">
    <w:abstractNumId w:val="548843"/>
  </w:num>
  <w:num w:numId="17">
    <w:abstractNumId w:val="548844"/>
  </w:num>
  <w:num w:numId="18">
    <w:abstractNumId w:val="548845"/>
  </w:num>
  <w:num w:numId="19">
    <w:abstractNumId w:val="548846"/>
  </w:num>
  <w:num w:numId="20">
    <w:abstractNumId w:val="548847"/>
  </w:num>
  <w:num w:numId="21">
    <w:abstractNumId w:val="548848"/>
  </w:num>
  <w:num w:numId="22">
    <w:abstractNumId w:val="548849"/>
  </w:num>
  <w:num w:numId="23">
    <w:abstractNumId w:val="5488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2026-01-15T09:42:28Z</dcterms:created>
  <dc:creator>Apache POI</dc:creator>
</cp:coreProperties>
</file>