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GroupRank：RAG 时代的 Reranking 新范式，让大模型排序又快又好</w:t>
      </w:r>
    </w:p>
    <w:p>
      <w:pPr>
        <w:pStyle w:val="1"/>
        <w:spacing w:before="380" w:after="140" w:line="288" w:lineRule="auto"/>
        <w:ind w:left="0"/>
        <w:jc w:val="left"/>
        <w:outlineLvl w:val="0"/>
      </w:pPr>
      <w:bookmarkStart w:name="heading_0" w:id="0"/>
      <w:r>
        <w:rPr>
          <w:rFonts w:eastAsia="等线" w:ascii="Arial" w:cs="Arial" w:hAnsi="Arial"/>
          <w:b w:val="true"/>
          <w:color w:val="d83931"/>
          <w:sz w:val="36"/>
          <w:shd w:fill="bbbfc4"/>
        </w:rPr>
        <w:t>要点总结</w:t>
      </w:r>
      <w:bookmarkEnd w:id="0"/>
    </w:p>
    <w:p>
      <w:pPr>
        <w:spacing w:before="120" w:after="120" w:line="288" w:lineRule="auto"/>
        <w:ind w:left="0"/>
        <w:jc w:val="left"/>
      </w:pPr>
      <w:r>
        <w:rPr>
          <w:rFonts w:eastAsia="等线" w:ascii="Arial" w:cs="Arial" w:hAnsi="Arial"/>
          <w:b w:val="true"/>
          <w:color w:val="dc9b04"/>
          <w:sz w:val="22"/>
          <w:shd w:fill="bbbfc4"/>
        </w:rPr>
        <w:t>｜持续学习、持续分享</w:t>
      </w:r>
    </w:p>
    <w:p>
      <w:pPr>
        <w:spacing w:before="120" w:after="120" w:line="288" w:lineRule="auto"/>
        <w:ind w:left="0"/>
        <w:jc w:val="left"/>
      </w:pPr>
      <w:r>
        <w:rPr>
          <w:rFonts w:eastAsia="等线" w:ascii="Arial" w:cs="Arial" w:hAnsi="Arial"/>
          <w:b w:val="true"/>
          <w:color w:val="8f959e"/>
          <w:sz w:val="22"/>
          <w:shd w:fill="bbbfc4"/>
        </w:rPr>
        <w:t>GroupRank 提出了一种全新的“分组重排”（Groupwise Reranking）范式，巧妙地融合了 Pointwise 方法的灵活性与 Listwise 方法的全局比较能力，并通过创新的两阶段训练（SFT + 强化学习）和高质量数据合成流水线，在多个基准上实现了 SOTA 性能。</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摘要：大语言模型（LLM）作为重排序器已展现出提升检索增强生成（RAG）系统整体性能的巨大潜力。然而，现有重排序范式在理论与实践上均面临两难：逐点（Pointwise）方法简单灵活，却因独立打分易陷“排序短视陷阱”，忽视文档间相对重要性；列表式（Listwise）方法能感知全局排序上下文，却受“列表刚性”制约，面对大规模候选集时扩展性与灵活性严重不足。</w:t>
      </w:r>
      <w:r>
        <w:rPr>
          <w:rFonts w:eastAsia="等线" w:ascii="Arial" w:cs="Arial" w:hAnsi="Arial"/>
          <w:b w:val="true"/>
          <w:sz w:val="22"/>
        </w:rPr>
        <w:t>为此，我们提出全新“组式”（Groupwise）重排序范式：将查询与一组候选文档同时输入模型，在组内做比较并为每篇文档单独赋予相关度得分，既保留逐点方法的灵活性，又具备列表式方法的比较能力。训练阶段，我们采用 GRPO 并设计异构奖励函数，融合 NDCG、Recall 等排序指标与“分布奖励”，实现跨组分数分布对齐。针对高质量标注数据稀缺的瓶颈，我们进一步提出创新合成管线，可批量生成高质检索与排序数据，既用于训练重排序器，也可赋能检索器。</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color w:val="8f959e"/>
                <w:sz w:val="22"/>
                <w:shd w:fill="bbbfc4"/>
              </w:rPr>
              <w:t>论文标题: "GroupRank: A Groupwise Reranking Paradigm Driven by Reinforcement Learning"</w:t>
            </w:r>
            <w:r>
              <w:rPr>
                <w:rFonts w:eastAsia="Consolas" w:ascii="Consolas" w:cs="Consolas" w:hAnsi="Consolas"/>
                <w:sz w:val="22"/>
              </w:rPr>
              <w:br/>
            </w:r>
            <w:r>
              <w:rPr>
                <w:rFonts w:eastAsia="Consolas" w:ascii="Consolas" w:cs="Consolas" w:hAnsi="Consolas"/>
                <w:color w:val="8f959e"/>
                <w:sz w:val="22"/>
                <w:shd w:fill="bbbfc4"/>
              </w:rPr>
              <w:t>作者: "Duolin Sun, Meixiu Long, Dan Yang"</w:t>
            </w:r>
            <w:r>
              <w:rPr>
                <w:rFonts w:eastAsia="Consolas" w:ascii="Consolas" w:cs="Consolas" w:hAnsi="Consolas"/>
                <w:sz w:val="22"/>
              </w:rPr>
              <w:br/>
            </w:r>
            <w:r>
              <w:rPr>
                <w:rFonts w:eastAsia="Consolas" w:ascii="Consolas" w:cs="Consolas" w:hAnsi="Consolas"/>
                <w:color w:val="8f959e"/>
                <w:sz w:val="22"/>
                <w:shd w:fill="bbbfc4"/>
              </w:rPr>
              <w:t>发表年份: 2025</w:t>
            </w:r>
            <w:r>
              <w:rPr>
                <w:rFonts w:eastAsia="Consolas" w:ascii="Consolas" w:cs="Consolas" w:hAnsi="Consolas"/>
                <w:sz w:val="22"/>
              </w:rPr>
              <w:br/>
            </w:r>
            <w:r>
              <w:rPr>
                <w:rFonts w:eastAsia="Consolas" w:ascii="Consolas" w:cs="Consolas" w:hAnsi="Consolas"/>
                <w:color w:val="8f959e"/>
                <w:sz w:val="22"/>
                <w:shd w:fill="bbbfc4"/>
              </w:rPr>
              <w:t>原文链接: "</w:t>
            </w:r>
            <w:r>
              <w:rPr>
                <w:rFonts w:eastAsia="Consolas" w:ascii="Consolas" w:cs="Consolas" w:hAnsi="Consolas"/>
                <w:color w:val="8f959e"/>
                <w:sz w:val="22"/>
                <w:shd w:fill="bbbfc4"/>
              </w:rPr>
              <w:t>https://arxiv.org/abs/2511.11653</w:t>
            </w:r>
            <w:r>
              <w:rPr>
                <w:rFonts w:eastAsia="Consolas" w:ascii="Consolas" w:cs="Consolas" w:hAnsi="Consolas"/>
                <w:color w:val="8f959e"/>
                <w:sz w:val="22"/>
                <w:shd w:fill="bbbfc4"/>
              </w:rPr>
              <w:t>"</w:t>
            </w:r>
            <w:r>
              <w:rPr>
                <w:rFonts w:eastAsia="Consolas" w:ascii="Consolas" w:cs="Consolas" w:hAnsi="Consolas"/>
                <w:sz w:val="22"/>
              </w:rPr>
              <w:br/>
            </w:r>
            <w:r>
              <w:rPr>
                <w:rFonts w:eastAsia="Consolas" w:ascii="Consolas" w:cs="Consolas" w:hAnsi="Consolas"/>
                <w:color w:val="8f959e"/>
                <w:sz w:val="22"/>
                <w:shd w:fill="bbbfc4"/>
              </w:rPr>
              <w:t>代码链接: "</w:t>
            </w:r>
            <w:r>
              <w:rPr>
                <w:rFonts w:eastAsia="Consolas" w:ascii="Consolas" w:cs="Consolas" w:hAnsi="Consolas"/>
                <w:color w:val="8f959e"/>
                <w:sz w:val="22"/>
                <w:shd w:fill="bbbfc4"/>
              </w:rPr>
              <w:t>https://github.com/AQ-MedAI/Diver.git</w:t>
            </w:r>
            <w:r>
              <w:rPr>
                <w:rFonts w:eastAsia="Consolas" w:ascii="Consolas" w:cs="Consolas" w:hAnsi="Consolas"/>
                <w:color w:val="8f959e"/>
                <w:sz w:val="22"/>
                <w:shd w:fill="bbbfc4"/>
              </w:rPr>
              <w:t>"</w:t>
            </w:r>
            <w:r>
              <w:rPr>
                <w:rFonts w:eastAsia="Consolas" w:ascii="Consolas" w:cs="Consolas" w:hAnsi="Consolas"/>
                <w:sz w:val="22"/>
              </w:rPr>
              <w:br/>
            </w:r>
            <w:r>
              <w:rPr>
                <w:rFonts w:eastAsia="Consolas" w:ascii="Consolas" w:cs="Consolas" w:hAnsi="Consolas"/>
                <w:color w:val="8f959e"/>
                <w:sz w:val="22"/>
                <w:shd w:fill="bbbfc4"/>
              </w:rPr>
              <w:t>关键词: Reranking，RAG，Groupwise，Data Synthesis</w:t>
            </w:r>
          </w:p>
        </w:tc>
      </w:tr>
    </w:tbl>
    <w:p>
      <w:pPr>
        <w:pStyle w:val="1"/>
        <w:spacing w:before="380" w:after="140" w:line="288" w:lineRule="auto"/>
        <w:ind w:left="0"/>
        <w:jc w:val="center"/>
        <w:outlineLvl w:val="0"/>
      </w:pPr>
      <w:bookmarkStart w:name="heading_1" w:id="1"/>
      <w:r>
        <w:rPr>
          <w:rFonts w:eastAsia="等线" w:ascii="Arial" w:cs="Arial" w:hAnsi="Arial"/>
          <w:b w:val="true"/>
          <w:sz w:val="36"/>
        </w:rPr>
        <w:t>RAG 的“守门员”困境：为何需要更好的 Reranker？</w:t>
      </w:r>
      <w:bookmarkEnd w:id="1"/>
    </w:p>
    <w:p>
      <w:pPr>
        <w:spacing w:before="120" w:after="120" w:line="288" w:lineRule="auto"/>
        <w:ind w:left="0"/>
        <w:jc w:val="left"/>
      </w:pPr>
      <w:r>
        <w:rPr>
          <w:rFonts w:eastAsia="等线" w:ascii="Arial" w:cs="Arial" w:hAnsi="Arial"/>
          <w:sz w:val="22"/>
        </w:rPr>
        <w:t>长期以来，Reranking 主要有两种主流范式：Pointwise（逐点式）和 Listwise（列表式）。</w:t>
      </w:r>
    </w:p>
    <w:p>
      <w:pPr>
        <w:numPr>
          <w:numId w:val="1"/>
        </w:numPr>
        <w:spacing w:before="120" w:after="120" w:line="288" w:lineRule="auto"/>
        <w:ind w:left="0"/>
        <w:jc w:val="left"/>
      </w:pPr>
      <w:r>
        <w:rPr>
          <w:rFonts w:eastAsia="等线" w:ascii="Arial" w:cs="Arial" w:hAnsi="Arial"/>
          <w:sz w:val="22"/>
        </w:rPr>
        <w:t xml:space="preserve">1. </w:t>
      </w:r>
      <w:r>
        <w:rPr>
          <w:rFonts w:eastAsia="等线" w:ascii="Arial" w:cs="Arial" w:hAnsi="Arial"/>
          <w:b w:val="true"/>
          <w:color w:val="d83931"/>
          <w:sz w:val="22"/>
        </w:rPr>
        <w:t>Pointwise 方法</w:t>
      </w:r>
      <w:r>
        <w:rPr>
          <w:rFonts w:eastAsia="等线" w:ascii="Arial" w:cs="Arial" w:hAnsi="Arial"/>
          <w:sz w:val="22"/>
        </w:rPr>
        <w:t>：这种方法非常直观，它独立评估每一个“查询-文档”对，给每个文档打一个相关性分数，最后按分排序。你可以把它比作一位“只看简历”的面试官，他单独评估每份简历，但从不把候选人放在一起横向比较。这种方法的优点是</w:t>
      </w:r>
      <w:r>
        <w:rPr>
          <w:rFonts w:eastAsia="等线" w:ascii="Arial" w:cs="Arial" w:hAnsi="Arial"/>
          <w:b w:val="true"/>
          <w:color w:val="d83931"/>
          <w:sz w:val="22"/>
        </w:rPr>
        <w:t>简单、灵活、易于并行</w:t>
      </w:r>
      <w:r>
        <w:rPr>
          <w:rFonts w:eastAsia="等线" w:ascii="Arial" w:cs="Arial" w:hAnsi="Arial"/>
          <w:sz w:val="22"/>
        </w:rPr>
        <w:t>，但其致命弱点在于“排序近视陷阱”——由于缺乏全局视角，它无法感知文档之间的相对重要性，容易在多个看起来都不错的选项中迷失方向。</w:t>
      </w:r>
    </w:p>
    <w:p>
      <w:pPr>
        <w:numPr>
          <w:numId w:val="2"/>
        </w:numPr>
        <w:spacing w:before="120" w:after="120" w:line="288" w:lineRule="auto"/>
        <w:ind w:left="0"/>
        <w:jc w:val="left"/>
      </w:pPr>
      <w:r>
        <w:rPr>
          <w:rFonts w:eastAsia="等线" w:ascii="Arial" w:cs="Arial" w:hAnsi="Arial"/>
          <w:sz w:val="22"/>
        </w:rPr>
        <w:t xml:space="preserve">2. </w:t>
      </w:r>
      <w:r>
        <w:rPr>
          <w:rFonts w:eastAsia="等线" w:ascii="Arial" w:cs="Arial" w:hAnsi="Arial"/>
          <w:b w:val="true"/>
          <w:color w:val="d83931"/>
          <w:sz w:val="22"/>
        </w:rPr>
        <w:t>Listwise 方法</w:t>
      </w:r>
      <w:r>
        <w:rPr>
          <w:rFonts w:eastAsia="等线" w:ascii="Arial" w:cs="Arial" w:hAnsi="Arial"/>
          <w:sz w:val="22"/>
        </w:rPr>
        <w:t>：为了克服 Pointwise 的缺点，Listwise 方法应运而生。它一次性处理整个候选文档列表，像一场“小组辩论”，让模型可以充分比较所有文档，从而做出全局最优的排序决策。这种方法理论上性能更优，因为它更贴近排序任务的本质。然而，它的问题在于“列表僵化困境”——它通常需要处理定长的列表，当候选文档数量庞大时（例如超过 100 个），计算开销剧增，且难以扩展。实际应用中，往往需要借助滑动窗口（Sliding Window）等近似技巧，但这又会削弱其宝贵的全局视角。</w:t>
      </w:r>
    </w:p>
    <w:p>
      <w:pPr>
        <w:spacing w:before="120" w:after="120" w:line="288" w:lineRule="auto"/>
        <w:ind w:left="0"/>
        <w:jc w:val="left"/>
      </w:pPr>
      <w:r>
        <w:rPr>
          <w:rFonts w:eastAsia="等线" w:ascii="Arial" w:cs="Arial" w:hAnsi="Arial"/>
          <w:sz w:val="22"/>
        </w:rPr>
        <w:t xml:space="preserve">下图直观地展示了这两种传统范式与本文主角 </w:t>
      </w:r>
      <w:r>
        <w:rPr>
          <w:rFonts w:eastAsia="等线" w:ascii="Arial" w:cs="Arial" w:hAnsi="Arial"/>
          <w:b w:val="true"/>
          <w:color w:val="d83931"/>
          <w:sz w:val="22"/>
        </w:rPr>
        <w:t>Groupwise</w:t>
      </w:r>
      <w:r>
        <w:rPr>
          <w:rFonts w:eastAsia="等线" w:ascii="Arial" w:cs="Arial" w:hAnsi="Arial"/>
          <w:sz w:val="22"/>
        </w:rPr>
        <w:t xml:space="preserve"> 的区别：</w:t>
      </w:r>
    </w:p>
    <w:p>
      <w:pPr>
        <w:spacing w:before="120" w:after="120" w:line="288" w:lineRule="auto"/>
        <w:ind w:left="0"/>
        <w:jc w:val="center"/>
      </w:pPr>
      <w:r>
        <w:drawing>
          <wp:inline distT="0" distR="0" distB="0" distL="0">
            <wp:extent cx="5257800" cy="365760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5"/>
                    <a:stretch>
                      <a:fillRect/>
                    </a:stretch>
                  </pic:blipFill>
                  <pic:spPr>
                    <a:xfrm>
                      <a:off x="0" y="0"/>
                      <a:ext cx="5257800" cy="3657600"/>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t>重排序范式对比</w:t>
      </w:r>
    </w:p>
    <w:p>
      <w:pPr>
        <w:spacing w:before="120" w:after="120" w:line="288" w:lineRule="auto"/>
        <w:ind w:left="0"/>
        <w:jc w:val="left"/>
      </w:pPr>
      <w:r>
        <w:rPr>
          <w:rFonts w:eastAsia="等线" w:ascii="Arial" w:cs="Arial" w:hAnsi="Arial"/>
          <w:sz w:val="22"/>
        </w:rPr>
        <w:t xml:space="preserve">从上图可以看出，Pointwise 并行度高但效果欠佳；Listwise 效果好但串行处理，效率低下；而论文提出的 </w:t>
      </w:r>
      <w:r>
        <w:rPr>
          <w:rFonts w:eastAsia="等线" w:ascii="Arial" w:cs="Arial" w:hAnsi="Arial"/>
          <w:b w:val="true"/>
          <w:color w:val="d83931"/>
          <w:sz w:val="22"/>
        </w:rPr>
        <w:t>Groupwise（分组式）</w:t>
      </w:r>
      <w:r>
        <w:rPr>
          <w:rFonts w:eastAsia="等线" w:ascii="Arial" w:cs="Arial" w:hAnsi="Arial"/>
          <w:sz w:val="22"/>
        </w:rPr>
        <w:t xml:space="preserve"> 范式，则试图在这两者之间找到一个完美的平衡点。</w:t>
      </w:r>
    </w:p>
    <w:p>
      <w:pPr>
        <w:pStyle w:val="1"/>
        <w:spacing w:before="380" w:after="140" w:line="288" w:lineRule="auto"/>
        <w:ind w:left="0"/>
        <w:jc w:val="center"/>
        <w:outlineLvl w:val="0"/>
      </w:pPr>
      <w:bookmarkStart w:name="heading_2" w:id="2"/>
      <w:r>
        <w:rPr>
          <w:rFonts w:eastAsia="等线" w:ascii="Arial" w:cs="Arial" w:hAnsi="Arial"/>
          <w:b w:val="true"/>
          <w:sz w:val="36"/>
        </w:rPr>
        <w:t>GroupRank 方法总览：“分组协作”，鱼与熊掌兼得</w:t>
      </w:r>
      <w:bookmarkEnd w:id="2"/>
    </w:p>
    <w:p>
      <w:pPr>
        <w:spacing w:before="120" w:after="120" w:line="288" w:lineRule="auto"/>
        <w:ind w:left="0"/>
        <w:jc w:val="left"/>
      </w:pPr>
      <w:r>
        <w:rPr>
          <w:rFonts w:eastAsia="等线" w:ascii="Arial" w:cs="Arial" w:hAnsi="Arial"/>
          <w:sz w:val="22"/>
        </w:rPr>
        <w:t xml:space="preserve">为了打破困境，来自蚂蚁集团等机构的研究者们提出了 </w:t>
      </w:r>
      <w:r>
        <w:rPr>
          <w:rFonts w:eastAsia="等线" w:ascii="Arial" w:cs="Arial" w:hAnsi="Arial"/>
          <w:b w:val="true"/>
          <w:color w:val="d83931"/>
          <w:sz w:val="22"/>
        </w:rPr>
        <w:t>GroupRank</w:t>
      </w:r>
      <w:r>
        <w:rPr>
          <w:rFonts w:eastAsia="等线" w:ascii="Arial" w:cs="Arial" w:hAnsi="Arial"/>
          <w:sz w:val="22"/>
        </w:rPr>
        <w:t>，一个由强化学习驱动的新型重排序框架。其核心思想是“分组评分”（Groupwise Scoring）：将查询和一组（a group of）候选文档一起喂给模型，模型在组内进行交叉比较后，为每个文档独立生成相关性分数。</w:t>
      </w:r>
    </w:p>
    <w:p>
      <w:pPr>
        <w:spacing w:before="120" w:after="120" w:line="288" w:lineRule="auto"/>
        <w:ind w:left="0"/>
        <w:jc w:val="left"/>
      </w:pPr>
      <w:r>
        <w:rPr>
          <w:rFonts w:eastAsia="等线" w:ascii="Arial" w:cs="Arial" w:hAnsi="Arial"/>
          <w:sz w:val="22"/>
        </w:rPr>
        <w:t>这种设计堪称精妙，因为它：</w:t>
      </w:r>
    </w:p>
    <w:p>
      <w:pPr>
        <w:numPr>
          <w:numId w:val="3"/>
        </w:numPr>
        <w:spacing w:before="120" w:after="120" w:line="288" w:lineRule="auto"/>
        <w:ind w:left="0"/>
        <w:jc w:val="left"/>
      </w:pPr>
      <w:r>
        <w:rPr>
          <w:rFonts w:eastAsia="等线" w:ascii="Arial" w:cs="Arial" w:hAnsi="Arial"/>
          <w:sz w:val="22"/>
        </w:rPr>
        <w:t xml:space="preserve">• </w:t>
      </w:r>
      <w:r>
        <w:rPr>
          <w:rFonts w:eastAsia="等线" w:ascii="Arial" w:cs="Arial" w:hAnsi="Arial"/>
          <w:b w:val="true"/>
          <w:color w:val="d83931"/>
          <w:sz w:val="22"/>
        </w:rPr>
        <w:t>保留了 Pointwise 的灵活性</w:t>
      </w:r>
      <w:r>
        <w:rPr>
          <w:rFonts w:eastAsia="等线" w:ascii="Arial" w:cs="Arial" w:hAnsi="Arial"/>
          <w:sz w:val="22"/>
        </w:rPr>
        <w:t>：不同组之间可以并行处理，并且可以处理任意数量的文档，没有列表长度限制。</w:t>
      </w:r>
    </w:p>
    <w:p>
      <w:pPr>
        <w:numPr>
          <w:numId w:val="4"/>
        </w:numPr>
        <w:spacing w:before="120" w:after="120" w:line="288" w:lineRule="auto"/>
        <w:ind w:left="0"/>
        <w:jc w:val="left"/>
      </w:pPr>
      <w:r>
        <w:rPr>
          <w:rFonts w:eastAsia="等线" w:ascii="Arial" w:cs="Arial" w:hAnsi="Arial"/>
          <w:sz w:val="22"/>
        </w:rPr>
        <w:t xml:space="preserve">• </w:t>
      </w:r>
      <w:r>
        <w:rPr>
          <w:rFonts w:eastAsia="等线" w:ascii="Arial" w:cs="Arial" w:hAnsi="Arial"/>
          <w:b w:val="true"/>
          <w:color w:val="d83931"/>
          <w:sz w:val="22"/>
        </w:rPr>
        <w:t>引入了 Listwise 的比较能力</w:t>
      </w:r>
      <w:r>
        <w:rPr>
          <w:rFonts w:eastAsia="等线" w:ascii="Arial" w:cs="Arial" w:hAnsi="Arial"/>
          <w:sz w:val="22"/>
        </w:rPr>
        <w:t>：在每个组内部，模型能够感知文档间的相对优劣，从而缓解“排序近视”问题。</w:t>
      </w:r>
    </w:p>
    <w:p>
      <w:pPr>
        <w:spacing w:before="120" w:after="120" w:line="288" w:lineRule="auto"/>
        <w:ind w:left="0"/>
        <w:jc w:val="left"/>
      </w:pPr>
      <w:r>
        <w:rPr>
          <w:rFonts w:eastAsia="等线" w:ascii="Arial" w:cs="Arial" w:hAnsi="Arial"/>
          <w:sz w:val="22"/>
        </w:rPr>
        <w:t>为了实现这一目标，GroupRank 的构建主要依赖三大支柱：</w:t>
      </w:r>
      <w:r>
        <w:rPr>
          <w:rFonts w:eastAsia="等线" w:ascii="Arial" w:cs="Arial" w:hAnsi="Arial"/>
          <w:b w:val="true"/>
          <w:color w:val="d83931"/>
          <w:sz w:val="22"/>
        </w:rPr>
        <w:t>高质量的合成数据生成</w:t>
      </w:r>
      <w:r>
        <w:rPr>
          <w:rFonts w:eastAsia="等线" w:ascii="Arial" w:cs="Arial" w:hAnsi="Arial"/>
          <w:sz w:val="22"/>
        </w:rPr>
        <w:t>、</w:t>
      </w:r>
      <w:r>
        <w:rPr>
          <w:rFonts w:eastAsia="等线" w:ascii="Arial" w:cs="Arial" w:hAnsi="Arial"/>
          <w:b w:val="true"/>
          <w:color w:val="d83931"/>
          <w:sz w:val="22"/>
        </w:rPr>
        <w:t>创新的两阶段训练策略</w:t>
      </w:r>
      <w:r>
        <w:rPr>
          <w:rFonts w:eastAsia="等线" w:ascii="Arial" w:cs="Arial" w:hAnsi="Arial"/>
          <w:sz w:val="22"/>
        </w:rPr>
        <w:t>，以及</w:t>
      </w:r>
      <w:r>
        <w:rPr>
          <w:rFonts w:eastAsia="等线" w:ascii="Arial" w:cs="Arial" w:hAnsi="Arial"/>
          <w:b w:val="true"/>
          <w:color w:val="d83931"/>
          <w:sz w:val="22"/>
        </w:rPr>
        <w:t>精心设计的异构奖励函数</w:t>
      </w:r>
      <w:r>
        <w:rPr>
          <w:rFonts w:eastAsia="等线" w:ascii="Arial" w:cs="Arial" w:hAnsi="Arial"/>
          <w:sz w:val="22"/>
        </w:rPr>
        <w:t>。</w:t>
      </w:r>
    </w:p>
    <w:p>
      <w:pPr>
        <w:pStyle w:val="3"/>
        <w:spacing w:before="300" w:after="120" w:line="288" w:lineRule="auto"/>
        <w:ind w:left="0"/>
        <w:jc w:val="left"/>
        <w:outlineLvl w:val="2"/>
      </w:pPr>
      <w:bookmarkStart w:name="heading_3" w:id="3"/>
      <w:r>
        <w:rPr>
          <w:rFonts w:eastAsia="等线" w:ascii="Arial" w:cs="Arial" w:hAnsi="Arial"/>
          <w:b w:val="true"/>
          <w:sz w:val="30"/>
        </w:rPr>
        <w:t>支柱一：高质量训练数据的“炼金术”</w:t>
      </w:r>
      <w:bookmarkEnd w:id="3"/>
    </w:p>
    <w:p>
      <w:pPr>
        <w:spacing w:before="120" w:after="120" w:line="288" w:lineRule="auto"/>
        <w:ind w:left="0"/>
        <w:jc w:val="left"/>
      </w:pPr>
      <w:r>
        <w:rPr>
          <w:rFonts w:eastAsia="等线" w:ascii="Arial" w:cs="Arial" w:hAnsi="Arial"/>
          <w:sz w:val="22"/>
        </w:rPr>
        <w:t>众所周知，高质量的标注数据是训练强大模型的关键，但获取既有精确分数（像 Pointwise）又有可靠排序（像 Listwise）的标签非常困难。为此，作者设计了一条创新的数据合成流水线。</w:t>
      </w:r>
    </w:p>
    <w:p>
      <w:pPr>
        <w:spacing w:before="120" w:after="120" w:line="288" w:lineRule="auto"/>
        <w:ind w:left="0"/>
        <w:jc w:val="center"/>
      </w:pPr>
      <w:r>
        <w:drawing>
          <wp:inline distT="0" distR="0" distB="0" distL="0">
            <wp:extent cx="5257800" cy="2447925"/>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6"/>
                    <a:stretch>
                      <a:fillRect/>
                    </a:stretch>
                  </pic:blipFill>
                  <pic:spPr>
                    <a:xfrm>
                      <a:off x="0" y="0"/>
                      <a:ext cx="5257800" cy="2447925"/>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t>高质量训练数据生成流程</w:t>
      </w:r>
    </w:p>
    <w:p>
      <w:pPr>
        <w:spacing w:before="120" w:after="120" w:line="288" w:lineRule="auto"/>
        <w:ind w:left="0"/>
        <w:jc w:val="left"/>
      </w:pPr>
      <w:r>
        <w:rPr>
          <w:rFonts w:eastAsia="等线" w:ascii="Arial" w:cs="Arial" w:hAnsi="Arial"/>
          <w:sz w:val="22"/>
        </w:rPr>
        <w:t>如上图所示，整个流程分为三步：</w:t>
      </w:r>
    </w:p>
    <w:p>
      <w:pPr>
        <w:numPr>
          <w:numId w:val="5"/>
        </w:numPr>
        <w:spacing w:before="120" w:after="120" w:line="288" w:lineRule="auto"/>
        <w:ind w:left="0"/>
        <w:jc w:val="left"/>
      </w:pPr>
      <w:r>
        <w:rPr>
          <w:rFonts w:eastAsia="等线" w:ascii="Arial" w:cs="Arial" w:hAnsi="Arial"/>
          <w:sz w:val="22"/>
        </w:rPr>
        <w:t xml:space="preserve">1. </w:t>
      </w:r>
      <w:r>
        <w:rPr>
          <w:rFonts w:eastAsia="等线" w:ascii="Arial" w:cs="Arial" w:hAnsi="Arial"/>
          <w:b w:val="true"/>
          <w:color w:val="d83931"/>
          <w:sz w:val="22"/>
        </w:rPr>
        <w:t>混合检索</w:t>
      </w:r>
      <w:r>
        <w:rPr>
          <w:rFonts w:eastAsia="等线" w:ascii="Arial" w:cs="Arial" w:hAnsi="Arial"/>
          <w:sz w:val="22"/>
        </w:rPr>
        <w:t>：针对一个查询，同时使用稀疏检索（如 BM25）和稠密检索模型，召回 top-50 的候选文档，取长补短。</w:t>
      </w:r>
    </w:p>
    <w:p>
      <w:pPr>
        <w:numPr>
          <w:numId w:val="6"/>
        </w:numPr>
        <w:spacing w:before="120" w:after="120" w:line="288" w:lineRule="auto"/>
        <w:ind w:left="0"/>
        <w:jc w:val="left"/>
      </w:pPr>
      <w:r>
        <w:rPr>
          <w:rFonts w:eastAsia="等线" w:ascii="Arial" w:cs="Arial" w:hAnsi="Arial"/>
          <w:sz w:val="22"/>
        </w:rPr>
        <w:t xml:space="preserve">2. </w:t>
      </w:r>
      <w:r>
        <w:rPr>
          <w:rFonts w:eastAsia="等线" w:ascii="Arial" w:cs="Arial" w:hAnsi="Arial"/>
          <w:b w:val="true"/>
          <w:color w:val="d83931"/>
          <w:sz w:val="22"/>
        </w:rPr>
        <w:t>并行标注</w:t>
      </w:r>
      <w:r>
        <w:rPr>
          <w:rFonts w:eastAsia="等线" w:ascii="Arial" w:cs="Arial" w:hAnsi="Arial"/>
          <w:sz w:val="22"/>
        </w:rPr>
        <w:t>：利用强大的 LLM（如 Qwen3-235B 和 Gemini-2.5-pro）作为“教师模型”，对这 50 个文档进行并行标注：</w:t>
      </w:r>
    </w:p>
    <w:p>
      <w:pPr>
        <w:numPr>
          <w:numId w:val="7"/>
        </w:numPr>
        <w:spacing w:before="120" w:after="120" w:line="288" w:lineRule="auto"/>
        <w:ind w:left="453"/>
        <w:jc w:val="left"/>
      </w:pPr>
      <w:r>
        <w:rPr>
          <w:rFonts w:eastAsia="等线" w:ascii="Arial" w:cs="Arial" w:hAnsi="Arial"/>
          <w:sz w:val="22"/>
        </w:rPr>
        <w:t xml:space="preserve">• </w:t>
      </w:r>
      <w:r>
        <w:rPr>
          <w:rFonts w:eastAsia="等线" w:ascii="Arial" w:cs="Arial" w:hAnsi="Arial"/>
          <w:b w:val="true"/>
          <w:color w:val="d83931"/>
          <w:sz w:val="22"/>
        </w:rPr>
        <w:t>Pointwise 标注</w:t>
      </w:r>
      <w:r>
        <w:rPr>
          <w:rFonts w:eastAsia="等线" w:ascii="Arial" w:cs="Arial" w:hAnsi="Arial"/>
          <w:sz w:val="22"/>
        </w:rPr>
        <w:t>：LLM 独立为每个文档打一个 0-10 分的绝对分。</w:t>
      </w:r>
    </w:p>
    <w:p>
      <w:pPr>
        <w:numPr>
          <w:numId w:val="8"/>
        </w:numPr>
        <w:spacing w:before="120" w:after="120" w:line="288" w:lineRule="auto"/>
        <w:ind w:left="453"/>
        <w:jc w:val="left"/>
      </w:pPr>
      <w:r>
        <w:rPr>
          <w:rFonts w:eastAsia="等线" w:ascii="Arial" w:cs="Arial" w:hAnsi="Arial"/>
          <w:sz w:val="22"/>
        </w:rPr>
        <w:t xml:space="preserve">• </w:t>
      </w:r>
      <w:r>
        <w:rPr>
          <w:rFonts w:eastAsia="等线" w:ascii="Arial" w:cs="Arial" w:hAnsi="Arial"/>
          <w:b w:val="true"/>
          <w:color w:val="d83931"/>
          <w:sz w:val="22"/>
        </w:rPr>
        <w:t>Listwise 标注</w:t>
      </w:r>
      <w:r>
        <w:rPr>
          <w:rFonts w:eastAsia="等线" w:ascii="Arial" w:cs="Arial" w:hAnsi="Arial"/>
          <w:sz w:val="22"/>
        </w:rPr>
        <w:t>：LLM 对全部 50 个文档进行全局比较，输出一个从 1 到 50 的相对顺序排名。</w:t>
      </w:r>
    </w:p>
    <w:p>
      <w:pPr>
        <w:numPr>
          <w:numId w:val="9"/>
        </w:numPr>
        <w:spacing w:before="120" w:after="120" w:line="288" w:lineRule="auto"/>
        <w:ind w:left="0"/>
        <w:jc w:val="left"/>
      </w:pPr>
      <w:r>
        <w:rPr>
          <w:rFonts w:eastAsia="等线" w:ascii="Arial" w:cs="Arial" w:hAnsi="Arial"/>
          <w:sz w:val="22"/>
        </w:rPr>
        <w:t xml:space="preserve">3. </w:t>
      </w:r>
      <w:r>
        <w:rPr>
          <w:rFonts w:eastAsia="等线" w:ascii="Arial" w:cs="Arial" w:hAnsi="Arial"/>
          <w:b w:val="true"/>
          <w:color w:val="d83931"/>
          <w:sz w:val="22"/>
        </w:rPr>
        <w:t>标签融合</w:t>
      </w:r>
      <w:r>
        <w:rPr>
          <w:rFonts w:eastAsia="等线" w:ascii="Arial" w:cs="Arial" w:hAnsi="Arial"/>
          <w:sz w:val="22"/>
        </w:rPr>
        <w:t>：将 Pointwise 的分数和 Listwise 的排名进行归一化和加权融合（</w:t>
      </w:r>
      <w:r>
        <w:rPr>
          <w:rFonts w:eastAsia="Consolas" w:ascii="Consolas" w:cs="Consolas" w:hAnsi="Consolas"/>
          <w:color w:val="d83931"/>
          <w:sz w:val="22"/>
          <w:shd w:fill="bbbfc4"/>
        </w:rPr>
        <w:t>Score_final = α * norm(Score_pointwise) + (1-α) * norm(-log(Rank_listwise))</w:t>
      </w:r>
      <w:r>
        <w:rPr>
          <w:rFonts w:eastAsia="等线" w:ascii="Arial" w:cs="Arial" w:hAnsi="Arial"/>
          <w:sz w:val="22"/>
        </w:rPr>
        <w:t>），生成一个既包含分数大小信息又蕴含可靠排序顺序的“黄金”标签。</w:t>
      </w:r>
    </w:p>
    <w:p>
      <w:pPr>
        <w:spacing w:before="120" w:after="120" w:line="288" w:lineRule="auto"/>
        <w:ind w:left="0"/>
        <w:jc w:val="left"/>
      </w:pPr>
      <w:r>
        <w:rPr>
          <w:rFonts w:eastAsia="等线" w:ascii="Arial" w:cs="Arial" w:hAnsi="Arial"/>
          <w:sz w:val="22"/>
        </w:rPr>
        <w:t>这套流程不仅为 GroupRank 提供了理想的训练数据，其产出的高质量数据同样可以用于训练检索器或其他类型的重排序器。</w:t>
      </w:r>
    </w:p>
    <w:p>
      <w:pPr>
        <w:pStyle w:val="3"/>
        <w:spacing w:before="300" w:after="120" w:line="288" w:lineRule="auto"/>
        <w:ind w:left="0"/>
        <w:jc w:val="left"/>
        <w:outlineLvl w:val="2"/>
      </w:pPr>
      <w:bookmarkStart w:name="heading_4" w:id="4"/>
      <w:r>
        <w:rPr>
          <w:rFonts w:eastAsia="等线" w:ascii="Arial" w:cs="Arial" w:hAnsi="Arial"/>
          <w:b w:val="true"/>
          <w:sz w:val="30"/>
        </w:rPr>
        <w:t>支柱二：从“冷启动”到“精通”的两阶段训练</w:t>
      </w:r>
      <w:bookmarkEnd w:id="4"/>
    </w:p>
    <w:p>
      <w:pPr>
        <w:spacing w:before="120" w:after="120" w:line="288" w:lineRule="auto"/>
        <w:ind w:left="0"/>
        <w:jc w:val="left"/>
      </w:pPr>
      <w:r>
        <w:rPr>
          <w:rFonts w:eastAsia="等线" w:ascii="Arial" w:cs="Arial" w:hAnsi="Arial"/>
          <w:sz w:val="22"/>
        </w:rPr>
        <w:t>有了高质量数据，接下来就是如何训练模型。GroupRank 采用了一种“SFT + RL”的两阶段范式。</w:t>
      </w:r>
    </w:p>
    <w:p>
      <w:pPr>
        <w:spacing w:before="120" w:after="120" w:line="288" w:lineRule="auto"/>
        <w:ind w:left="0"/>
        <w:jc w:val="center"/>
      </w:pPr>
      <w:r>
        <w:drawing>
          <wp:inline distT="0" distR="0" distB="0" distL="0">
            <wp:extent cx="5257800" cy="3000375"/>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7"/>
                    <a:stretch>
                      <a:fillRect/>
                    </a:stretch>
                  </pic:blipFill>
                  <pic:spPr>
                    <a:xfrm>
                      <a:off x="0" y="0"/>
                      <a:ext cx="5257800" cy="3000375"/>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t>GroupRank 的两阶段训练范式</w:t>
      </w:r>
    </w:p>
    <w:p>
      <w:pPr>
        <w:numPr>
          <w:numId w:val="10"/>
        </w:numPr>
        <w:spacing w:before="120" w:after="120" w:line="288" w:lineRule="auto"/>
        <w:ind w:left="0"/>
        <w:jc w:val="left"/>
      </w:pPr>
      <w:r>
        <w:rPr>
          <w:rFonts w:eastAsia="等线" w:ascii="Arial" w:cs="Arial" w:hAnsi="Arial"/>
          <w:sz w:val="22"/>
        </w:rPr>
        <w:t xml:space="preserve">1. </w:t>
      </w:r>
      <w:r>
        <w:rPr>
          <w:rFonts w:eastAsia="等线" w:ascii="Arial" w:cs="Arial" w:hAnsi="Arial"/>
          <w:b w:val="true"/>
          <w:color w:val="d83931"/>
          <w:sz w:val="22"/>
        </w:rPr>
        <w:t>阶段一：冷启动监督微调（ColdStart SFT）</w:t>
      </w:r>
      <w:r>
        <w:rPr>
          <w:rFonts w:eastAsia="等线" w:ascii="Arial" w:cs="Arial" w:hAnsi="Arial"/>
          <w:sz w:val="22"/>
        </w:rPr>
        <w:br/>
      </w:r>
      <w:r>
        <w:rPr>
          <w:rFonts w:eastAsia="等线" w:ascii="Arial" w:cs="Arial" w:hAnsi="Arial"/>
          <w:sz w:val="22"/>
        </w:rPr>
        <w:t>预训练的 LLM 既不懂得如何按指令打分，也无法保证按特定 JSON 格式输出。SFT 阶段的目的就是“教规矩”，通过我们合成的高质量数据，让模型学会两件事：</w:t>
      </w:r>
    </w:p>
    <w:p>
      <w:pPr>
        <w:numPr>
          <w:numId w:val="11"/>
        </w:numPr>
        <w:spacing w:before="120" w:after="120" w:line="288" w:lineRule="auto"/>
        <w:ind w:left="453"/>
        <w:jc w:val="left"/>
      </w:pPr>
      <w:r>
        <w:rPr>
          <w:rFonts w:eastAsia="等线" w:ascii="Arial" w:cs="Arial" w:hAnsi="Arial"/>
          <w:sz w:val="22"/>
        </w:rPr>
        <w:t>• 理解“相关性评分”这个任务。</w:t>
      </w:r>
    </w:p>
    <w:p>
      <w:pPr>
        <w:numPr>
          <w:numId w:val="12"/>
        </w:numPr>
        <w:spacing w:before="120" w:after="120" w:line="288" w:lineRule="auto"/>
        <w:ind w:left="453"/>
        <w:jc w:val="left"/>
      </w:pPr>
      <w:r>
        <w:rPr>
          <w:rFonts w:eastAsia="等线" w:ascii="Arial" w:cs="Arial" w:hAnsi="Arial"/>
          <w:sz w:val="22"/>
        </w:rPr>
        <w:t xml:space="preserve">• 严格按照 </w:t>
      </w:r>
      <w:r>
        <w:rPr>
          <w:rFonts w:eastAsia="Consolas" w:ascii="Consolas" w:cs="Consolas" w:hAnsi="Consolas"/>
          <w:color w:val="d83931"/>
          <w:sz w:val="22"/>
          <w:shd w:fill="bbbfc4"/>
        </w:rPr>
        <w:t>{“[1]”: 5, “[2]”: 8, ...}</w:t>
      </w:r>
      <w:r>
        <w:rPr>
          <w:rFonts w:eastAsia="等线" w:ascii="Arial" w:cs="Arial" w:hAnsi="Arial"/>
          <w:sz w:val="22"/>
        </w:rPr>
        <w:t xml:space="preserve"> 这样的 Groupwise 格式输出答案。</w:t>
      </w:r>
    </w:p>
    <w:p>
      <w:pPr>
        <w:numPr>
          <w:numId w:val="13"/>
        </w:numPr>
        <w:spacing w:before="120" w:after="120" w:line="288" w:lineRule="auto"/>
        <w:ind w:left="0"/>
        <w:jc w:val="left"/>
      </w:pPr>
      <w:r>
        <w:rPr>
          <w:rFonts w:eastAsia="等线" w:ascii="Arial" w:cs="Arial" w:hAnsi="Arial"/>
          <w:sz w:val="22"/>
        </w:rPr>
        <w:t xml:space="preserve">2. </w:t>
      </w:r>
      <w:r>
        <w:rPr>
          <w:rFonts w:eastAsia="等线" w:ascii="Arial" w:cs="Arial" w:hAnsi="Arial"/>
          <w:b w:val="true"/>
          <w:color w:val="d83931"/>
          <w:sz w:val="22"/>
        </w:rPr>
        <w:t>阶段二：基于异构奖励的强化学习（Reinforcement Learning）</w:t>
      </w:r>
      <w:r>
        <w:rPr>
          <w:rFonts w:eastAsia="等线" w:ascii="Arial" w:cs="Arial" w:hAnsi="Arial"/>
          <w:sz w:val="22"/>
        </w:rPr>
        <w:br/>
      </w:r>
      <w:r>
        <w:rPr>
          <w:rFonts w:eastAsia="等线" w:ascii="Arial" w:cs="Arial" w:hAnsi="Arial"/>
          <w:sz w:val="22"/>
        </w:rPr>
        <w:t>SFT 只是让模型“入门”，要成为“高手”，还需要强化学习（RL）的打磨。作者采用了 GRPO 算法，并设计了一个新颖的异构奖励函数来指导模型优化。这个奖励函数是 GroupRank 能够实现卓越性能的核心引擎，它包含四部分：</w:t>
      </w:r>
    </w:p>
    <w:p>
      <w:pPr>
        <w:numPr>
          <w:numId w:val="14"/>
        </w:numPr>
        <w:spacing w:before="120" w:after="120" w:line="288" w:lineRule="auto"/>
        <w:ind w:left="453"/>
        <w:jc w:val="left"/>
      </w:pPr>
      <w:r>
        <w:rPr>
          <w:rFonts w:eastAsia="等线" w:ascii="Arial" w:cs="Arial" w:hAnsi="Arial"/>
          <w:sz w:val="22"/>
        </w:rPr>
        <w:t xml:space="preserve">• </w:t>
      </w:r>
      <w:r>
        <w:rPr>
          <w:rFonts w:eastAsia="等线" w:ascii="Arial" w:cs="Arial" w:hAnsi="Arial"/>
          <w:b w:val="true"/>
          <w:color w:val="d83931"/>
          <w:sz w:val="22"/>
        </w:rPr>
        <w:t>格式奖励 (Format Reward)</w:t>
      </w:r>
      <w:r>
        <w:rPr>
          <w:rFonts w:eastAsia="等线" w:ascii="Arial" w:cs="Arial" w:hAnsi="Arial"/>
          <w:sz w:val="22"/>
        </w:rPr>
        <w:t>：确保模型输出稳定、合规。</w:t>
      </w:r>
    </w:p>
    <w:p>
      <w:pPr>
        <w:numPr>
          <w:numId w:val="15"/>
        </w:numPr>
        <w:spacing w:before="120" w:after="120" w:line="288" w:lineRule="auto"/>
        <w:ind w:left="453"/>
        <w:jc w:val="left"/>
      </w:pPr>
      <w:r>
        <w:rPr>
          <w:rFonts w:eastAsia="等线" w:ascii="Arial" w:cs="Arial" w:hAnsi="Arial"/>
          <w:sz w:val="22"/>
        </w:rPr>
        <w:t xml:space="preserve">• </w:t>
      </w:r>
      <w:r>
        <w:rPr>
          <w:rFonts w:eastAsia="等线" w:ascii="Arial" w:cs="Arial" w:hAnsi="Arial"/>
          <w:b w:val="true"/>
          <w:color w:val="d83931"/>
          <w:sz w:val="22"/>
        </w:rPr>
        <w:t>召回奖励 (Recall Reward)</w:t>
      </w:r>
      <w:r>
        <w:rPr>
          <w:rFonts w:eastAsia="等线" w:ascii="Arial" w:cs="Arial" w:hAnsi="Arial"/>
          <w:sz w:val="22"/>
        </w:rPr>
        <w:t>：激励模型将真正相关的文档排在前面。</w:t>
      </w:r>
    </w:p>
    <w:p>
      <w:pPr>
        <w:numPr>
          <w:numId w:val="16"/>
        </w:numPr>
        <w:spacing w:before="120" w:after="120" w:line="288" w:lineRule="auto"/>
        <w:ind w:left="453"/>
        <w:jc w:val="left"/>
      </w:pPr>
      <w:r>
        <w:rPr>
          <w:rFonts w:eastAsia="等线" w:ascii="Arial" w:cs="Arial" w:hAnsi="Arial"/>
          <w:sz w:val="22"/>
        </w:rPr>
        <w:t xml:space="preserve">• </w:t>
      </w:r>
      <w:r>
        <w:rPr>
          <w:rFonts w:eastAsia="等线" w:ascii="Arial" w:cs="Arial" w:hAnsi="Arial"/>
          <w:b w:val="true"/>
          <w:color w:val="d83931"/>
          <w:sz w:val="22"/>
        </w:rPr>
        <w:t>分组排序奖励 (GroupWise Ranking Reward)</w:t>
      </w:r>
      <w:r>
        <w:rPr>
          <w:rFonts w:eastAsia="等线" w:ascii="Arial" w:cs="Arial" w:hAnsi="Arial"/>
          <w:sz w:val="22"/>
        </w:rPr>
        <w:t>：直接优化最终的排序指标，如 NDCG 和 RBO，这是提升排序质量的关键。</w:t>
      </w:r>
    </w:p>
    <w:p>
      <w:pPr>
        <w:numPr>
          <w:numId w:val="17"/>
        </w:numPr>
        <w:spacing w:before="120" w:after="120" w:line="288" w:lineRule="auto"/>
        <w:ind w:left="453"/>
        <w:jc w:val="left"/>
      </w:pPr>
      <w:r>
        <w:rPr>
          <w:rFonts w:eastAsia="等线" w:ascii="Arial" w:cs="Arial" w:hAnsi="Arial"/>
          <w:sz w:val="22"/>
        </w:rPr>
        <w:t xml:space="preserve">• </w:t>
      </w:r>
      <w:r>
        <w:rPr>
          <w:rFonts w:eastAsia="等线" w:ascii="Arial" w:cs="Arial" w:hAnsi="Arial"/>
          <w:b w:val="true"/>
          <w:color w:val="d83931"/>
          <w:sz w:val="22"/>
        </w:rPr>
        <w:t>分组分布奖励 (GroupWise Distribution Reward)</w:t>
      </w:r>
      <w:r>
        <w:rPr>
          <w:rFonts w:eastAsia="等线" w:ascii="Arial" w:cs="Arial" w:hAnsi="Arial"/>
          <w:sz w:val="22"/>
        </w:rPr>
        <w:t>：这是一个非常有趣的设计。它通过 KL 散度约束模型输出的分数分布与真实标签的分布保持一致。这能防止模型为了最大化排序奖励而“作弊”（例如，给最相关的文档打 10 分，其他都打 0 分），从而保证了分数的“校准性”和“意义”，让分数本身也具有参考价值。</w:t>
      </w:r>
    </w:p>
    <w:p>
      <w:pPr>
        <w:spacing w:before="120" w:after="120" w:line="288" w:lineRule="auto"/>
        <w:ind w:left="0"/>
        <w:jc w:val="left"/>
      </w:pPr>
      <w:r>
        <w:rPr>
          <w:rFonts w:eastAsia="等线" w:ascii="Arial" w:cs="Arial" w:hAnsi="Arial"/>
          <w:sz w:val="22"/>
        </w:rPr>
        <w:t>通过这两阶段的训练，GroupRank 模型得以从一个“什么都不懂”的预训练模型，成长为一个既懂规则又追求卓越的排序专家。</w:t>
      </w:r>
    </w:p>
    <w:p>
      <w:pPr>
        <w:pStyle w:val="1"/>
        <w:spacing w:before="380" w:after="140" w:line="288" w:lineRule="auto"/>
        <w:ind w:left="0"/>
        <w:jc w:val="center"/>
        <w:outlineLvl w:val="0"/>
      </w:pPr>
      <w:bookmarkStart w:name="heading_5" w:id="5"/>
      <w:r>
        <w:rPr>
          <w:rFonts w:eastAsia="等线" w:ascii="Arial" w:cs="Arial" w:hAnsi="Arial"/>
          <w:b w:val="true"/>
          <w:sz w:val="36"/>
        </w:rPr>
        <w:t>关键结论</w:t>
      </w:r>
      <w:bookmarkEnd w:id="5"/>
    </w:p>
    <w:p>
      <w:pPr>
        <w:spacing w:before="120" w:after="120" w:line="288" w:lineRule="auto"/>
        <w:ind w:left="0"/>
        <w:jc w:val="left"/>
      </w:pPr>
      <w:r>
        <w:rPr>
          <w:rFonts w:eastAsia="等线" w:ascii="Arial" w:cs="Arial" w:hAnsi="Arial"/>
          <w:sz w:val="22"/>
        </w:rPr>
        <w:t>总结一下，GroupRank 的核心贡献可以归纳为三点：</w:t>
      </w:r>
    </w:p>
    <w:p>
      <w:pPr>
        <w:numPr>
          <w:numId w:val="18"/>
        </w:numPr>
        <w:spacing w:before="120" w:after="120" w:line="288" w:lineRule="auto"/>
        <w:ind w:left="0"/>
        <w:jc w:val="left"/>
      </w:pPr>
      <w:r>
        <w:rPr>
          <w:rFonts w:eastAsia="等线" w:ascii="Arial" w:cs="Arial" w:hAnsi="Arial"/>
          <w:sz w:val="22"/>
        </w:rPr>
        <w:t xml:space="preserve">• </w:t>
      </w:r>
      <w:r>
        <w:rPr>
          <w:rFonts w:eastAsia="等线" w:ascii="Arial" w:cs="Arial" w:hAnsi="Arial"/>
          <w:b w:val="true"/>
          <w:color w:val="d83931"/>
          <w:sz w:val="22"/>
        </w:rPr>
        <w:t>提出 GroupRank 框架</w:t>
      </w:r>
      <w:r>
        <w:rPr>
          <w:rFonts w:eastAsia="等线" w:ascii="Arial" w:cs="Arial" w:hAnsi="Arial"/>
          <w:sz w:val="22"/>
        </w:rPr>
        <w:t>：通过创新的“分组评分”机制，成功融合了 Pointwise 的灵活性和 Listwise 的全局上下文感知能力，并设计了独特的异构奖励函数在强化学习阶段专门增强其重排序能力。</w:t>
      </w:r>
    </w:p>
    <w:p>
      <w:pPr>
        <w:numPr>
          <w:numId w:val="19"/>
        </w:numPr>
        <w:spacing w:before="120" w:after="120" w:line="288" w:lineRule="auto"/>
        <w:ind w:left="0"/>
        <w:jc w:val="left"/>
      </w:pPr>
      <w:r>
        <w:rPr>
          <w:rFonts w:eastAsia="等线" w:ascii="Arial" w:cs="Arial" w:hAnsi="Arial"/>
          <w:sz w:val="22"/>
        </w:rPr>
        <w:t xml:space="preserve">• </w:t>
      </w:r>
      <w:r>
        <w:rPr>
          <w:rFonts w:eastAsia="等线" w:ascii="Arial" w:cs="Arial" w:hAnsi="Arial"/>
          <w:b w:val="true"/>
          <w:color w:val="d83931"/>
          <w:sz w:val="22"/>
        </w:rPr>
        <w:t>设计高效的合成数据流水线</w:t>
      </w:r>
      <w:r>
        <w:rPr>
          <w:rFonts w:eastAsia="等线" w:ascii="Arial" w:cs="Arial" w:hAnsi="Arial"/>
          <w:sz w:val="22"/>
        </w:rPr>
        <w:t>：解决了 GroupRank 缺少高质量标注数据的瓶颈，能够为检索器和重排序器生成大规模、高质量、通用的训练数据。</w:t>
      </w:r>
    </w:p>
    <w:p>
      <w:pPr>
        <w:numPr>
          <w:numId w:val="20"/>
        </w:numPr>
        <w:spacing w:before="120" w:after="120" w:line="288" w:lineRule="auto"/>
        <w:ind w:left="0"/>
        <w:jc w:val="left"/>
      </w:pPr>
      <w:r>
        <w:rPr>
          <w:rFonts w:eastAsia="等线" w:ascii="Arial" w:cs="Arial" w:hAnsi="Arial"/>
          <w:sz w:val="22"/>
        </w:rPr>
        <w:t xml:space="preserve">• </w:t>
      </w:r>
      <w:r>
        <w:rPr>
          <w:rFonts w:eastAsia="等线" w:ascii="Arial" w:cs="Arial" w:hAnsi="Arial"/>
          <w:b w:val="true"/>
          <w:color w:val="d83931"/>
          <w:sz w:val="22"/>
        </w:rPr>
        <w:t>实现 SOTA 性能</w:t>
      </w:r>
      <w:r>
        <w:rPr>
          <w:rFonts w:eastAsia="等线" w:ascii="Arial" w:cs="Arial" w:hAnsi="Arial"/>
          <w:sz w:val="22"/>
        </w:rPr>
        <w:t>：在多个对推理能力要求极高的检索基准测试中，GroupRank 均取得了最先进（SOTA）的结果，为下一代智能检索系统的发展提供了强大的技术支持。</w:t>
      </w:r>
    </w:p>
    <w:p>
      <w:pPr>
        <w:pStyle w:val="1"/>
        <w:spacing w:before="380" w:after="140" w:line="288" w:lineRule="auto"/>
        <w:ind w:left="0"/>
        <w:jc w:val="center"/>
        <w:outlineLvl w:val="0"/>
      </w:pPr>
      <w:bookmarkStart w:name="heading_6" w:id="6"/>
      <w:r>
        <w:rPr>
          <w:rFonts w:eastAsia="等线" w:ascii="Arial" w:cs="Arial" w:hAnsi="Arial"/>
          <w:b w:val="true"/>
          <w:sz w:val="36"/>
        </w:rPr>
        <w:t>深度拆解：GroupRank 的“快”与“好”是如何实现的？</w:t>
      </w:r>
      <w:bookmarkEnd w:id="6"/>
    </w:p>
    <w:p>
      <w:pPr>
        <w:spacing w:before="120" w:after="120" w:line="288" w:lineRule="auto"/>
        <w:ind w:left="0"/>
        <w:jc w:val="left"/>
      </w:pPr>
      <w:r>
        <w:rPr>
          <w:rFonts w:eastAsia="等线" w:ascii="Arial" w:cs="Arial" w:hAnsi="Arial"/>
          <w:sz w:val="22"/>
        </w:rPr>
        <w:t>让我们进一步深入 GroupRank 的设计细节，看看它是如何平衡效率与效果的。</w:t>
      </w:r>
    </w:p>
    <w:p>
      <w:pPr>
        <w:pStyle w:val="3"/>
        <w:spacing w:before="300" w:after="120" w:line="288" w:lineRule="auto"/>
        <w:ind w:left="0"/>
        <w:jc w:val="left"/>
        <w:outlineLvl w:val="2"/>
      </w:pPr>
      <w:bookmarkStart w:name="heading_7" w:id="7"/>
      <w:r>
        <w:rPr>
          <w:rFonts w:eastAsia="等线" w:ascii="Arial" w:cs="Arial" w:hAnsi="Arial"/>
          <w:b w:val="true"/>
          <w:sz w:val="30"/>
        </w:rPr>
        <w:t>方法属性对比：为什么 Groupwise 更高效？</w:t>
      </w:r>
      <w:bookmarkEnd w:id="7"/>
    </w:p>
    <w:p>
      <w:pPr>
        <w:spacing w:before="120" w:after="120" w:line="288" w:lineRule="auto"/>
        <w:ind w:left="0"/>
        <w:jc w:val="left"/>
      </w:pPr>
      <w:r>
        <w:rPr>
          <w:rFonts w:eastAsia="等线" w:ascii="Arial" w:cs="Arial" w:hAnsi="Arial"/>
          <w:sz w:val="22"/>
        </w:rPr>
        <w:t>Reranking 的效率很大程度上取决于调用 LLM 的次数。下表对比了不同排序范式在复杂度上的差异。</w:t>
      </w:r>
    </w:p>
    <w:p>
      <w:pPr>
        <w:spacing w:before="120" w:after="120" w:line="288" w:lineRule="auto"/>
        <w:ind w:left="0"/>
        <w:jc w:val="center"/>
      </w:pPr>
      <w:r>
        <w:drawing>
          <wp:inline distT="0" distR="0" distB="0" distL="0">
            <wp:extent cx="5257800" cy="2628900"/>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8"/>
                    <a:stretch>
                      <a:fillRect/>
                    </a:stretch>
                  </pic:blipFill>
                  <pic:spPr>
                    <a:xfrm>
                      <a:off x="0" y="0"/>
                      <a:ext cx="5257800" cy="2628900"/>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t>表 IV：不同重排序方法的属性对比</w:t>
      </w:r>
    </w:p>
    <w:p>
      <w:pPr>
        <w:spacing w:before="120" w:after="120" w:line="288" w:lineRule="auto"/>
        <w:ind w:left="0"/>
        <w:jc w:val="left"/>
      </w:pPr>
      <w:r>
        <w:rPr>
          <w:rFonts w:eastAsia="等线" w:ascii="Arial" w:cs="Arial" w:hAnsi="Arial"/>
          <w:sz w:val="22"/>
        </w:rPr>
        <w:t>从表中可以看到：</w:t>
      </w:r>
    </w:p>
    <w:p>
      <w:pPr>
        <w:numPr>
          <w:numId w:val="21"/>
        </w:numPr>
        <w:spacing w:before="120" w:after="120" w:line="288" w:lineRule="auto"/>
        <w:ind w:left="0"/>
        <w:jc w:val="left"/>
      </w:pPr>
      <w:r>
        <w:rPr>
          <w:rFonts w:eastAsia="等线" w:ascii="Arial" w:cs="Arial" w:hAnsi="Arial"/>
          <w:sz w:val="22"/>
        </w:rPr>
        <w:t xml:space="preserve">• </w:t>
      </w:r>
      <w:r>
        <w:rPr>
          <w:rFonts w:eastAsia="等线" w:ascii="Arial" w:cs="Arial" w:hAnsi="Arial"/>
          <w:b w:val="true"/>
          <w:color w:val="d83931"/>
          <w:sz w:val="22"/>
        </w:rPr>
        <w:t>Pointwise</w:t>
      </w:r>
      <w:r>
        <w:rPr>
          <w:rFonts w:eastAsia="等线" w:ascii="Arial" w:cs="Arial" w:hAnsi="Arial"/>
          <w:sz w:val="22"/>
        </w:rPr>
        <w:t xml:space="preserve"> 方法需要对 N 个文档调用 N 次 LLM，虽然可以并行，但总调用次数是 </w:t>
      </w:r>
      <w:r>
        <w:rPr>
          <w:rFonts w:eastAsia="Consolas" w:ascii="Consolas" w:cs="Consolas" w:hAnsi="Consolas"/>
          <w:color w:val="d83931"/>
          <w:sz w:val="22"/>
          <w:shd w:fill="bbbfc4"/>
        </w:rPr>
        <w:t>O(N)</w:t>
      </w:r>
      <w:r>
        <w:rPr>
          <w:rFonts w:eastAsia="等线" w:ascii="Arial" w:cs="Arial" w:hAnsi="Arial"/>
          <w:sz w:val="22"/>
        </w:rPr>
        <w:t>。</w:t>
      </w:r>
    </w:p>
    <w:p>
      <w:pPr>
        <w:numPr>
          <w:numId w:val="22"/>
        </w:numPr>
        <w:spacing w:before="120" w:after="120" w:line="288" w:lineRule="auto"/>
        <w:ind w:left="0"/>
        <w:jc w:val="left"/>
      </w:pPr>
      <w:r>
        <w:rPr>
          <w:rFonts w:eastAsia="等线" w:ascii="Arial" w:cs="Arial" w:hAnsi="Arial"/>
          <w:sz w:val="22"/>
        </w:rPr>
        <w:t xml:space="preserve">• </w:t>
      </w:r>
      <w:r>
        <w:rPr>
          <w:rFonts w:eastAsia="等线" w:ascii="Arial" w:cs="Arial" w:hAnsi="Arial"/>
          <w:b w:val="true"/>
          <w:color w:val="d83931"/>
          <w:sz w:val="22"/>
        </w:rPr>
        <w:t>Pairwise</w:t>
      </w:r>
      <w:r>
        <w:rPr>
          <w:rFonts w:eastAsia="等线" w:ascii="Arial" w:cs="Arial" w:hAnsi="Arial"/>
          <w:sz w:val="22"/>
        </w:rPr>
        <w:t xml:space="preserve"> 方法为了比较所有文档对，复杂度高达 </w:t>
      </w:r>
      <w:r>
        <w:rPr>
          <w:rFonts w:eastAsia="Consolas" w:ascii="Consolas" w:cs="Consolas" w:hAnsi="Consolas"/>
          <w:color w:val="d83931"/>
          <w:sz w:val="22"/>
          <w:shd w:fill="bbbfc4"/>
        </w:rPr>
        <w:t>O(N²)</w:t>
      </w:r>
      <w:r>
        <w:rPr>
          <w:rFonts w:eastAsia="等线" w:ascii="Arial" w:cs="Arial" w:hAnsi="Arial"/>
          <w:sz w:val="22"/>
        </w:rPr>
        <w:t>，计算成本极高。</w:t>
      </w:r>
    </w:p>
    <w:p>
      <w:pPr>
        <w:numPr>
          <w:numId w:val="23"/>
        </w:numPr>
        <w:spacing w:before="120" w:after="120" w:line="288" w:lineRule="auto"/>
        <w:ind w:left="0"/>
        <w:jc w:val="left"/>
      </w:pPr>
      <w:r>
        <w:rPr>
          <w:rFonts w:eastAsia="等线" w:ascii="Arial" w:cs="Arial" w:hAnsi="Arial"/>
          <w:sz w:val="22"/>
        </w:rPr>
        <w:t xml:space="preserve">• </w:t>
      </w:r>
      <w:r>
        <w:rPr>
          <w:rFonts w:eastAsia="等线" w:ascii="Arial" w:cs="Arial" w:hAnsi="Arial"/>
          <w:b w:val="true"/>
          <w:color w:val="d83931"/>
          <w:sz w:val="22"/>
        </w:rPr>
        <w:t>Listwise</w:t>
      </w:r>
      <w:r>
        <w:rPr>
          <w:rFonts w:eastAsia="等线" w:ascii="Arial" w:cs="Arial" w:hAnsi="Arial"/>
          <w:sz w:val="22"/>
        </w:rPr>
        <w:t xml:space="preserve"> 方法受限于滑动窗口，复杂度为 </w:t>
      </w:r>
      <w:r>
        <w:rPr>
          <w:rFonts w:eastAsia="Consolas" w:ascii="Consolas" w:cs="Consolas" w:hAnsi="Consolas"/>
          <w:color w:val="d83931"/>
          <w:sz w:val="22"/>
          <w:shd w:fill="bbbfc4"/>
        </w:rPr>
        <w:t>O(r * (N/s))</w:t>
      </w:r>
      <w:r>
        <w:rPr>
          <w:rFonts w:eastAsia="等线" w:ascii="Arial" w:cs="Arial" w:hAnsi="Arial"/>
          <w:sz w:val="22"/>
        </w:rPr>
        <w:t>，并且通常是串行处理，延迟很高。</w:t>
      </w:r>
    </w:p>
    <w:p>
      <w:pPr>
        <w:numPr>
          <w:numId w:val="24"/>
        </w:numPr>
        <w:spacing w:before="120" w:after="120" w:line="288" w:lineRule="auto"/>
        <w:ind w:left="0"/>
        <w:jc w:val="left"/>
      </w:pPr>
      <w:r>
        <w:rPr>
          <w:rFonts w:eastAsia="等线" w:ascii="Arial" w:cs="Arial" w:hAnsi="Arial"/>
          <w:sz w:val="22"/>
        </w:rPr>
        <w:t xml:space="preserve">• 而 </w:t>
      </w:r>
      <w:r>
        <w:rPr>
          <w:rFonts w:eastAsia="等线" w:ascii="Arial" w:cs="Arial" w:hAnsi="Arial"/>
          <w:b w:val="true"/>
          <w:color w:val="d83931"/>
          <w:sz w:val="22"/>
        </w:rPr>
        <w:t>Groupwise</w:t>
      </w:r>
      <w:r>
        <w:rPr>
          <w:rFonts w:eastAsia="等线" w:ascii="Arial" w:cs="Arial" w:hAnsi="Arial"/>
          <w:sz w:val="22"/>
        </w:rPr>
        <w:t xml:space="preserve"> 方法，将 N 个文档分成大小为 c 的组，总调用次数仅为 </w:t>
      </w:r>
      <w:r>
        <w:rPr>
          <w:rFonts w:eastAsia="Consolas" w:ascii="Consolas" w:cs="Consolas" w:hAnsi="Consolas"/>
          <w:color w:val="d83931"/>
          <w:sz w:val="22"/>
          <w:shd w:fill="bbbfc4"/>
        </w:rPr>
        <w:t>O(N/c)</w:t>
      </w:r>
      <w:r>
        <w:rPr>
          <w:rFonts w:eastAsia="等线" w:ascii="Arial" w:cs="Arial" w:hAnsi="Arial"/>
          <w:sz w:val="22"/>
        </w:rPr>
        <w:t>，并且支持批处理（Batching）。这意味着它在理论复杂度和实际并行能力上都取得了显著优势，是目前最高效的范式之一。</w:t>
      </w:r>
    </w:p>
    <w:p>
      <w:pPr>
        <w:pStyle w:val="3"/>
        <w:spacing w:before="300" w:after="120" w:line="288" w:lineRule="auto"/>
        <w:ind w:left="0"/>
        <w:jc w:val="left"/>
        <w:outlineLvl w:val="2"/>
      </w:pPr>
      <w:bookmarkStart w:name="heading_8" w:id="8"/>
      <w:r>
        <w:rPr>
          <w:rFonts w:eastAsia="等线" w:ascii="Arial" w:cs="Arial" w:hAnsi="Arial"/>
          <w:b w:val="true"/>
          <w:sz w:val="30"/>
        </w:rPr>
        <w:t>消融实验：SFT 和 RL，一个都不能少</w:t>
      </w:r>
      <w:bookmarkEnd w:id="8"/>
    </w:p>
    <w:p>
      <w:pPr>
        <w:spacing w:before="120" w:after="120" w:line="288" w:lineRule="auto"/>
        <w:ind w:left="0"/>
        <w:jc w:val="left"/>
      </w:pPr>
      <w:r>
        <w:rPr>
          <w:rFonts w:eastAsia="等线" w:ascii="Arial" w:cs="Arial" w:hAnsi="Arial"/>
          <w:sz w:val="22"/>
        </w:rPr>
        <w:t>为了证明两阶段训练范式和异构奖励函数中每个组件的有效性，作者在 BRIGHT 基准上进行了一系列消融实验。</w:t>
      </w:r>
    </w:p>
    <w:p>
      <w:pPr>
        <w:spacing w:before="120" w:after="120" w:line="288" w:lineRule="auto"/>
        <w:ind w:left="0"/>
        <w:jc w:val="center"/>
      </w:pPr>
      <w:r>
        <w:drawing>
          <wp:inline distT="0" distR="0" distB="0" distL="0">
            <wp:extent cx="4533900" cy="2286000"/>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9"/>
                    <a:stretch>
                      <a:fillRect/>
                    </a:stretch>
                  </pic:blipFill>
                  <pic:spPr>
                    <a:xfrm>
                      <a:off x="0" y="0"/>
                      <a:ext cx="4533900" cy="2286000"/>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t>BRIGHT 基准上的消融研究</w:t>
      </w:r>
    </w:p>
    <w:p>
      <w:pPr>
        <w:spacing w:before="120" w:after="120" w:line="288" w:lineRule="auto"/>
        <w:ind w:left="0"/>
        <w:jc w:val="left"/>
      </w:pPr>
      <w:r>
        <w:rPr>
          <w:rFonts w:eastAsia="等线" w:ascii="Arial" w:cs="Arial" w:hAnsi="Arial"/>
          <w:sz w:val="22"/>
        </w:rPr>
        <w:t>结果非常清晰：</w:t>
      </w:r>
    </w:p>
    <w:p>
      <w:pPr>
        <w:numPr>
          <w:numId w:val="25"/>
        </w:numPr>
        <w:spacing w:before="120" w:after="120" w:line="288" w:lineRule="auto"/>
        <w:ind w:left="0"/>
        <w:jc w:val="left"/>
      </w:pPr>
      <w:r>
        <w:rPr>
          <w:rFonts w:eastAsia="等线" w:ascii="Arial" w:cs="Arial" w:hAnsi="Arial"/>
          <w:sz w:val="22"/>
        </w:rPr>
        <w:t xml:space="preserve">1. </w:t>
      </w:r>
      <w:r>
        <w:rPr>
          <w:rFonts w:eastAsia="等线" w:ascii="Arial" w:cs="Arial" w:hAnsi="Arial"/>
          <w:b w:val="true"/>
          <w:color w:val="d83931"/>
          <w:sz w:val="22"/>
        </w:rPr>
        <w:t>完整模型 vs. 基线</w:t>
      </w:r>
      <w:r>
        <w:rPr>
          <w:rFonts w:eastAsia="等线" w:ascii="Arial" w:cs="Arial" w:hAnsi="Arial"/>
          <w:sz w:val="22"/>
        </w:rPr>
        <w:t>：完整的 GroupRank（42.18分）远超仅使用检索器的基线（36.93分），证明了其强大的排序优化能力。</w:t>
      </w:r>
    </w:p>
    <w:p>
      <w:pPr>
        <w:numPr>
          <w:numId w:val="26"/>
        </w:numPr>
        <w:spacing w:before="120" w:after="120" w:line="288" w:lineRule="auto"/>
        <w:ind w:left="0"/>
        <w:jc w:val="left"/>
      </w:pPr>
      <w:r>
        <w:rPr>
          <w:rFonts w:eastAsia="等线" w:ascii="Arial" w:cs="Arial" w:hAnsi="Arial"/>
          <w:sz w:val="22"/>
        </w:rPr>
        <w:t xml:space="preserve">2. </w:t>
      </w:r>
      <w:r>
        <w:rPr>
          <w:rFonts w:eastAsia="等线" w:ascii="Arial" w:cs="Arial" w:hAnsi="Arial"/>
          <w:b w:val="true"/>
          <w:color w:val="d83931"/>
          <w:sz w:val="22"/>
        </w:rPr>
        <w:t>w/o RL (只用 SFT)</w:t>
      </w:r>
      <w:r>
        <w:rPr>
          <w:rFonts w:eastAsia="等线" w:ascii="Arial" w:cs="Arial" w:hAnsi="Arial"/>
          <w:sz w:val="22"/>
        </w:rPr>
        <w:t>：性能下降到 40.70。这说明 SFT 虽然提供了良好的起点，但缺乏对最终排序指标的直接优化。RL 的端到端微调是通往卓越性能的“最后一公里”。</w:t>
      </w:r>
    </w:p>
    <w:p>
      <w:pPr>
        <w:numPr>
          <w:numId w:val="27"/>
        </w:numPr>
        <w:spacing w:before="120" w:after="120" w:line="288" w:lineRule="auto"/>
        <w:ind w:left="0"/>
        <w:jc w:val="left"/>
      </w:pPr>
      <w:r>
        <w:rPr>
          <w:rFonts w:eastAsia="等线" w:ascii="Arial" w:cs="Arial" w:hAnsi="Arial"/>
          <w:sz w:val="22"/>
        </w:rPr>
        <w:t xml:space="preserve">3. </w:t>
      </w:r>
      <w:r>
        <w:rPr>
          <w:rFonts w:eastAsia="等线" w:ascii="Arial" w:cs="Arial" w:hAnsi="Arial"/>
          <w:b w:val="true"/>
          <w:color w:val="d83931"/>
          <w:sz w:val="22"/>
        </w:rPr>
        <w:t>w/o SFT (只用 RL)</w:t>
      </w:r>
      <w:r>
        <w:rPr>
          <w:rFonts w:eastAsia="等线" w:ascii="Arial" w:cs="Arial" w:hAnsi="Arial"/>
          <w:sz w:val="22"/>
        </w:rPr>
        <w:t>：性能骤降至 38.17。这说明如果没有 SFT 进行“冷启动”，让 RL 从零开始在巨大的策略空间中探索，效率极低且不稳定。SFT 为 RL 提供了一个高质量的“初始策略区”。</w:t>
      </w:r>
    </w:p>
    <w:p>
      <w:pPr>
        <w:numPr>
          <w:numId w:val="28"/>
        </w:numPr>
        <w:spacing w:before="120" w:after="120" w:line="288" w:lineRule="auto"/>
        <w:ind w:left="0"/>
        <w:jc w:val="left"/>
      </w:pPr>
      <w:r>
        <w:rPr>
          <w:rFonts w:eastAsia="等线" w:ascii="Arial" w:cs="Arial" w:hAnsi="Arial"/>
          <w:sz w:val="22"/>
        </w:rPr>
        <w:t xml:space="preserve">4. </w:t>
      </w:r>
      <w:r>
        <w:rPr>
          <w:rFonts w:eastAsia="等线" w:ascii="Arial" w:cs="Arial" w:hAnsi="Arial"/>
          <w:b w:val="true"/>
          <w:color w:val="d83931"/>
          <w:sz w:val="22"/>
        </w:rPr>
        <w:t>w/o Ranking Reward / w/o Distribution Reward</w:t>
      </w:r>
      <w:r>
        <w:rPr>
          <w:rFonts w:eastAsia="等线" w:ascii="Arial" w:cs="Arial" w:hAnsi="Arial"/>
          <w:sz w:val="22"/>
        </w:rPr>
        <w:t>：移除排序奖励或分布奖励都会导致性能下降，尤其是前者。这验证了文章提到的，</w:t>
      </w:r>
      <w:r>
        <w:rPr>
          <w:rFonts w:eastAsia="等线" w:ascii="Arial" w:cs="Arial" w:hAnsi="Arial"/>
          <w:b w:val="true"/>
          <w:color w:val="d83931"/>
          <w:sz w:val="22"/>
        </w:rPr>
        <w:t>排序奖励</w:t>
      </w:r>
      <w:r>
        <w:rPr>
          <w:rFonts w:eastAsia="等线" w:ascii="Arial" w:cs="Arial" w:hAnsi="Arial"/>
          <w:sz w:val="22"/>
        </w:rPr>
        <w:t>是驱动模型“学会如何排序”的核心动力，而</w:t>
      </w:r>
      <w:r>
        <w:rPr>
          <w:rFonts w:eastAsia="等线" w:ascii="Arial" w:cs="Arial" w:hAnsi="Arial"/>
          <w:b w:val="true"/>
          <w:color w:val="d83931"/>
          <w:sz w:val="22"/>
        </w:rPr>
        <w:t>分布奖励</w:t>
      </w:r>
      <w:r>
        <w:rPr>
          <w:rFonts w:eastAsia="等线" w:ascii="Arial" w:cs="Arial" w:hAnsi="Arial"/>
          <w:sz w:val="22"/>
        </w:rPr>
        <w:t>则作为一种有效的正则化手段，防止模型“投机取巧”，保证了分数的合理性。</w:t>
      </w:r>
    </w:p>
    <w:p>
      <w:pPr>
        <w:pStyle w:val="3"/>
        <w:spacing w:before="300" w:after="120" w:line="288" w:lineRule="auto"/>
        <w:ind w:left="0"/>
        <w:jc w:val="left"/>
        <w:outlineLvl w:val="2"/>
      </w:pPr>
      <w:bookmarkStart w:name="heading_9" w:id="9"/>
      <w:r>
        <w:rPr>
          <w:rFonts w:eastAsia="等线" w:ascii="Arial" w:cs="Arial" w:hAnsi="Arial"/>
          <w:b w:val="true"/>
          <w:sz w:val="30"/>
        </w:rPr>
        <w:t>进阶技巧：滑动窗口与多次预测的影响</w:t>
      </w:r>
      <w:bookmarkEnd w:id="9"/>
    </w:p>
    <w:p>
      <w:pPr>
        <w:spacing w:before="120" w:after="120" w:line="288" w:lineRule="auto"/>
        <w:ind w:left="0"/>
        <w:jc w:val="left"/>
      </w:pPr>
      <w:r>
        <w:rPr>
          <w:rFonts w:eastAsia="等线" w:ascii="Arial" w:cs="Arial" w:hAnsi="Arial"/>
          <w:sz w:val="22"/>
        </w:rPr>
        <w:t>为了进一步探究 GroupRank 的性能上限，文章还实验了一些测试时增强策略（Test-Time Scaling），如下表所示。</w:t>
      </w:r>
    </w:p>
    <w:p>
      <w:pPr>
        <w:spacing w:before="120" w:after="120" w:line="288" w:lineRule="auto"/>
        <w:ind w:left="0"/>
        <w:jc w:val="center"/>
      </w:pPr>
      <w:r>
        <w:drawing>
          <wp:inline distT="0" distR="0" distB="0" distL="0">
            <wp:extent cx="5257800" cy="1676400"/>
            <wp:docPr id="5"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10"/>
                    <a:stretch>
                      <a:fillRect/>
                    </a:stretch>
                  </pic:blipFill>
                  <pic:spPr>
                    <a:xfrm>
                      <a:off x="0" y="0"/>
                      <a:ext cx="5257800" cy="1676400"/>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t>在 BRIGHT 基准上的附加实验</w:t>
      </w:r>
    </w:p>
    <w:p>
      <w:pPr>
        <w:spacing w:before="120" w:after="120" w:line="288" w:lineRule="auto"/>
        <w:ind w:left="0"/>
        <w:jc w:val="left"/>
      </w:pPr>
      <w:r>
        <w:rPr>
          <w:rFonts w:eastAsia="等线" w:ascii="Arial" w:cs="Arial" w:hAnsi="Arial"/>
          <w:sz w:val="22"/>
        </w:rPr>
        <w:t>这里的策略类似于一种“集成学习”：</w:t>
      </w:r>
    </w:p>
    <w:p>
      <w:pPr>
        <w:numPr>
          <w:numId w:val="29"/>
        </w:numPr>
        <w:spacing w:before="120" w:after="120" w:line="288" w:lineRule="auto"/>
        <w:ind w:left="0"/>
        <w:jc w:val="left"/>
      </w:pPr>
      <w:r>
        <w:rPr>
          <w:rFonts w:eastAsia="等线" w:ascii="Arial" w:cs="Arial" w:hAnsi="Arial"/>
          <w:sz w:val="22"/>
        </w:rPr>
        <w:t xml:space="preserve">• </w:t>
      </w:r>
      <w:r>
        <w:rPr>
          <w:rFonts w:eastAsia="等线" w:ascii="Arial" w:cs="Arial" w:hAnsi="Arial"/>
          <w:b w:val="true"/>
          <w:color w:val="d83931"/>
          <w:sz w:val="22"/>
        </w:rPr>
        <w:t>滑动窗口（w sliding windows）</w:t>
      </w:r>
      <w:r>
        <w:rPr>
          <w:rFonts w:eastAsia="等线" w:ascii="Arial" w:cs="Arial" w:hAnsi="Arial"/>
          <w:sz w:val="22"/>
        </w:rPr>
        <w:t>：将 100 个文档以步长为 10、窗口为 20 的方式分组，让每个文档有机会和不同的“邻居”进行比较，增强了排序的鲁棒性。</w:t>
      </w:r>
    </w:p>
    <w:p>
      <w:pPr>
        <w:numPr>
          <w:numId w:val="30"/>
        </w:numPr>
        <w:spacing w:before="120" w:after="120" w:line="288" w:lineRule="auto"/>
        <w:ind w:left="0"/>
        <w:jc w:val="left"/>
      </w:pPr>
      <w:r>
        <w:rPr>
          <w:rFonts w:eastAsia="等线" w:ascii="Arial" w:cs="Arial" w:hAnsi="Arial"/>
          <w:sz w:val="22"/>
        </w:rPr>
        <w:t xml:space="preserve">• </w:t>
      </w:r>
      <w:r>
        <w:rPr>
          <w:rFonts w:eastAsia="等线" w:ascii="Arial" w:cs="Arial" w:hAnsi="Arial"/>
          <w:b w:val="true"/>
          <w:color w:val="d83931"/>
          <w:sz w:val="22"/>
        </w:rPr>
        <w:t>多次预测（N）</w:t>
      </w:r>
      <w:r>
        <w:rPr>
          <w:rFonts w:eastAsia="等线" w:ascii="Arial" w:cs="Arial" w:hAnsi="Arial"/>
          <w:sz w:val="22"/>
        </w:rPr>
        <w:t>：多次随机打乱文档分组进行预测，然后取平均分。</w:t>
      </w:r>
    </w:p>
    <w:p>
      <w:pPr>
        <w:spacing w:before="120" w:after="120" w:line="288" w:lineRule="auto"/>
        <w:ind w:left="0"/>
        <w:jc w:val="left"/>
      </w:pPr>
      <w:r>
        <w:rPr>
          <w:rFonts w:eastAsia="等线" w:ascii="Arial" w:cs="Arial" w:hAnsi="Arial"/>
          <w:sz w:val="22"/>
        </w:rPr>
        <w:t>实验表明，无论是哪种策略，</w:t>
      </w:r>
      <w:r>
        <w:rPr>
          <w:rFonts w:eastAsia="等线" w:ascii="Arial" w:cs="Arial" w:hAnsi="Arial"/>
          <w:b w:val="true"/>
          <w:color w:val="d83931"/>
          <w:sz w:val="22"/>
        </w:rPr>
        <w:t>增加计算量（即预测次数 N）都能稳定提升性能</w:t>
      </w:r>
      <w:r>
        <w:rPr>
          <w:rFonts w:eastAsia="等线" w:ascii="Arial" w:cs="Arial" w:hAnsi="Arial"/>
          <w:sz w:val="22"/>
        </w:rPr>
        <w:t>。最终，在使用滑动窗口并进行 6 次预测时，模型在 BRIGHT 基准上取得了 46.82 的平均分，创造了新的 SOTA 记录。</w:t>
      </w:r>
    </w:p>
    <w:p>
      <w:pPr>
        <w:pStyle w:val="1"/>
        <w:spacing w:before="380" w:after="140" w:line="288" w:lineRule="auto"/>
        <w:ind w:left="0"/>
        <w:jc w:val="center"/>
        <w:outlineLvl w:val="0"/>
      </w:pPr>
      <w:bookmarkStart w:name="heading_10" w:id="10"/>
      <w:r>
        <w:rPr>
          <w:rFonts w:eastAsia="等线" w:ascii="Arial" w:cs="Arial" w:hAnsi="Arial"/>
          <w:b w:val="true"/>
          <w:sz w:val="36"/>
        </w:rPr>
        <w:t>实验结果：刷新三大榜单，实力证明一切</w:t>
      </w:r>
      <w:bookmarkEnd w:id="10"/>
    </w:p>
    <w:p>
      <w:pPr>
        <w:spacing w:before="120" w:after="120" w:line="288" w:lineRule="auto"/>
        <w:ind w:left="0"/>
        <w:jc w:val="left"/>
      </w:pPr>
      <w:r>
        <w:rPr>
          <w:rFonts w:eastAsia="等线" w:ascii="Arial" w:cs="Arial" w:hAnsi="Arial"/>
          <w:sz w:val="22"/>
        </w:rPr>
        <w:t>GroupRank 在三大主流基准测试 BRIGHT、R2MED 和 BEIR 上都展示了其卓越的性能。</w:t>
      </w:r>
    </w:p>
    <w:p>
      <w:pPr>
        <w:pStyle w:val="3"/>
        <w:spacing w:before="300" w:after="120" w:line="288" w:lineRule="auto"/>
        <w:ind w:left="0"/>
        <w:jc w:val="left"/>
        <w:outlineLvl w:val="2"/>
      </w:pPr>
      <w:bookmarkStart w:name="heading_11" w:id="11"/>
      <w:r>
        <w:rPr>
          <w:rFonts w:eastAsia="等线" w:ascii="Arial" w:cs="Arial" w:hAnsi="Arial"/>
          <w:b w:val="true"/>
          <w:sz w:val="30"/>
        </w:rPr>
        <w:t>BRIGHT &amp; R2MED：在推理密集型任务中登顶</w:t>
      </w:r>
      <w:bookmarkEnd w:id="11"/>
    </w:p>
    <w:p>
      <w:pPr>
        <w:spacing w:before="120" w:after="120" w:line="288" w:lineRule="auto"/>
        <w:ind w:left="0"/>
        <w:jc w:val="left"/>
      </w:pPr>
      <w:r>
        <w:rPr>
          <w:rFonts w:eastAsia="等线" w:ascii="Arial" w:cs="Arial" w:hAnsi="Arial"/>
          <w:sz w:val="22"/>
        </w:rPr>
        <w:t>BRIGHT 和 R2MED 是两个对模型推理能力要求极高的基准。</w:t>
      </w:r>
    </w:p>
    <w:p>
      <w:pPr>
        <w:spacing w:before="120" w:after="120" w:line="288" w:lineRule="auto"/>
        <w:ind w:left="0"/>
        <w:jc w:val="center"/>
      </w:pPr>
      <w:r>
        <w:drawing>
          <wp:inline distT="0" distR="0" distB="0" distL="0">
            <wp:extent cx="5257800" cy="1800225"/>
            <wp:docPr id="6" name="Drawing 6" descr=""/>
            <a:graphic xmlns:a="http://schemas.openxmlformats.org/drawingml/2006/main">
              <a:graphicData uri="http://schemas.openxmlformats.org/drawingml/2006/picture">
                <pic:pic xmlns:pic="http://schemas.openxmlformats.org/drawingml/2006/picture">
                  <pic:nvPicPr>
                    <pic:cNvPr id="0" name="Picture 6" descr=""/>
                    <pic:cNvPicPr>
                      <a:picLocks noChangeAspect="true"/>
                    </pic:cNvPicPr>
                  </pic:nvPicPr>
                  <pic:blipFill>
                    <a:blip r:embed="rId11"/>
                    <a:stretch>
                      <a:fillRect/>
                    </a:stretch>
                  </pic:blipFill>
                  <pic:spPr>
                    <a:xfrm>
                      <a:off x="0" y="0"/>
                      <a:ext cx="5257800" cy="1800225"/>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t>BRIGHT 基准测试结果</w:t>
      </w:r>
    </w:p>
    <w:p>
      <w:pPr>
        <w:spacing w:before="120" w:after="120" w:line="288" w:lineRule="auto"/>
        <w:ind w:left="0"/>
        <w:jc w:val="center"/>
      </w:pPr>
      <w:r>
        <w:drawing>
          <wp:inline distT="0" distR="0" distB="0" distL="0">
            <wp:extent cx="5257800" cy="1704975"/>
            <wp:docPr id="7" name="Drawing 7" descr=""/>
            <a:graphic xmlns:a="http://schemas.openxmlformats.org/drawingml/2006/main">
              <a:graphicData uri="http://schemas.openxmlformats.org/drawingml/2006/picture">
                <pic:pic xmlns:pic="http://schemas.openxmlformats.org/drawingml/2006/picture">
                  <pic:nvPicPr>
                    <pic:cNvPr id="0" name="Picture 7" descr=""/>
                    <pic:cNvPicPr>
                      <a:picLocks noChangeAspect="true"/>
                    </pic:cNvPicPr>
                  </pic:nvPicPr>
                  <pic:blipFill>
                    <a:blip r:embed="rId12"/>
                    <a:stretch>
                      <a:fillRect/>
                    </a:stretch>
                  </pic:blipFill>
                  <pic:spPr>
                    <a:xfrm>
                      <a:off x="0" y="0"/>
                      <a:ext cx="5257800" cy="1704975"/>
                    </a:xfrm>
                    <a:prstGeom prst="rect">
                      <a:avLst/>
                    </a:prstGeom>
                  </pic:spPr>
                </pic:pic>
              </a:graphicData>
            </a:graphic>
          </wp:inline>
        </w:drawing>
      </w:r>
    </w:p>
    <w:p>
      <w:pPr>
        <w:spacing w:before="120" w:after="120" w:line="288" w:lineRule="auto"/>
        <w:ind w:left="0"/>
        <w:jc w:val="left"/>
      </w:pPr>
      <w:r>
        <w:rPr>
          <w:rFonts w:eastAsia="等线" w:ascii="Arial" w:cs="Arial" w:hAnsi="Arial"/>
          <w:sz w:val="22"/>
        </w:rPr>
        <w:br/>
      </w:r>
      <w:r>
        <w:rPr>
          <w:rFonts w:eastAsia="等线" w:ascii="Arial" w:cs="Arial" w:hAnsi="Arial"/>
          <w:color w:val="8f959e"/>
          <w:sz w:val="22"/>
        </w:rPr>
        <w:t>R2MED 基准测试结果</w:t>
      </w:r>
    </w:p>
    <w:p>
      <w:pPr>
        <w:spacing w:before="120" w:after="120" w:line="288" w:lineRule="auto"/>
        <w:ind w:left="0"/>
        <w:jc w:val="left"/>
      </w:pPr>
      <w:r>
        <w:rPr>
          <w:rFonts w:eastAsia="等线" w:ascii="Arial" w:cs="Arial" w:hAnsi="Arial"/>
          <w:sz w:val="22"/>
        </w:rPr>
        <w:t>如上两表所示，无论是在通用推理领域（BRIGHT）还是在专业的医疗领域（R2MED），GroupRank-32B 模型均以显著优势超越了所有先前的 SOTA 模型（如 Rank-K 和 ReasonRank），刷新了排行榜记录。更令人印象深刻的是，</w:t>
      </w:r>
      <w:r>
        <w:rPr>
          <w:rFonts w:eastAsia="等线" w:ascii="Arial" w:cs="Arial" w:hAnsi="Arial"/>
          <w:b w:val="true"/>
          <w:color w:val="d83931"/>
          <w:sz w:val="22"/>
        </w:rPr>
        <w:t>7B 版本的 GroupRank 在多数情况下甚至优于其他模型的 32B 版本</w:t>
      </w:r>
      <w:r>
        <w:rPr>
          <w:rFonts w:eastAsia="等线" w:ascii="Arial" w:cs="Arial" w:hAnsi="Arial"/>
          <w:sz w:val="22"/>
        </w:rPr>
        <w:t>，这充分展示了 GroupRank 架构本身的高效性和先进性。</w:t>
      </w:r>
    </w:p>
    <w:p>
      <w:pPr>
        <w:pStyle w:val="3"/>
        <w:spacing w:before="300" w:after="120" w:line="288" w:lineRule="auto"/>
        <w:ind w:left="0"/>
        <w:jc w:val="left"/>
        <w:outlineLvl w:val="2"/>
      </w:pPr>
      <w:bookmarkStart w:name="heading_12" w:id="12"/>
      <w:r>
        <w:rPr>
          <w:rFonts w:eastAsia="等线" w:ascii="Arial" w:cs="Arial" w:hAnsi="Arial"/>
          <w:b w:val="true"/>
          <w:sz w:val="30"/>
        </w:rPr>
        <w:t>BEIR：在传统检索任务中同样具备强大泛化能力</w:t>
      </w:r>
      <w:bookmarkEnd w:id="12"/>
    </w:p>
    <w:p>
      <w:pPr>
        <w:spacing w:before="120" w:after="120" w:line="288" w:lineRule="auto"/>
        <w:ind w:left="0"/>
        <w:jc w:val="left"/>
      </w:pPr>
      <w:r>
        <w:rPr>
          <w:rFonts w:eastAsia="等线" w:ascii="Arial" w:cs="Arial" w:hAnsi="Arial"/>
          <w:sz w:val="22"/>
        </w:rPr>
        <w:t>为了验证其通用性，作者还在传统的 BEIR 基准上进行了测试。</w:t>
      </w:r>
    </w:p>
    <w:p>
      <w:pPr>
        <w:spacing w:before="120" w:after="120" w:line="288" w:lineRule="auto"/>
        <w:ind w:left="0"/>
        <w:jc w:val="center"/>
      </w:pPr>
      <w:r>
        <w:drawing>
          <wp:inline distT="0" distR="0" distB="0" distL="0">
            <wp:extent cx="5257800" cy="1781175"/>
            <wp:docPr id="8" name="Drawing 8" descr=""/>
            <a:graphic xmlns:a="http://schemas.openxmlformats.org/drawingml/2006/main">
              <a:graphicData uri="http://schemas.openxmlformats.org/drawingml/2006/picture">
                <pic:pic xmlns:pic="http://schemas.openxmlformats.org/drawingml/2006/picture">
                  <pic:nvPicPr>
                    <pic:cNvPr id="0" name="Picture 8" descr=""/>
                    <pic:cNvPicPr>
                      <a:picLocks noChangeAspect="true"/>
                    </pic:cNvPicPr>
                  </pic:nvPicPr>
                  <pic:blipFill>
                    <a:blip r:embed="rId13"/>
                    <a:stretch>
                      <a:fillRect/>
                    </a:stretch>
                  </pic:blipFill>
                  <pic:spPr>
                    <a:xfrm>
                      <a:off x="0" y="0"/>
                      <a:ext cx="5257800" cy="1781175"/>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t>BEIR 基准测试结果</w:t>
      </w:r>
    </w:p>
    <w:p>
      <w:pPr>
        <w:spacing w:before="120" w:after="120" w:line="288" w:lineRule="auto"/>
        <w:ind w:left="0"/>
        <w:jc w:val="left"/>
      </w:pPr>
      <w:r>
        <w:rPr>
          <w:rFonts w:eastAsia="等线" w:ascii="Arial" w:cs="Arial" w:hAnsi="Arial"/>
          <w:b w:val="true"/>
          <w:sz w:val="22"/>
        </w:rPr>
        <w:t>结果显示，GroupRank-32B 的平均分（55.09）再次大幅超越所有对手，证明了其合成数据流水线和分组训练方法不仅适用于复杂的推理任务，在通用的文本检索场景中也同样具有强大的竞争力。</w:t>
      </w:r>
    </w:p>
    <w:p>
      <w:pPr>
        <w:pStyle w:val="1"/>
        <w:spacing w:before="380" w:after="140" w:line="288" w:lineRule="auto"/>
        <w:ind w:left="0"/>
        <w:jc w:val="center"/>
        <w:outlineLvl w:val="0"/>
      </w:pPr>
      <w:bookmarkStart w:name="heading_13" w:id="13"/>
      <w:r>
        <w:rPr>
          <w:rFonts w:eastAsia="等线" w:ascii="Arial" w:cs="Arial" w:hAnsi="Arial"/>
          <w:b w:val="true"/>
          <w:sz w:val="36"/>
        </w:rPr>
        <w:t>未来工作与思考</w:t>
      </w:r>
      <w:bookmarkEnd w:id="13"/>
    </w:p>
    <w:p>
      <w:pPr>
        <w:spacing w:before="120" w:after="120" w:line="288" w:lineRule="auto"/>
        <w:ind w:left="0"/>
        <w:jc w:val="left"/>
      </w:pPr>
      <w:r>
        <w:rPr>
          <w:rFonts w:eastAsia="等线" w:ascii="Arial" w:cs="Arial" w:hAnsi="Arial"/>
          <w:sz w:val="22"/>
        </w:rPr>
        <w:t>GroupRank 的成功为 RAG 系统的优化开辟了新的道路。论文展望，未来可以探索成本更低的数据合成方法，并将 Groupwise 的思想推广到更广泛的信息检索和推荐任务中。</w:t>
      </w:r>
    </w:p>
    <w:p>
      <w:pPr>
        <w:numPr>
          <w:numId w:val="31"/>
        </w:numPr>
        <w:spacing w:before="120" w:after="120" w:line="288" w:lineRule="auto"/>
        <w:ind w:left="0"/>
        <w:jc w:val="left"/>
      </w:pPr>
      <w:r>
        <w:rPr>
          <w:rFonts w:eastAsia="等线" w:ascii="Arial" w:cs="Arial" w:hAnsi="Arial"/>
          <w:sz w:val="22"/>
        </w:rPr>
        <w:t xml:space="preserve">• </w:t>
      </w:r>
      <w:r>
        <w:rPr>
          <w:rFonts w:eastAsia="等线" w:ascii="Arial" w:cs="Arial" w:hAnsi="Arial"/>
          <w:b w:val="true"/>
          <w:color w:val="d83931"/>
          <w:sz w:val="22"/>
        </w:rPr>
        <w:t>分治与协作的平衡</w:t>
      </w:r>
      <w:r>
        <w:rPr>
          <w:rFonts w:eastAsia="等线" w:ascii="Arial" w:cs="Arial" w:hAnsi="Arial"/>
          <w:sz w:val="22"/>
        </w:rPr>
        <w:t>：Groupwise 范式本质上是一种“分治”（将大列表拆分为小组）与“协作”（在组内进行比较）的结合，这种思想在许多大规模计算问题中都非常有效。</w:t>
      </w:r>
    </w:p>
    <w:p>
      <w:pPr>
        <w:numPr>
          <w:numId w:val="32"/>
        </w:numPr>
        <w:spacing w:before="120" w:after="120" w:line="288" w:lineRule="auto"/>
        <w:ind w:left="0"/>
        <w:jc w:val="left"/>
      </w:pPr>
      <w:r>
        <w:rPr>
          <w:rFonts w:eastAsia="等线" w:ascii="Arial" w:cs="Arial" w:hAnsi="Arial"/>
          <w:sz w:val="22"/>
        </w:rPr>
        <w:t xml:space="preserve">• </w:t>
      </w:r>
      <w:r>
        <w:rPr>
          <w:rFonts w:eastAsia="等线" w:ascii="Arial" w:cs="Arial" w:hAnsi="Arial"/>
          <w:b w:val="true"/>
          <w:color w:val="d83931"/>
          <w:sz w:val="22"/>
        </w:rPr>
        <w:t>数据驱动与算法设计的双轮驱动</w:t>
      </w:r>
      <w:r>
        <w:rPr>
          <w:rFonts w:eastAsia="等线" w:ascii="Arial" w:cs="Arial" w:hAnsi="Arial"/>
          <w:sz w:val="22"/>
        </w:rPr>
        <w:t>：强大的算法（GroupRank）需要高质量的数据来喂养，而精妙的数据工程（合成流水线）则能最大化算法的潜力。两者相辅相成，缺一不可。</w:t>
      </w:r>
    </w:p>
    <w:p>
      <w:pPr>
        <w:numPr>
          <w:numId w:val="33"/>
        </w:numPr>
        <w:spacing w:before="120" w:after="120" w:line="288" w:lineRule="auto"/>
        <w:ind w:left="0"/>
        <w:jc w:val="left"/>
      </w:pPr>
      <w:r>
        <w:rPr>
          <w:rFonts w:eastAsia="等线" w:ascii="Arial" w:cs="Arial" w:hAnsi="Arial"/>
          <w:sz w:val="22"/>
        </w:rPr>
        <w:t xml:space="preserve">• </w:t>
      </w:r>
      <w:r>
        <w:rPr>
          <w:rFonts w:eastAsia="等线" w:ascii="Arial" w:cs="Arial" w:hAnsi="Arial"/>
          <w:b w:val="true"/>
          <w:color w:val="d83931"/>
          <w:sz w:val="22"/>
        </w:rPr>
        <w:t>RL 在排序任务中的价值</w:t>
      </w:r>
      <w:r>
        <w:rPr>
          <w:rFonts w:eastAsia="等线" w:ascii="Arial" w:cs="Arial" w:hAnsi="Arial"/>
          <w:sz w:val="22"/>
        </w:rPr>
        <w:t>：通过精心设计的奖励函数，强化学习可以直接优化最终的业务指标（如 NDCG），这是传统监督学习难以做到的。GroupRank 的异构奖励设计为我们提供了一个优秀的范例。</w:t>
      </w:r>
    </w:p>
    <w:p>
      <w:pPr>
        <w:pStyle w:val="1"/>
        <w:spacing w:before="380" w:after="140" w:line="288" w:lineRule="auto"/>
        <w:ind w:left="0"/>
        <w:jc w:val="left"/>
        <w:outlineLvl w:val="0"/>
      </w:pPr>
      <w:bookmarkStart w:name="heading_14" w:id="14"/>
      <w:r>
        <w:rPr>
          <w:rFonts w:eastAsia="等线" w:ascii="Arial" w:cs="Arial" w:hAnsi="Arial"/>
          <w:b w:val="true"/>
          <w:sz w:val="36"/>
        </w:rPr>
        <w:t>参考</w:t>
      </w:r>
      <w:bookmarkEnd w:id="14"/>
    </w:p>
    <w:p>
      <w:pPr>
        <w:spacing w:before="120" w:after="120" w:line="288" w:lineRule="auto"/>
        <w:ind w:left="0"/>
        <w:jc w:val="left"/>
      </w:pPr>
      <w:r>
        <w:rPr>
          <w:rFonts w:eastAsia="等线" w:ascii="Arial" w:cs="Arial" w:hAnsi="Arial"/>
          <w:sz w:val="22"/>
        </w:rPr>
        <w:t>https://mp.weixin.qq.com/s/2Q8cePJ6-3W6DNeIRcArQw</w:t>
      </w:r>
    </w:p>
    <w:sectPr>
      <w:footerReference w:type="default" r:id="rId3"/>
      <w:headerReference w:type="default" r:id="rId14"/>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497655">
    <w:lvl>
      <w:start w:val="1"/>
      <w:numFmt w:val="decimal"/>
      <w:suff w:val="tab"/>
      <w:lvlText w:val="%1."/>
      <w:rPr>
        <w:color w:val="3370ff"/>
      </w:rPr>
    </w:lvl>
  </w:abstractNum>
  <w:abstractNum w:abstractNumId="497656">
    <w:lvl>
      <w:start w:val="2"/>
      <w:numFmt w:val="decimal"/>
      <w:suff w:val="tab"/>
      <w:lvlText w:val="%1."/>
      <w:rPr>
        <w:color w:val="3370ff"/>
      </w:rPr>
    </w:lvl>
  </w:abstractNum>
  <w:abstractNum w:abstractNumId="497657">
    <w:lvl>
      <w:numFmt w:val="bullet"/>
      <w:suff w:val="tab"/>
      <w:lvlText w:val="•"/>
      <w:rPr>
        <w:color w:val="3370ff"/>
      </w:rPr>
    </w:lvl>
  </w:abstractNum>
  <w:abstractNum w:abstractNumId="497658">
    <w:lvl>
      <w:numFmt w:val="bullet"/>
      <w:suff w:val="tab"/>
      <w:lvlText w:val="•"/>
      <w:rPr>
        <w:color w:val="3370ff"/>
      </w:rPr>
    </w:lvl>
  </w:abstractNum>
  <w:abstractNum w:abstractNumId="497659">
    <w:lvl>
      <w:start w:val="1"/>
      <w:numFmt w:val="decimal"/>
      <w:suff w:val="tab"/>
      <w:lvlText w:val="%1."/>
      <w:rPr>
        <w:color w:val="3370ff"/>
      </w:rPr>
    </w:lvl>
  </w:abstractNum>
  <w:abstractNum w:abstractNumId="497660">
    <w:lvl>
      <w:start w:val="2"/>
      <w:numFmt w:val="decimal"/>
      <w:suff w:val="tab"/>
      <w:lvlText w:val="%1."/>
      <w:rPr>
        <w:color w:val="3370ff"/>
      </w:rPr>
    </w:lvl>
  </w:abstractNum>
  <w:abstractNum w:abstractNumId="497661">
    <w:lvl>
      <w:numFmt w:val="bullet"/>
      <w:suff w:val="tab"/>
      <w:lvlText w:val="￮"/>
      <w:rPr>
        <w:color w:val="3370ff"/>
      </w:rPr>
    </w:lvl>
  </w:abstractNum>
  <w:abstractNum w:abstractNumId="497662">
    <w:lvl>
      <w:numFmt w:val="bullet"/>
      <w:suff w:val="tab"/>
      <w:lvlText w:val="￮"/>
      <w:rPr>
        <w:color w:val="3370ff"/>
      </w:rPr>
    </w:lvl>
  </w:abstractNum>
  <w:abstractNum w:abstractNumId="497663">
    <w:lvl>
      <w:start w:val="3"/>
      <w:numFmt w:val="decimal"/>
      <w:suff w:val="tab"/>
      <w:lvlText w:val="%1."/>
      <w:rPr>
        <w:color w:val="3370ff"/>
      </w:rPr>
    </w:lvl>
  </w:abstractNum>
  <w:abstractNum w:abstractNumId="497664">
    <w:lvl>
      <w:start w:val="1"/>
      <w:numFmt w:val="decimal"/>
      <w:suff w:val="tab"/>
      <w:lvlText w:val="%1."/>
      <w:rPr>
        <w:color w:val="3370ff"/>
      </w:rPr>
    </w:lvl>
  </w:abstractNum>
  <w:abstractNum w:abstractNumId="497665">
    <w:lvl>
      <w:numFmt w:val="bullet"/>
      <w:suff w:val="tab"/>
      <w:lvlText w:val="￮"/>
      <w:rPr>
        <w:color w:val="3370ff"/>
      </w:rPr>
    </w:lvl>
  </w:abstractNum>
  <w:abstractNum w:abstractNumId="497666">
    <w:lvl>
      <w:numFmt w:val="bullet"/>
      <w:suff w:val="tab"/>
      <w:lvlText w:val="￮"/>
      <w:rPr>
        <w:color w:val="3370ff"/>
      </w:rPr>
    </w:lvl>
  </w:abstractNum>
  <w:abstractNum w:abstractNumId="497667">
    <w:lvl>
      <w:start w:val="2"/>
      <w:numFmt w:val="decimal"/>
      <w:suff w:val="tab"/>
      <w:lvlText w:val="%1."/>
      <w:rPr>
        <w:color w:val="3370ff"/>
      </w:rPr>
    </w:lvl>
  </w:abstractNum>
  <w:abstractNum w:abstractNumId="497668">
    <w:lvl>
      <w:numFmt w:val="bullet"/>
      <w:suff w:val="tab"/>
      <w:lvlText w:val="￮"/>
      <w:rPr>
        <w:color w:val="3370ff"/>
      </w:rPr>
    </w:lvl>
  </w:abstractNum>
  <w:abstractNum w:abstractNumId="497669">
    <w:lvl>
      <w:numFmt w:val="bullet"/>
      <w:suff w:val="tab"/>
      <w:lvlText w:val="￮"/>
      <w:rPr>
        <w:color w:val="3370ff"/>
      </w:rPr>
    </w:lvl>
  </w:abstractNum>
  <w:abstractNum w:abstractNumId="497670">
    <w:lvl>
      <w:numFmt w:val="bullet"/>
      <w:suff w:val="tab"/>
      <w:lvlText w:val="￮"/>
      <w:rPr>
        <w:color w:val="3370ff"/>
      </w:rPr>
    </w:lvl>
  </w:abstractNum>
  <w:abstractNum w:abstractNumId="497671">
    <w:lvl>
      <w:numFmt w:val="bullet"/>
      <w:suff w:val="tab"/>
      <w:lvlText w:val="￮"/>
      <w:rPr>
        <w:color w:val="3370ff"/>
      </w:rPr>
    </w:lvl>
  </w:abstractNum>
  <w:abstractNum w:abstractNumId="497672">
    <w:lvl>
      <w:numFmt w:val="bullet"/>
      <w:suff w:val="tab"/>
      <w:lvlText w:val="•"/>
      <w:rPr>
        <w:color w:val="3370ff"/>
      </w:rPr>
    </w:lvl>
  </w:abstractNum>
  <w:abstractNum w:abstractNumId="497673">
    <w:lvl>
      <w:numFmt w:val="bullet"/>
      <w:suff w:val="tab"/>
      <w:lvlText w:val="•"/>
      <w:rPr>
        <w:color w:val="3370ff"/>
      </w:rPr>
    </w:lvl>
  </w:abstractNum>
  <w:abstractNum w:abstractNumId="497674">
    <w:lvl>
      <w:numFmt w:val="bullet"/>
      <w:suff w:val="tab"/>
      <w:lvlText w:val="•"/>
      <w:rPr>
        <w:color w:val="3370ff"/>
      </w:rPr>
    </w:lvl>
  </w:abstractNum>
  <w:abstractNum w:abstractNumId="497675">
    <w:lvl>
      <w:numFmt w:val="bullet"/>
      <w:suff w:val="tab"/>
      <w:lvlText w:val="•"/>
      <w:rPr>
        <w:color w:val="3370ff"/>
      </w:rPr>
    </w:lvl>
  </w:abstractNum>
  <w:abstractNum w:abstractNumId="497676">
    <w:lvl>
      <w:numFmt w:val="bullet"/>
      <w:suff w:val="tab"/>
      <w:lvlText w:val="•"/>
      <w:rPr>
        <w:color w:val="3370ff"/>
      </w:rPr>
    </w:lvl>
  </w:abstractNum>
  <w:abstractNum w:abstractNumId="497677">
    <w:lvl>
      <w:numFmt w:val="bullet"/>
      <w:suff w:val="tab"/>
      <w:lvlText w:val="•"/>
      <w:rPr>
        <w:color w:val="3370ff"/>
      </w:rPr>
    </w:lvl>
  </w:abstractNum>
  <w:abstractNum w:abstractNumId="497678">
    <w:lvl>
      <w:numFmt w:val="bullet"/>
      <w:suff w:val="tab"/>
      <w:lvlText w:val="•"/>
      <w:rPr>
        <w:color w:val="3370ff"/>
      </w:rPr>
    </w:lvl>
  </w:abstractNum>
  <w:abstractNum w:abstractNumId="497679">
    <w:lvl>
      <w:start w:val="1"/>
      <w:numFmt w:val="decimal"/>
      <w:suff w:val="tab"/>
      <w:lvlText w:val="%1."/>
      <w:rPr>
        <w:color w:val="3370ff"/>
      </w:rPr>
    </w:lvl>
  </w:abstractNum>
  <w:abstractNum w:abstractNumId="497680">
    <w:lvl>
      <w:start w:val="2"/>
      <w:numFmt w:val="decimal"/>
      <w:suff w:val="tab"/>
      <w:lvlText w:val="%1."/>
      <w:rPr>
        <w:color w:val="3370ff"/>
      </w:rPr>
    </w:lvl>
  </w:abstractNum>
  <w:abstractNum w:abstractNumId="497681">
    <w:lvl>
      <w:start w:val="3"/>
      <w:numFmt w:val="decimal"/>
      <w:suff w:val="tab"/>
      <w:lvlText w:val="%1."/>
      <w:rPr>
        <w:color w:val="3370ff"/>
      </w:rPr>
    </w:lvl>
  </w:abstractNum>
  <w:abstractNum w:abstractNumId="497682">
    <w:lvl>
      <w:start w:val="4"/>
      <w:numFmt w:val="decimal"/>
      <w:suff w:val="tab"/>
      <w:lvlText w:val="%1."/>
      <w:rPr>
        <w:color w:val="3370ff"/>
      </w:rPr>
    </w:lvl>
  </w:abstractNum>
  <w:abstractNum w:abstractNumId="497683">
    <w:lvl>
      <w:numFmt w:val="bullet"/>
      <w:suff w:val="tab"/>
      <w:lvlText w:val="•"/>
      <w:rPr>
        <w:color w:val="3370ff"/>
      </w:rPr>
    </w:lvl>
  </w:abstractNum>
  <w:abstractNum w:abstractNumId="497684">
    <w:lvl>
      <w:numFmt w:val="bullet"/>
      <w:suff w:val="tab"/>
      <w:lvlText w:val="•"/>
      <w:rPr>
        <w:color w:val="3370ff"/>
      </w:rPr>
    </w:lvl>
  </w:abstractNum>
  <w:abstractNum w:abstractNumId="497685">
    <w:lvl>
      <w:numFmt w:val="bullet"/>
      <w:suff w:val="tab"/>
      <w:lvlText w:val="•"/>
      <w:rPr>
        <w:color w:val="3370ff"/>
      </w:rPr>
    </w:lvl>
  </w:abstractNum>
  <w:abstractNum w:abstractNumId="497686">
    <w:lvl>
      <w:numFmt w:val="bullet"/>
      <w:suff w:val="tab"/>
      <w:lvlText w:val="•"/>
      <w:rPr>
        <w:color w:val="3370ff"/>
      </w:rPr>
    </w:lvl>
  </w:abstractNum>
  <w:abstractNum w:abstractNumId="497687">
    <w:lvl>
      <w:numFmt w:val="bullet"/>
      <w:suff w:val="tab"/>
      <w:lvlText w:val="•"/>
      <w:rPr>
        <w:color w:val="3370ff"/>
      </w:rPr>
    </w:lvl>
  </w:abstractNum>
  <w:num w:numId="1">
    <w:abstractNumId w:val="497655"/>
  </w:num>
  <w:num w:numId="2">
    <w:abstractNumId w:val="497656"/>
  </w:num>
  <w:num w:numId="3">
    <w:abstractNumId w:val="497657"/>
  </w:num>
  <w:num w:numId="4">
    <w:abstractNumId w:val="497658"/>
  </w:num>
  <w:num w:numId="5">
    <w:abstractNumId w:val="497659"/>
  </w:num>
  <w:num w:numId="6">
    <w:abstractNumId w:val="497660"/>
  </w:num>
  <w:num w:numId="7">
    <w:abstractNumId w:val="497661"/>
  </w:num>
  <w:num w:numId="8">
    <w:abstractNumId w:val="497662"/>
  </w:num>
  <w:num w:numId="9">
    <w:abstractNumId w:val="497663"/>
  </w:num>
  <w:num w:numId="10">
    <w:abstractNumId w:val="497664"/>
  </w:num>
  <w:num w:numId="11">
    <w:abstractNumId w:val="497665"/>
  </w:num>
  <w:num w:numId="12">
    <w:abstractNumId w:val="497666"/>
  </w:num>
  <w:num w:numId="13">
    <w:abstractNumId w:val="497667"/>
  </w:num>
  <w:num w:numId="14">
    <w:abstractNumId w:val="497668"/>
  </w:num>
  <w:num w:numId="15">
    <w:abstractNumId w:val="497669"/>
  </w:num>
  <w:num w:numId="16">
    <w:abstractNumId w:val="497670"/>
  </w:num>
  <w:num w:numId="17">
    <w:abstractNumId w:val="497671"/>
  </w:num>
  <w:num w:numId="18">
    <w:abstractNumId w:val="497672"/>
  </w:num>
  <w:num w:numId="19">
    <w:abstractNumId w:val="497673"/>
  </w:num>
  <w:num w:numId="20">
    <w:abstractNumId w:val="497674"/>
  </w:num>
  <w:num w:numId="21">
    <w:abstractNumId w:val="497675"/>
  </w:num>
  <w:num w:numId="22">
    <w:abstractNumId w:val="497676"/>
  </w:num>
  <w:num w:numId="23">
    <w:abstractNumId w:val="497677"/>
  </w:num>
  <w:num w:numId="24">
    <w:abstractNumId w:val="497678"/>
  </w:num>
  <w:num w:numId="25">
    <w:abstractNumId w:val="497679"/>
  </w:num>
  <w:num w:numId="26">
    <w:abstractNumId w:val="497680"/>
  </w:num>
  <w:num w:numId="27">
    <w:abstractNumId w:val="497681"/>
  </w:num>
  <w:num w:numId="28">
    <w:abstractNumId w:val="497682"/>
  </w:num>
  <w:num w:numId="29">
    <w:abstractNumId w:val="497683"/>
  </w:num>
  <w:num w:numId="30">
    <w:abstractNumId w:val="497684"/>
  </w:num>
  <w:num w:numId="31">
    <w:abstractNumId w:val="497685"/>
  </w:num>
  <w:num w:numId="32">
    <w:abstractNumId w:val="497686"/>
  </w:num>
  <w:num w:numId="33">
    <w:abstractNumId w:val="497687"/>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6.png" Type="http://schemas.openxmlformats.org/officeDocument/2006/relationships/image"/><Relationship Id="rId11" Target="media/image7.png" Type="http://schemas.openxmlformats.org/officeDocument/2006/relationships/image"/><Relationship Id="rId12" Target="media/image8.png" Type="http://schemas.openxmlformats.org/officeDocument/2006/relationships/image"/><Relationship Id="rId13" Target="media/image9.png" Type="http://schemas.openxmlformats.org/officeDocument/2006/relationships/image"/><Relationship Id="rId14" Target="header1.xml" Type="http://schemas.openxmlformats.org/officeDocument/2006/relationships/header"/><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media/image1.png" Type="http://schemas.openxmlformats.org/officeDocument/2006/relationships/image"/><Relationship Id="rId6" Target="media/image2.png" Type="http://schemas.openxmlformats.org/officeDocument/2006/relationships/image"/><Relationship Id="rId7" Target="media/image3.png" Type="http://schemas.openxmlformats.org/officeDocument/2006/relationships/image"/><Relationship Id="rId8" Target="media/image4.png" Type="http://schemas.openxmlformats.org/officeDocument/2006/relationships/image"/><Relationship Id="rId9" Target="media/image5.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2026-01-15T09:20:29Z</dcterms:created>
  <dc:creator>Apache POI</dc:creator>
</cp:coreProperties>
</file>