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 Skills在货拉拉AI应用尝试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美国时间 2025 年 12 月 18 日，Anthropic 正式宣布将 </w:t>
      </w:r>
      <w:r>
        <w:rPr>
          <w:rFonts w:eastAsia="等线" w:ascii="Arial" w:cs="Arial" w:hAnsi="Arial"/>
          <w:b w:val="true"/>
          <w:sz w:val="22"/>
        </w:rPr>
        <w:t>Agent Skills</w:t>
      </w:r>
      <w:r>
        <w:rPr>
          <w:rFonts w:eastAsia="等线" w:ascii="Arial" w:cs="Arial" w:hAnsi="Arial"/>
          <w:sz w:val="22"/>
        </w:rPr>
        <w:t xml:space="preserve"> 发布为开放标准。去年刚写了篇关于 MCP 的文章，今年 Anthropic 发布了 </w:t>
      </w:r>
      <w:r>
        <w:rPr>
          <w:rFonts w:eastAsia="等线" w:ascii="Arial" w:cs="Arial" w:hAnsi="Arial"/>
          <w:b w:val="true"/>
          <w:sz w:val="22"/>
        </w:rPr>
        <w:t>Agent Skills</w:t>
      </w:r>
      <w:r>
        <w:rPr>
          <w:rFonts w:eastAsia="等线" w:ascii="Arial" w:cs="Arial" w:hAnsi="Arial"/>
          <w:sz w:val="22"/>
        </w:rPr>
        <w:t>，迫不及待的试一试，到底有没有宣发的那么强悍。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Agent Skills 是什么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This led us to create Agent Skills: organized folders of instructions, scripts, and resources that agents can discover and load dynamically to perform better at specific tasks.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https://www.anthropic.com/engineering/equipping-agents-for-the-real-world-with-agent-skills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官网的介绍就是这样，说到 </w:t>
      </w:r>
      <w:r>
        <w:rPr>
          <w:rFonts w:eastAsia="等线" w:ascii="Arial" w:cs="Arial" w:hAnsi="Arial"/>
          <w:b w:val="true"/>
          <w:sz w:val="22"/>
        </w:rPr>
        <w:t>Agent S</w:t>
      </w:r>
      <w:r>
        <w:rPr>
          <w:rFonts w:eastAsia="等线" w:ascii="Arial" w:cs="Arial" w:hAnsi="Arial"/>
          <w:b w:val="true"/>
          <w:sz w:val="22"/>
        </w:rPr>
        <w:t>kills</w:t>
      </w:r>
      <w:r>
        <w:rPr>
          <w:rFonts w:eastAsia="等线" w:ascii="Arial" w:cs="Arial" w:hAnsi="Arial"/>
          <w:sz w:val="22"/>
        </w:rPr>
        <w:t xml:space="preserve">，就一定要和 </w:t>
      </w:r>
      <w:r>
        <w:rPr>
          <w:rFonts w:eastAsia="等线" w:ascii="Arial" w:cs="Arial" w:hAnsi="Arial"/>
          <w:b w:val="true"/>
          <w:sz w:val="22"/>
        </w:rPr>
        <w:t>MCP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A2A</w:t>
      </w:r>
      <w:r>
        <w:rPr>
          <w:rFonts w:eastAsia="等线" w:ascii="Arial" w:cs="Arial" w:hAnsi="Arial"/>
          <w:sz w:val="22"/>
        </w:rPr>
        <w:t xml:space="preserve"> 对比，这样才能更好理解 </w:t>
      </w:r>
      <w:r>
        <w:rPr>
          <w:rFonts w:eastAsia="等线" w:ascii="Arial" w:cs="Arial" w:hAnsi="Arial"/>
          <w:b w:val="true"/>
          <w:sz w:val="22"/>
        </w:rPr>
        <w:t>Agent Skills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引用：Anthropic 工程团队博客 https://www.anthropic.com/engineering/equipping-agents-for-the-real-world-with-agent-skills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首先，抛出结论：Agent Skills 定义“能力”，MCP 提供“工具”，A2A 实现“协作”。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对比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核心关系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你可以将这三者理解为构建一个“智能体公司”的不同部门：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Agent Skills</w:t>
      </w:r>
      <w:r>
        <w:rPr>
          <w:rFonts w:eastAsia="等线" w:ascii="Arial" w:cs="Arial" w:hAnsi="Arial"/>
          <w:sz w:val="22"/>
        </w:rPr>
        <w:t xml:space="preserve"> 像是公司的各个专业员工，他们各自掌握了完成特定任务（如写代码、做设计、分析数据）的完整方法和流程。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MCP</w:t>
      </w:r>
      <w:r>
        <w:rPr>
          <w:rFonts w:eastAsia="等线" w:ascii="Arial" w:cs="Arial" w:hAnsi="Arial"/>
          <w:sz w:val="22"/>
        </w:rPr>
        <w:t xml:space="preserve"> 像是公司的统一</w:t>
      </w:r>
      <w:r>
        <w:rPr>
          <w:rFonts w:eastAsia="等线" w:ascii="Arial" w:cs="Arial" w:hAnsi="Arial"/>
          <w:b w:val="true"/>
          <w:sz w:val="22"/>
        </w:rPr>
        <w:t>后勤与工具库</w:t>
      </w:r>
      <w:r>
        <w:rPr>
          <w:rFonts w:eastAsia="等线" w:ascii="Arial" w:cs="Arial" w:hAnsi="Arial"/>
          <w:sz w:val="22"/>
        </w:rPr>
        <w:t>。无论哪个员工需要工具（如使用数据库、调用某个软件），都通过标准流程从这个库中领取，无需自己再造。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 xml:space="preserve">A2A </w:t>
      </w:r>
      <w:r>
        <w:rPr>
          <w:rFonts w:eastAsia="等线" w:ascii="Arial" w:cs="Arial" w:hAnsi="Arial"/>
          <w:sz w:val="22"/>
        </w:rPr>
        <w:t>像是公司内部的</w:t>
      </w:r>
      <w:r>
        <w:rPr>
          <w:rFonts w:eastAsia="等线" w:ascii="Arial" w:cs="Arial" w:hAnsi="Arial"/>
          <w:b w:val="true"/>
          <w:sz w:val="22"/>
        </w:rPr>
        <w:t>协作通讯协议和会议制度</w:t>
      </w:r>
      <w:r>
        <w:rPr>
          <w:rFonts w:eastAsia="等线" w:ascii="Arial" w:cs="Arial" w:hAnsi="Arial"/>
          <w:sz w:val="22"/>
        </w:rPr>
        <w:t>。当一项复杂任务需要多个部门的员工（即多个智能体）合作时，他们依据这套规则进行沟通、同步进度和交付成果。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优势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Skill 的思路有别于 MCP 的开发模式，从官网来看，有几个特点可以关注。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特点一：渐进式披露 (Progressive Disclosure)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渐进式披露</w:t>
      </w:r>
      <w:r>
        <w:rPr>
          <w:rFonts w:eastAsia="等线" w:ascii="Arial" w:cs="Arial" w:hAnsi="Arial"/>
          <w:sz w:val="22"/>
        </w:rPr>
        <w:t>是Agent技能设计中的核心原则，它让智能体的技能体系既</w:t>
      </w:r>
      <w:r>
        <w:rPr>
          <w:rFonts w:eastAsia="等线" w:ascii="Arial" w:cs="Arial" w:hAnsi="Arial"/>
          <w:b w:val="true"/>
          <w:sz w:val="22"/>
        </w:rPr>
        <w:t>灵活又可扩展</w:t>
      </w:r>
      <w:r>
        <w:rPr>
          <w:rFonts w:eastAsia="等线" w:ascii="Arial" w:cs="Arial" w:hAnsi="Arial"/>
          <w:sz w:val="22"/>
        </w:rPr>
        <w:t>。就像一本结构清晰的说明书，先给目录，再分章节，最后附上详细附录——技能的设计也是如此，让Claude</w:t>
      </w:r>
      <w:r>
        <w:rPr>
          <w:rFonts w:eastAsia="等线" w:ascii="Arial" w:cs="Arial" w:hAnsi="Arial"/>
          <w:b w:val="true"/>
          <w:sz w:val="22"/>
        </w:rPr>
        <w:t>只在需要时</w:t>
      </w:r>
      <w:r>
        <w:rPr>
          <w:rFonts w:eastAsia="等线" w:ascii="Arial" w:cs="Arial" w:hAnsi="Arial"/>
          <w:sz w:val="22"/>
        </w:rPr>
        <w:t>才加载对应的信息。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当智能体具备文件系统和代码执行工具时，在处理特定任务时，无需一次性将某个技能的全部内容读入上下文窗口。这意味着，一个技能所能涵盖的信息量</w:t>
      </w:r>
      <w:r>
        <w:rPr>
          <w:rFonts w:eastAsia="等线" w:ascii="Arial" w:cs="Arial" w:hAnsi="Arial"/>
          <w:b w:val="true"/>
          <w:sz w:val="22"/>
        </w:rPr>
        <w:t>实际上是没有上限的</w:t>
      </w:r>
      <w:r>
        <w:rPr>
          <w:rFonts w:eastAsia="等线" w:ascii="Arial" w:cs="Arial" w:hAnsi="Arial"/>
          <w:sz w:val="22"/>
        </w:rPr>
        <w:t xml:space="preserve">。这相当于，你可以给一个 Agent 装备 </w:t>
      </w:r>
      <w:r>
        <w:rPr>
          <w:rFonts w:eastAsia="等线" w:ascii="Arial" w:cs="Arial" w:hAnsi="Arial"/>
          <w:b w:val="true"/>
          <w:sz w:val="22"/>
        </w:rPr>
        <w:t>1000 个，甚至无限技能</w:t>
      </w:r>
      <w:r>
        <w:rPr>
          <w:rFonts w:eastAsia="等线" w:ascii="Arial" w:cs="Arial" w:hAnsi="Arial"/>
          <w:sz w:val="22"/>
        </w:rPr>
        <w:t>（从写 SQL 到 查数据），只占用极少的上下文（Context），只在执行时才调用相关工具。这完美解决了长期以来困扰开发者的</w:t>
      </w:r>
      <w:r>
        <w:rPr>
          <w:rFonts w:eastAsia="等线" w:ascii="Arial" w:cs="Arial" w:hAnsi="Arial"/>
          <w:b w:val="true"/>
          <w:sz w:val="22"/>
        </w:rPr>
        <w:t>Token 浪费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上下文干扰</w:t>
      </w:r>
      <w:r>
        <w:rPr>
          <w:rFonts w:eastAsia="等线" w:ascii="Arial" w:cs="Arial" w:hAnsi="Arial"/>
          <w:sz w:val="22"/>
        </w:rPr>
        <w:t>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特点二：LLM不是万能的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大语言模型虽然擅长处理多种任务，但有些操作还是</w:t>
      </w:r>
      <w:r>
        <w:rPr>
          <w:rFonts w:eastAsia="等线" w:ascii="Arial" w:cs="Arial" w:hAnsi="Arial"/>
          <w:b w:val="true"/>
          <w:sz w:val="22"/>
        </w:rPr>
        <w:t>交给传统代码来执行</w:t>
      </w:r>
      <w:r>
        <w:rPr>
          <w:rFonts w:eastAsia="等线" w:ascii="Arial" w:cs="Arial" w:hAnsi="Arial"/>
          <w:sz w:val="22"/>
        </w:rPr>
        <w:t>更合适。比如，让模型通过逐词生成来排序一个列表，远比</w:t>
      </w:r>
      <w:r>
        <w:rPr>
          <w:rFonts w:eastAsia="等线" w:ascii="Arial" w:cs="Arial" w:hAnsi="Arial"/>
          <w:b w:val="true"/>
          <w:sz w:val="22"/>
        </w:rPr>
        <w:t>直接运行排序算法</w:t>
      </w:r>
      <w:r>
        <w:rPr>
          <w:rFonts w:eastAsia="等线" w:ascii="Arial" w:cs="Arial" w:hAnsi="Arial"/>
          <w:sz w:val="22"/>
        </w:rPr>
        <w:t>的消耗大得多。除了效率问题，很多实际应用还需要</w:t>
      </w:r>
      <w:r>
        <w:rPr>
          <w:rFonts w:eastAsia="等线" w:ascii="Arial" w:cs="Arial" w:hAnsi="Arial"/>
          <w:b w:val="true"/>
          <w:sz w:val="22"/>
        </w:rPr>
        <w:t>确定性的可靠结果</w:t>
      </w:r>
      <w:r>
        <w:rPr>
          <w:rFonts w:eastAsia="等线" w:ascii="Arial" w:cs="Arial" w:hAnsi="Arial"/>
          <w:sz w:val="22"/>
        </w:rPr>
        <w:t>——而这只有代码才能保证。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Skills提出，很多确定性</w:t>
      </w:r>
      <w:r>
        <w:rPr>
          <w:rFonts w:eastAsia="等线" w:ascii="Arial" w:cs="Arial" w:hAnsi="Arial"/>
          <w:sz w:val="22"/>
        </w:rPr>
        <w:t>的事情或者输入输出很清晰的事情，是可以拆解为traditional code执行，甚至执行的效果会更好，这也是Agent Skills的优势，它只会在具体执行到的时候触发（Claud</w:t>
      </w:r>
      <w:r>
        <w:rPr>
          <w:rFonts w:eastAsia="等线" w:ascii="Arial" w:cs="Arial" w:hAnsi="Arial"/>
          <w:sz w:val="22"/>
        </w:rPr>
        <w:t xml:space="preserve">e can run this script </w:t>
      </w:r>
      <w:r>
        <w:rPr>
          <w:rFonts w:eastAsia="等线" w:ascii="Arial" w:cs="Arial" w:hAnsi="Arial"/>
          <w:b w:val="true"/>
          <w:sz w:val="22"/>
        </w:rPr>
        <w:t>without loading either the script or the PDF into context.</w:t>
      </w:r>
      <w:r>
        <w:rPr>
          <w:rFonts w:eastAsia="等线" w:ascii="Arial" w:cs="Arial" w:hAnsi="Arial"/>
          <w:sz w:val="22"/>
        </w:rPr>
        <w:t>）不用像传统Agent方式，全部输入到prompt上下文。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>引用：Anthropic 工程团队博客https://www.anthropic.com/engineering/equipping-agents-for-the-real-world-with-agent-skills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>技能会在上下文窗口中通过系统提示符触发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落地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大概的Skill结构，如下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核心是需要写SKILL.md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必需字段: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i w:val="true"/>
          <w:sz w:val="22"/>
        </w:rPr>
        <w:t>name</w:t>
      </w:r>
      <w:r>
        <w:rPr>
          <w:rFonts w:eastAsia="等线" w:ascii="Arial" w:cs="Arial" w:hAnsi="Arial"/>
          <w:sz w:val="22"/>
        </w:rPr>
        <w:t xml:space="preserve"> - 技能的名字（小写字母、数字、下划线）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i w:val="true"/>
          <w:sz w:val="22"/>
        </w:rPr>
        <w:t>description</w:t>
      </w:r>
      <w:r>
        <w:rPr>
          <w:rFonts w:eastAsia="等线" w:ascii="Arial" w:cs="Arial" w:hAnsi="Arial"/>
          <w:sz w:val="22"/>
        </w:rPr>
        <w:t xml:space="preserve"> - 技能功能和使用场景描述，帮助AI判断何时使用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实战一：自然语言查数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背景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大数据存在大量数据分析场景，例如财务、A/B 实验报告等。Agent Skills 可将流程性的知识，打包成可组合、可复用的技能。我们不需要造更多的 Agent，只需动态加载技能，就可以解决特定领域的问题。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案例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我们可以将财务Agent和A/B实验报告Agent的自然语言查数，提炼为如下步骤：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理解用户意图</w:t>
      </w:r>
      <w:r>
        <w:rPr>
          <w:rFonts w:eastAsia="等线" w:ascii="Arial" w:cs="Arial" w:hAnsi="Arial"/>
          <w:sz w:val="22"/>
        </w:rPr>
        <w:t>：选择合适的数据集信息（财务、A/B实验报告(订单、用户））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加载领域知识</w:t>
      </w:r>
      <w:r>
        <w:rPr>
          <w:rFonts w:eastAsia="等线" w:ascii="Arial" w:cs="Arial" w:hAnsi="Arial"/>
          <w:sz w:val="22"/>
        </w:rPr>
        <w:t>：读取相关场景的元数据、业务知识等信息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加载SQL</w:t>
      </w:r>
      <w:r>
        <w:rPr>
          <w:rFonts w:eastAsia="等线" w:ascii="Arial" w:cs="Arial" w:hAnsi="Arial"/>
          <w:sz w:val="22"/>
        </w:rPr>
        <w:t>：生成知识，识别所使用的数据库信息、及相关SQL规范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生成并执行 SQL</w:t>
      </w:r>
      <w:r>
        <w:rPr>
          <w:rFonts w:eastAsia="等线" w:ascii="Arial" w:cs="Arial" w:hAnsi="Arial"/>
          <w:sz w:val="22"/>
        </w:rPr>
        <w:t>：选取hive.py &amp; doris.py 工具，查询结果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现在，我们将这一套流程打包成</w:t>
      </w:r>
      <w:r>
        <w:rPr>
          <w:rFonts w:eastAsia="等线" w:ascii="Arial" w:cs="Arial" w:hAnsi="Arial"/>
          <w:b w:val="true"/>
          <w:sz w:val="22"/>
        </w:rPr>
        <w:t>技能</w:t>
      </w:r>
      <w:r>
        <w:rPr>
          <w:rFonts w:eastAsia="等线" w:ascii="Arial" w:cs="Arial" w:hAnsi="Arial"/>
          <w:sz w:val="22"/>
        </w:rPr>
        <w:t>，其结构如下：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接下来，我们在 Agent 中注册这个技能，就可以快速实现自然语言查数的能力。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财务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实验报告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将自然语言查数打包成技能，后续各业务Agent不再需要</w:t>
      </w:r>
      <w:r>
        <w:rPr>
          <w:rFonts w:eastAsia="等线" w:ascii="Arial" w:cs="Arial" w:hAnsi="Arial"/>
          <w:b w:val="true"/>
          <w:sz w:val="22"/>
        </w:rPr>
        <w:t>定制自然语言查数能力</w:t>
      </w:r>
      <w:r>
        <w:rPr>
          <w:rFonts w:eastAsia="等线" w:ascii="Arial" w:cs="Arial" w:hAnsi="Arial"/>
          <w:sz w:val="22"/>
        </w:rPr>
        <w:t>，只需要做好</w:t>
      </w:r>
      <w:r>
        <w:rPr>
          <w:rFonts w:eastAsia="等线" w:ascii="Arial" w:cs="Arial" w:hAnsi="Arial"/>
          <w:b w:val="true"/>
          <w:sz w:val="22"/>
        </w:rPr>
        <w:t>相关领域知识的维护</w:t>
      </w:r>
      <w:r>
        <w:rPr>
          <w:rFonts w:eastAsia="等线" w:ascii="Arial" w:cs="Arial" w:hAnsi="Arial"/>
          <w:sz w:val="22"/>
        </w:rPr>
        <w:t>，就能快速解决查数问题，而且，整个流程更容易治理和迭代。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实战二：指标归因分析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背景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大数据存在海量的数据，数据需做一些归因分析，可以进一步发挥数据价值。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skills能力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核心流程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理解用户意图</w:t>
      </w:r>
      <w:r>
        <w:rPr>
          <w:rFonts w:eastAsia="等线" w:ascii="Arial" w:cs="Arial" w:hAnsi="Arial"/>
          <w:sz w:val="22"/>
        </w:rPr>
        <w:t>：选择合适的SKILL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加载领域知识</w:t>
      </w:r>
      <w:r>
        <w:rPr>
          <w:rFonts w:eastAsia="等线" w:ascii="Arial" w:cs="Arial" w:hAnsi="Arial"/>
          <w:sz w:val="22"/>
        </w:rPr>
        <w:t>：读取相关场景的元数据、业务知识等信息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解析scripts</w:t>
      </w:r>
      <w:r>
        <w:rPr>
          <w:rFonts w:eastAsia="等线" w:ascii="Arial" w:cs="Arial" w:hAnsi="Arial"/>
          <w:sz w:val="22"/>
        </w:rPr>
        <w:t>：识别提供的python工具包并使用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判断是否继续</w:t>
      </w:r>
      <w:r>
        <w:rPr>
          <w:rFonts w:eastAsia="等线" w:ascii="Arial" w:cs="Arial" w:hAnsi="Arial"/>
          <w:sz w:val="22"/>
        </w:rPr>
        <w:t>：判断是否解决问题并调用其他工具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核心结果：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45pt;mso-width-percent:0;mso-height-percent:0;mso-width-percent:0;mso-height-percent:0" type="#_x0000_t75" o:ole="">
            <v:imagedata r:id="rId17" o:title=""/>
          </v:shape>
          <o:OLEObject DrawAspect="Icon" ObjectID="_1718471219" ProgID="Excel.Sheet.12" ShapeID="_x0000_i1025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注意：文章内容均为测试环境测试数据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业务经验抽象的质量，决定了Agent能力的上限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Skills方案，降低了把业务经验注入到大模型的技术复杂度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scripts是双刃剑，为agent扩展能力边界的同时，也带来较大安全隐患，请谨慎使用外部Skills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核心业务指标分析逻辑 SKILL.md原文件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核心业务指标分析逻辑</w:t>
              <w:br/>
              <w:t>description: 分析指标1指标及其关联指标的周环比变化，识别影响因子和异常原因。使用场景：当用户需要分析业务指标变化、查找指标下降原因、进行指标根因分析时。</w:t>
              <w:br/>
              <w:t>---</w:t>
              <w:br/>
              <w:br/>
              <w:t># 核心业务指标分析逻辑</w:t>
              <w:br/>
              <w:br/>
              <w:t>分析指标1指标及其关联指标的周环比变化，识别影响因子和可能原因。</w:t>
              <w:br/>
              <w:br/>
              <w:t>## 分析流程</w:t>
              <w:br/>
              <w:br/>
              <w:t>### 1. 获取指标1周环比数据</w:t>
              <w:br/>
              <w:br/>
              <w:t>调用 `scripts/query_demo.py` 获取指标1指标的周环比数据：</w:t>
              <w:br/>
              <w:br/>
              <w:t>python scripts/query_demo.py 指标1 --json</w:t>
              <w:br/>
              <w:br/>
              <w:t>返回数据包含：</w:t>
              <w:br/>
              <w:t>- 今日日期、上周同期日期</w:t>
              <w:br/>
              <w:t>- 今日指标值、上周同期指标值</w:t>
              <w:br/>
              <w:t>- 变化率（周环比）</w:t>
              <w:br/>
              <w:br/>
              <w:t>### 2. 判断是否需要深入分析</w:t>
              <w:br/>
              <w:br/>
              <w:t>**如果指标1环比下降**，继续执行以下步骤：</w:t>
              <w:br/>
              <w:br/>
              <w:t>#### 2.1 获取关联指标数据</w:t>
              <w:br/>
              <w:br/>
              <w:t>调用 `scripts/query_demo.py` 获取以下指标的周环比数据：</w:t>
              <w:br/>
              <w:t>- 指标1</w:t>
              <w:br/>
              <w:t>- 指标2</w:t>
              <w:br/>
              <w:t>- 指标3</w:t>
              <w:br/>
              <w:t>- 指标4</w:t>
              <w:br/>
              <w:t>- 指标5</w:t>
              <w:br/>
              <w:br/>
              <w:t>python scripts/query_demo.py &lt;指标名称&gt; --json</w:t>
              <w:br/>
              <w:br/>
              <w:t>#### 2.2 分析影响因子</w:t>
              <w:br/>
              <w:br/>
              <w:t>对比各指标的变化率，识别：</w:t>
              <w:br/>
              <w:t>- 哪个指标对指标1影响较大（变化率最显著）</w:t>
              <w:br/>
              <w:t>- 指标间的关联关系</w:t>
              <w:br/>
              <w:t>- 可能的原因分析</w:t>
              <w:br/>
              <w:br/>
              <w:t>### 3. 获取节假日信息（可选）</w:t>
              <w:br/>
              <w:br/>
              <w:t>如需考虑节假日因素，调用 `scripts/holiday.py`：</w:t>
              <w:br/>
              <w:br/>
              <w:t>python scripts/holiday.py</w:t>
              <w:br/>
              <w:br/>
              <w:t>返回指定日期范围内的工作日和节假日信息，用于判断指标变化是否受节假日影响。</w:t>
              <w:br/>
              <w:br/>
              <w:t>### 4. 进行OLAP下钻分析（可选）</w:t>
              <w:br/>
              <w:br/>
              <w:t>对于影响较大的指标，可进行OLAP下钻分析以识别细分维度的贡献度：</w:t>
              <w:br/>
              <w:br/>
              <w:t>参考 `OLAP下钻分析` 技能，使用该技能进行多维度下钻分析。</w:t>
              <w:br/>
              <w:br/>
              <w:t>## 支持的指标</w:t>
              <w:br/>
              <w:br/>
              <w:t>- 指标1（核心指标）</w:t>
              <w:br/>
              <w:t>- 指标2</w:t>
              <w:br/>
              <w:t>- 指标3</w:t>
              <w:br/>
              <w:t>- 指标4</w:t>
              <w:br/>
              <w:t>- 指标5</w:t>
              <w:br/>
              <w:br/>
              <w:t>## 分析输出建议</w:t>
              <w:br/>
              <w:br/>
              <w:t>分析结果应包含：</w:t>
              <w:br/>
              <w:br/>
              <w:t>1. **核心指标状态**</w:t>
              <w:br/>
              <w:t xml:space="preserve">   - 指标1周环比变化</w:t>
              <w:br/>
              <w:t xml:space="preserve">   - 变化趋势（上升/下降/持平）</w:t>
              <w:br/>
              <w:br/>
              <w:t>2. **关联指标分析**（如指标1下降）</w:t>
              <w:br/>
              <w:t xml:space="preserve">   - 各关联指标的周环比数据</w:t>
              <w:br/>
              <w:t xml:space="preserve">   - 影响因子排序</w:t>
              <w:br/>
              <w:t xml:space="preserve">   - 指标关联性分析</w:t>
              <w:br/>
              <w:br/>
              <w:t>3. **可能原因**</w:t>
              <w:br/>
              <w:t xml:space="preserve">   - 基于数据变化的可能原因推断</w:t>
              <w:br/>
              <w:t xml:space="preserve">   - 节假日因素（如适用）</w:t>
              <w:br/>
              <w:t xml:space="preserve">   - 其他外部因素考虑</w:t>
              <w:br/>
              <w:br/>
              <w:t>4. **下钻分析结果**（如适用）</w:t>
              <w:br/>
              <w:t xml:space="preserve">   - 细分维度的贡献度分析</w:t>
              <w:br/>
              <w:t xml:space="preserve">   - 关键维度识别</w:t>
              <w:br/>
              <w:br/>
              <w:t>## 使用示例</w:t>
              <w:br/>
              <w:br/>
              <w:t>**示例：分析指标1下降原因**</w:t>
              <w:br/>
              <w:br/>
              <w:t># 1. 获取指标1数据</w:t>
              <w:br/>
              <w:t>python scripts/query_demo.py 指标1 --json</w:t>
              <w:br/>
              <w:br/>
              <w:t># 2. 如果下降，获取关联指标</w:t>
              <w:br/>
              <w:t>python scripts/query_demo.py 指标2 --json</w:t>
              <w:br/>
              <w:t>python scripts/query_demo.py 指标3 --json</w:t>
              <w:br/>
              <w:t>python scripts/query_demo.py 指标4 --json</w:t>
              <w:br/>
              <w:t>python scripts/query_demo.py 指标5 --json</w:t>
              <w:br/>
              <w:br/>
              <w:t># 3. 检查节假日因素</w:t>
              <w:br/>
              <w:t>python scripts/holiday.py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4. 对影响最大的指标进行下钻分析（如指标2）</w:t>
            </w:r>
          </w:p>
        </w:tc>
      </w:tr>
    </w:tbl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展望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Skills 并非一个简单的“新功能”，而是从单体架构到微服务，从过程式脚本到组件化框架这一转型的标准化接口。它的核心价值，在于为“模型智能”的工程化落地，定义了一种可组合、可复用的 “能力单元” 设计范式。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未来的竞争维度将发生根本变化：问题将从 “你的</w:t>
      </w:r>
      <w:r>
        <w:rPr>
          <w:rFonts w:eastAsia="等线" w:ascii="Arial" w:cs="Arial" w:hAnsi="Arial"/>
          <w:b w:val="true"/>
          <w:sz w:val="22"/>
        </w:rPr>
        <w:t>单体模型（巨石应用）</w:t>
      </w:r>
      <w:r>
        <w:rPr>
          <w:rFonts w:eastAsia="等线" w:ascii="Arial" w:cs="Arial" w:hAnsi="Arial"/>
          <w:sz w:val="22"/>
        </w:rPr>
        <w:t>性能多强？” ，转向 “你的‘</w:t>
      </w:r>
      <w:r>
        <w:rPr>
          <w:rFonts w:eastAsia="等线" w:ascii="Arial" w:cs="Arial" w:hAnsi="Arial"/>
          <w:b w:val="true"/>
          <w:sz w:val="22"/>
        </w:rPr>
        <w:t>包管理器</w:t>
      </w:r>
      <w:r>
        <w:rPr>
          <w:rFonts w:eastAsia="等线" w:ascii="Arial" w:cs="Arial" w:hAnsi="Arial"/>
          <w:sz w:val="22"/>
        </w:rPr>
        <w:t>’（</w:t>
      </w:r>
      <w:r>
        <w:rPr>
          <w:rFonts w:eastAsia="等线" w:ascii="Arial" w:cs="Arial" w:hAnsi="Arial"/>
          <w:b w:val="true"/>
          <w:sz w:val="22"/>
        </w:rPr>
        <w:t>Skill 生态</w:t>
      </w:r>
      <w:r>
        <w:rPr>
          <w:rFonts w:eastAsia="等线" w:ascii="Arial" w:cs="Arial" w:hAnsi="Arial"/>
          <w:sz w:val="22"/>
        </w:rPr>
        <w:t>）有多丰富、可靠和高效？” 。拥有最强大模型，但缺乏易用、标准化能力接口的公司，可能会像拥有最强单核CPU但缺乏操作系统和软件生态的厂商一样，在真正的应用战场中失势。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规范，正是在尝试为 AI 世界定义那个至关重要的 “</w:t>
      </w:r>
      <w:r>
        <w:rPr>
          <w:rFonts w:eastAsia="等线" w:ascii="Arial" w:cs="Arial" w:hAnsi="Arial"/>
          <w:b w:val="true"/>
          <w:sz w:val="22"/>
        </w:rPr>
        <w:t>操作系统层</w:t>
      </w:r>
      <w:r>
        <w:rPr>
          <w:rFonts w:eastAsia="等线" w:ascii="Arial" w:cs="Arial" w:hAnsi="Arial"/>
          <w:sz w:val="22"/>
        </w:rPr>
        <w:t>”和“</w:t>
      </w:r>
      <w:r>
        <w:rPr>
          <w:rFonts w:eastAsia="等线" w:ascii="Arial" w:cs="Arial" w:hAnsi="Arial"/>
          <w:b w:val="true"/>
          <w:sz w:val="22"/>
        </w:rPr>
        <w:t>包管理协议</w:t>
      </w:r>
      <w:r>
        <w:rPr>
          <w:rFonts w:eastAsia="等线" w:ascii="Arial" w:cs="Arial" w:hAnsi="Arial"/>
          <w:sz w:val="22"/>
        </w:rPr>
        <w:t>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产研团队：李鸣、王海艳、包恒彬、黄燮聪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笔者介绍：李鸣｜大数据专家。曾任职于腾讯，从事地图渲染SDK研发、智能网联云平台后端开发，现就职于货拉拉，搭建了基于供需关系的调价平台、异动监测系统、GPT基础能力建设等项目，目前专注于大数据应用赋能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参考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https://mp.weixin.qq.com/s/HrXOmJs3W6Nkg7pVoyfcJg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038">
    <w:lvl>
      <w:numFmt w:val="bullet"/>
      <w:suff w:val="tab"/>
      <w:lvlText w:val="•"/>
      <w:rPr>
        <w:color w:val="3370ff"/>
      </w:rPr>
    </w:lvl>
  </w:abstractNum>
  <w:abstractNum w:abstractNumId="195039">
    <w:lvl>
      <w:numFmt w:val="bullet"/>
      <w:suff w:val="tab"/>
      <w:lvlText w:val="•"/>
      <w:rPr>
        <w:color w:val="3370ff"/>
      </w:rPr>
    </w:lvl>
  </w:abstractNum>
  <w:abstractNum w:abstractNumId="195040">
    <w:lvl>
      <w:numFmt w:val="bullet"/>
      <w:suff w:val="tab"/>
      <w:lvlText w:val="•"/>
      <w:rPr>
        <w:color w:val="3370ff"/>
      </w:rPr>
    </w:lvl>
  </w:abstractNum>
  <w:abstractNum w:abstractNumId="195041">
    <w:lvl>
      <w:numFmt w:val="bullet"/>
      <w:suff w:val="tab"/>
      <w:lvlText w:val="•"/>
      <w:rPr>
        <w:color w:val="3370ff"/>
      </w:rPr>
    </w:lvl>
  </w:abstractNum>
  <w:abstractNum w:abstractNumId="195042">
    <w:lvl>
      <w:numFmt w:val="bullet"/>
      <w:suff w:val="tab"/>
      <w:lvlText w:val="•"/>
      <w:rPr>
        <w:color w:val="3370ff"/>
      </w:rPr>
    </w:lvl>
  </w:abstractNum>
  <w:abstractNum w:abstractNumId="195043">
    <w:lvl>
      <w:start w:val="1"/>
      <w:numFmt w:val="decimal"/>
      <w:suff w:val="tab"/>
      <w:lvlText w:val="%1."/>
      <w:rPr>
        <w:color w:val="3370ff"/>
      </w:rPr>
    </w:lvl>
  </w:abstractNum>
  <w:abstractNum w:abstractNumId="195044">
    <w:lvl>
      <w:start w:val="2"/>
      <w:numFmt w:val="decimal"/>
      <w:suff w:val="tab"/>
      <w:lvlText w:val="%1."/>
      <w:rPr>
        <w:color w:val="3370ff"/>
      </w:rPr>
    </w:lvl>
  </w:abstractNum>
  <w:abstractNum w:abstractNumId="195045">
    <w:lvl>
      <w:start w:val="3"/>
      <w:numFmt w:val="decimal"/>
      <w:suff w:val="tab"/>
      <w:lvlText w:val="%1."/>
      <w:rPr>
        <w:color w:val="3370ff"/>
      </w:rPr>
    </w:lvl>
  </w:abstractNum>
  <w:abstractNum w:abstractNumId="195046">
    <w:lvl>
      <w:start w:val="4"/>
      <w:numFmt w:val="decimal"/>
      <w:suff w:val="tab"/>
      <w:lvlText w:val="%1."/>
      <w:rPr>
        <w:color w:val="3370ff"/>
      </w:rPr>
    </w:lvl>
  </w:abstractNum>
  <w:abstractNum w:abstractNumId="195047">
    <w:lvl>
      <w:start w:val="1"/>
      <w:numFmt w:val="decimal"/>
      <w:suff w:val="tab"/>
      <w:lvlText w:val="%1."/>
      <w:rPr>
        <w:color w:val="3370ff"/>
      </w:rPr>
    </w:lvl>
  </w:abstractNum>
  <w:abstractNum w:abstractNumId="195048">
    <w:lvl>
      <w:start w:val="2"/>
      <w:numFmt w:val="decimal"/>
      <w:suff w:val="tab"/>
      <w:lvlText w:val="%1."/>
      <w:rPr>
        <w:color w:val="3370ff"/>
      </w:rPr>
    </w:lvl>
  </w:abstractNum>
  <w:abstractNum w:abstractNumId="195049">
    <w:lvl>
      <w:start w:val="3"/>
      <w:numFmt w:val="decimal"/>
      <w:suff w:val="tab"/>
      <w:lvlText w:val="%1."/>
      <w:rPr>
        <w:color w:val="3370ff"/>
      </w:rPr>
    </w:lvl>
  </w:abstractNum>
  <w:abstractNum w:abstractNumId="195050">
    <w:lvl>
      <w:start w:val="4"/>
      <w:numFmt w:val="decimal"/>
      <w:suff w:val="tab"/>
      <w:lvlText w:val="%1."/>
      <w:rPr>
        <w:color w:val="3370ff"/>
      </w:rPr>
    </w:lvl>
  </w:abstractNum>
  <w:abstractNum w:abstractNumId="195051">
    <w:lvl>
      <w:start w:val="1"/>
      <w:numFmt w:val="decimal"/>
      <w:suff w:val="tab"/>
      <w:lvlText w:val="%1."/>
      <w:rPr>
        <w:color w:val="3370ff"/>
      </w:rPr>
    </w:lvl>
  </w:abstractNum>
  <w:abstractNum w:abstractNumId="195052">
    <w:lvl>
      <w:start w:val="2"/>
      <w:numFmt w:val="decimal"/>
      <w:suff w:val="tab"/>
      <w:lvlText w:val="%1."/>
      <w:rPr>
        <w:color w:val="3370ff"/>
      </w:rPr>
    </w:lvl>
  </w:abstractNum>
  <w:abstractNum w:abstractNumId="19505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95038"/>
  </w:num>
  <w:num w:numId="2">
    <w:abstractNumId w:val="195039"/>
  </w:num>
  <w:num w:numId="3">
    <w:abstractNumId w:val="195040"/>
  </w:num>
  <w:num w:numId="4">
    <w:abstractNumId w:val="195041"/>
  </w:num>
  <w:num w:numId="5">
    <w:abstractNumId w:val="195042"/>
  </w:num>
  <w:num w:numId="6">
    <w:abstractNumId w:val="195043"/>
  </w:num>
  <w:num w:numId="7">
    <w:abstractNumId w:val="195044"/>
  </w:num>
  <w:num w:numId="8">
    <w:abstractNumId w:val="195045"/>
  </w:num>
  <w:num w:numId="9">
    <w:abstractNumId w:val="195046"/>
  </w:num>
  <w:num w:numId="10">
    <w:abstractNumId w:val="195047"/>
  </w:num>
  <w:num w:numId="11">
    <w:abstractNumId w:val="195048"/>
  </w:num>
  <w:num w:numId="12">
    <w:abstractNumId w:val="195049"/>
  </w:num>
  <w:num w:numId="13">
    <w:abstractNumId w:val="195050"/>
  </w:num>
  <w:num w:numId="14">
    <w:abstractNumId w:val="195051"/>
  </w:num>
  <w:num w:numId="15">
    <w:abstractNumId w:val="195052"/>
  </w:num>
  <w:num w:numId="16">
    <w:abstractNumId w:val="1950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embeddings/Microsoft_Excel_Worksheet1.xlsx" Type="http://schemas.openxmlformats.org/officeDocument/2006/relationships/package"/><Relationship Id="rId17" Target="media/image12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numbering.xml" Type="http://schemas.openxmlformats.org/officeDocument/2006/relationships/numbering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2026-01-24T09:04:35Z</dcterms:created>
  <dc:creator>Apache POI</dc:creator>
</cp:coreProperties>
</file>