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全球排名前三，复旦自进化Harness Engineering让GPT‑5.4再涨7个点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8f959e"/>
          <w:sz w:val="36"/>
        </w:rPr>
        <w:t>全球排名前三，复旦自进化Harness Engineering让GPT‑5.4再涨7个点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机器之心编辑部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2026 年以来，OpenAI、Anthropic、LangChain 等机构纷纷发布关于 Harness Engineering 的技术博客，OpenClaw、Hermes Agent 等项目的火爆更让 Harness Engineering 成为业界热词。人们的共识正在形成：</w:t>
      </w:r>
      <w:r>
        <w:rPr>
          <w:rFonts w:eastAsia="等线" w:ascii="Arial" w:cs="Arial" w:hAnsi="Arial"/>
          <w:b w:val="true"/>
          <w:color w:val="245bdb"/>
          <w:sz w:val="22"/>
        </w:rPr>
        <w:t>模型的能力释放，依赖于一套精密的外部框架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Harness 的开发与优化是一个工程问题，需要结合模型能力、任务环境共同设计。然而，模型自身以月为单位进化，任务场景往长尾分布发展，Harness 的进化与迭代却高度依赖人工经验。 这引出了一个核心问题：</w:t>
      </w:r>
      <w:r>
        <w:rPr>
          <w:rFonts w:eastAsia="等线" w:ascii="Arial" w:cs="Arial" w:hAnsi="Arial"/>
          <w:b w:val="true"/>
          <w:color w:val="245bdb"/>
          <w:sz w:val="22"/>
        </w:rPr>
        <w:t>在 Harness Engineering 的迭代循环中，哪些部分可以被自动化？如何让 Harness 自动地从经验中学习并改进？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来自复旦大学、北京大学、上海奇绩智峰的团队提出 </w:t>
      </w:r>
      <w:r>
        <w:rPr>
          <w:rFonts w:eastAsia="等线" w:ascii="Arial" w:cs="Arial" w:hAnsi="Arial"/>
          <w:b w:val="true"/>
          <w:color w:val="245bdb"/>
          <w:sz w:val="22"/>
        </w:rPr>
        <w:t>Agentic Harness Engineering (AHE)</w:t>
      </w:r>
      <w:r>
        <w:rPr>
          <w:rFonts w:eastAsia="等线" w:ascii="Arial" w:cs="Arial" w:hAnsi="Arial"/>
          <w:color w:val="8f959e"/>
          <w:sz w:val="22"/>
        </w:rPr>
        <w:t>，这是一套可观测性（Observability）驱动的 Harness 自动优化方法，端到端贯穿 Harness Engineering 的全流程，实现了模型能动性的最大程度释放。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论文标题：Agentic Harness Engineering: Observability-Driven Automatic Evolution of Coding-Agent Harnesses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论文链接：</w:t>
      </w:r>
      <w:r>
        <w:rPr>
          <w:rFonts w:eastAsia="等线" w:ascii="Arial" w:cs="Arial" w:hAnsi="Arial"/>
          <w:color w:val="d83931"/>
          <w:sz w:val="22"/>
        </w:rPr>
        <w:t>arxiv.org/abs/2604.25850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代码仓库：</w:t>
      </w:r>
      <w:r>
        <w:rPr>
          <w:rFonts w:eastAsia="等线" w:ascii="Arial" w:cs="Arial" w:hAnsi="Arial"/>
          <w:color w:val="d83931"/>
          <w:sz w:val="22"/>
        </w:rPr>
        <w:t>github.com/china-qijizhifeng/agentic-Harness-engineering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项目博客：</w:t>
      </w:r>
      <w:r>
        <w:rPr>
          <w:rFonts w:eastAsia="等线" w:ascii="Arial" w:cs="Arial" w:hAnsi="Arial"/>
          <w:color w:val="d83931"/>
          <w:sz w:val="22"/>
        </w:rPr>
        <w:t>https://dawning-road.github.io/blog/agentic-Harness-engineering</w:t>
      </w:r>
      <w:r>
        <w:rPr>
          <w:rFonts w:eastAsia="等线" w:ascii="Arial" w:cs="Arial" w:hAnsi="Arial"/>
          <w:color w:val="d83931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在实验期间，使用 GPT‑5.4，AHE 在 Terminal-Bench 2 上的分数从 69.7 迭代到 77.0。GPT-5.5发布后，AHE迅速迭代出与之适配的Harness，</w:t>
      </w:r>
      <w:r>
        <w:rPr>
          <w:rFonts w:eastAsia="等线" w:ascii="Arial" w:cs="Arial" w:hAnsi="Arial"/>
          <w:b w:val="true"/>
          <w:color w:val="245bdb"/>
          <w:sz w:val="22"/>
        </w:rPr>
        <w:t>在 Leaderboard 上位列全球第三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并且，自动迭代得到的 Harness 展现出良好的</w:t>
      </w:r>
      <w:r>
        <w:rPr>
          <w:rFonts w:eastAsia="等线" w:ascii="Arial" w:cs="Arial" w:hAnsi="Arial"/>
          <w:b w:val="true"/>
          <w:color w:val="245bdb"/>
          <w:sz w:val="22"/>
        </w:rPr>
        <w:t>模型间泛化</w:t>
      </w:r>
      <w:r>
        <w:rPr>
          <w:rFonts w:eastAsia="等线" w:ascii="Arial" w:cs="Arial" w:hAnsi="Arial"/>
          <w:color w:val="8f959e"/>
          <w:sz w:val="22"/>
        </w:rPr>
        <w:t>以及</w:t>
      </w:r>
      <w:r>
        <w:rPr>
          <w:rFonts w:eastAsia="等线" w:ascii="Arial" w:cs="Arial" w:hAnsi="Arial"/>
          <w:b w:val="true"/>
          <w:color w:val="245bdb"/>
          <w:sz w:val="22"/>
        </w:rPr>
        <w:t>任务间泛化</w:t>
      </w:r>
      <w:r>
        <w:rPr>
          <w:rFonts w:eastAsia="等线" w:ascii="Arial" w:cs="Arial" w:hAnsi="Arial"/>
          <w:color w:val="8f959e"/>
          <w:sz w:val="22"/>
        </w:rPr>
        <w:t>能力，确保不是在 overfit 评测集。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目前论文在社交平台 X 上收获大量关注，已经有 10w + 浏览讨论。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为什么要设计可观测体系？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Harness Engineering 的三个视角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从形态上看，模型和 Harness 共同构成一个主体和环境进行交互。模型的所有行为都发生在概率空间中，是信息压缩、智能发生、不确定性的来源，而 Harness 是包裹在外的确定性组件：system prompt、工具定义与实现、middleware/hook、skill 文档、sub-agent 编排、长期记忆、日志与观测。在 agent 迈向长程、生产力任务过程中，Harness 是让模型行为稳定、一致、可控的重要保证。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从目的上看，Harness 的职能之一是在模型和环境之间管理一条双向的上下文流：一侧在合适的时机把任务、用户意图、环境状态、外部信息传进模型，另一侧把模型的动作忠实地记录、校验后交回环境执行。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过去，开发者需要手动设计 prompt、复制 terminal 输出、复制外部文档内容给模型，上下文分布在互不相通的空间里，人类依据直觉和观察来决定 context 的构成。因此，Harness 的设计目标之一，就是让 context 的流动可以更加精准、更加自主。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基于以上的形态与目标，Harness Engineering 的方法论是什么？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最直观的，是独立优化各个组件代码，或者称之为 Agent Infra。开发者社区贡献了大量有用的 Harness 组件，用于记忆、上下文管理、沙盒环境、轨迹管理，这依赖于扎实的工程开发与优化，让各个部分的独立地变得更加高效、安全、稳定。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进一步地，对于任意一个特定环境，若要找到最优的 Harness，这就成为了一个模型 x Harness x 环境的组合优化问题。不再能像开发单独组件那样有一个明确的规则，不再能利用人类开发者的先验知识一步到位找出最优组合，而是要开发、观测、迭代，根据模型的运行轨迹、评测分数，反复调整。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人类的注意力是稀缺的，因此，必须让 agent 本身也参与到 Harness 优化的过程中来。只要把优化目标、动作空间、状态空间都以一种 agent 可读的方式呈现，那么就可以引入 agent 进行自主优化。这便是 AHE 设计可观测体系的出发点。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可观测体系：组件、经验、决策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Harness 的开发也分为几个阶段：编写组件、运行 agent、收集反馈。这个过程反复迭代，持续运行。如果要想让 agent 接手人类的工作，就需要在此过程中所产生的 context 可观测，并且做好 context 结构化、层次化。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在此过程中，并不限制 agent 的自主决策空间，只依赖评测结果，以及更多分层信息来辅助它精准修改、准确归因。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AHE 方法由三个角色构成：Coding Agent 负责运行测试，Agent Debugger 负责整理轨迹，Evolve Agent 负责修改 Coding Agent 的 Harness 实现进化。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整个可观测体系分三部分：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NexAU 提供各部分解耦的 Harness，提供 Harness 组件的可观测性；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Agent Debugger 把 10M token 量级的 raw trace 提炼成分层的、可溯源的多维反馈意见，实现经验的可观测性；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Evolve Agent 基于 git 溯源的组件历史、反馈结果，构建证据驱动的完整修改链路，对相应组件进行修改，实现优化行为的可观测性。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（1）组件可观测性：解耦的 “声明式 Harness”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Coding Agent 基于 NexAU 框架运行。AHE 把 Harness 拆成了七种正交的文件级组件：System Prompt、Tool Description、Tool Implementation、Middleware、Skill、Sub-agent Config、Long-term Memory。每个组件都是一个独立的文件，有明确的挂载点，彼此之间结构解耦。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这种设计的巧妙之处在于：它让 “失败模式 - 单一组件” 的映射关系变得极其清晰。 所有修改通过 Git 进行版本管理，每次变更都是一次可追溯、可审计、可回滚的 commit。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目标 Coding Agent 则故意从一个 “零先验” 的极简形态起步：只有一个 run_shell_command 工具，没有任何 Middleware、Skill 或 Sub-agent。这样做是为了确保后续每一次新增组件、每一次 Prompt 改写，都能被干净地归因。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（2）经验可观测性：Agent Debugger 把轨迹变成可消费资产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一次完整评测所产生的原始轨迹动辄数千万 Token，如果把它们直接丢给 Evolve Agent，其上下文窗口将瞬间被淹没，什么代码都改不了。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AHE 开发了一套名为 Agent Debugger 的分层提炼流水线：底层完整记录所有原始轨迹；中层由 Cleaner 去除重复的工具输出；上层则通过一个 QA Sub-agent，针对每道题的多次 rollout 结果，自动切换提问策略。最后，所有单题分析汇聚成一份约 10K Token 的概览报告，交给 Evolve Agent 消费。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本质上，这是一种渐进式披露的设计。Evolve Agent 默认只需阅读概览，但随时可以查看单题细节，在需要核实结论时回溯原始轨迹。10M 级别的数据由此变成了可并发、可消费、可审计的经验资产。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（3）决策可观测性：Evolve Agent 的 “证据驱动修改”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Evolve Agent 的设计原则极其克制，目的是为了实现稳定进化：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只能修改 workspace 内的 Harness 组件文件，评测框架、LLM 配置、原始 System Prompt 均为只读，杜绝任何绕过评测的 hacking 行为。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每次修改必须附带一份 “变更清单”，包括：失败的证据（具体哪些任务失败了）、推断的根因、针对性的修改方案，以及自我声明的预测（预计修复哪些任务、可能破坏哪些任务）。每一轮修改后，由下一轮评测充当验证者：预测正确的修改保留，预测错误的修改自主决定回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如此一来，每一次 Harness 变动都不再是工程师的直觉、抽象经验，而是一条可被下一轮实验所证伪的假说。Harness 进化由此从艺术走向工程，从经验走向科学。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实验结果：超越人类专家，跨模型泛化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336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在主实验上，AHE 将 GPT-5.4 驱动的 Coding Agent 在 Terminal-Bench 2 上的 pass@1 分数从最初的 69.7% 提升到了 77.0%，</w:t>
      </w:r>
      <w:r>
        <w:rPr>
          <w:rFonts w:eastAsia="等线" w:ascii="Arial" w:cs="Arial" w:hAnsi="Arial"/>
          <w:b w:val="true"/>
          <w:color w:val="245bdb"/>
          <w:sz w:val="22"/>
        </w:rPr>
        <w:t>绝对提升 7.3 个百分点，相对提升 10.5%</w:t>
      </w:r>
      <w:r>
        <w:rPr>
          <w:rFonts w:eastAsia="等线" w:ascii="Arial" w:cs="Arial" w:hAnsi="Arial"/>
          <w:color w:val="8f959e"/>
          <w:sz w:val="22"/>
        </w:rPr>
        <w:t>。这一成绩不仅超过了同样使用 GPT-5.4 的 OpenAI 官方 Codex-CLI（71.9%），也显著优于 ACE 和 Training Free-GRPO 等主流基线。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更让人惊喜的是泛化能力。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（1）</w:t>
      </w:r>
      <w:r>
        <w:rPr>
          <w:rFonts w:eastAsia="等线" w:ascii="Arial" w:cs="Arial" w:hAnsi="Arial"/>
          <w:b w:val="true"/>
          <w:color w:val="245bdb"/>
          <w:sz w:val="22"/>
        </w:rPr>
        <w:t>跨任务泛化</w:t>
      </w:r>
      <w:r>
        <w:rPr>
          <w:rFonts w:eastAsia="等线" w:ascii="Arial" w:cs="Arial" w:hAnsi="Arial"/>
          <w:color w:val="8f959e"/>
          <w:sz w:val="22"/>
        </w:rPr>
        <w:t>： 将在 Terminal-Bench 2 上演化得到的 Harness 冻结后，直接迁移到 SWE-Bench Verified 上，AHE 以更少的 Token 消耗实现了比 ACE 和 TF-GRPO 更高的成功率。这表明演化学到的不是 “如何刷 Terminal-Bench 2” 的特化知识，而是可迁移的通用工程经验。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（2）</w:t>
      </w:r>
      <w:r>
        <w:rPr>
          <w:rFonts w:eastAsia="等线" w:ascii="Arial" w:cs="Arial" w:hAnsi="Arial"/>
          <w:b w:val="true"/>
          <w:color w:val="245bdb"/>
          <w:sz w:val="22"/>
        </w:rPr>
        <w:t>跨模型泛化</w:t>
      </w:r>
      <w:r>
        <w:rPr>
          <w:rFonts w:eastAsia="等线" w:ascii="Arial" w:cs="Arial" w:hAnsi="Arial"/>
          <w:color w:val="8f959e"/>
          <w:sz w:val="22"/>
        </w:rPr>
        <w:t>： 同样一份由 GPT-5.4 演化得到的 Harness，分别配到 Qwen-3.6-Plus、Gemini-3.1-Flash 和 DeepSeek-V4 上，不做任何再演化直接评测。结果是三种模型均获得 +5.1 到 +10.1 个百分点的显著提升，且模型越弱，提升越大。这套 Harness 并非为某个特定模型量身定制，而是学到了一些真正普适的结构性原则。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价值到底沉淀在哪里？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事实比策略更可迁移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在博客中，作者还提到了一些前期的失败探索。为了快速迭代，团队最初只在 Terminal-Bench 2 的 30 道 hard 难度的题目上做 10 轮演化。结果题目通过数在 16-20 间反复震荡，基本修一个坏一个。分析最终版本的 Harness 发现，Evolve Agent 对特定任务写了针对性的 hack：Golden Gate 的 splice-offset 检测、Caffe 的完整工作流模板等等。这表明，</w:t>
      </w:r>
      <w:r>
        <w:rPr>
          <w:rFonts w:eastAsia="等线" w:ascii="Arial" w:cs="Arial" w:hAnsi="Arial"/>
          <w:b w:val="true"/>
          <w:color w:val="245bdb"/>
          <w:sz w:val="22"/>
        </w:rPr>
        <w:t>过小的题集让单一题目的信号过强，抑制不住 agent 的 hack 倾向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团队将题集扩到 89 题的全集，并在 Evolve Agent 的 System Prompt 中加入显式的方法论指导，比如 “Safety/Creativity/Generality” 原则和 “Middleware &gt; Tool Desc &gt; Skill &gt; Prompt” 的约束层级排序。结果 overfit 确实缓解了，但训练曲线在 75.3% 就早早触顶不再上升，78% 的修改都落在 Middleware 层。</w:t>
      </w:r>
      <w:r>
        <w:rPr>
          <w:rFonts w:eastAsia="等线" w:ascii="Arial" w:cs="Arial" w:hAnsi="Arial"/>
          <w:b w:val="true"/>
          <w:color w:val="245bdb"/>
          <w:sz w:val="22"/>
        </w:rPr>
        <w:t>人工引入的行为先验，恰恰成了进化的僵化之源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最终版本做了两个关键改动：一是在评测时每题跑两次，通过 partial-pass 的 diff 定位最精准的诊断信号；二是删掉所有行为指导，只保留证据驱动过程要求和回滚规则。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结果上，不仅分数上稳步提升至 77.0%，修改分布也变得更加健康：middleware 37% + tool 48% + prompt 10%，没有任何层级单独占比超过一半，不同阶段灵活调整。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一个来自社区的惯性思维是 “先调整 Prompt”。然而，把 AHE 演化得到的四类组件（Memory、Tools、Middleware、System Prompt）逐一单独放回最初的 Harness 上进行消融实验时，结果却截然相反：Memory 单独就能恢复全局增幅的 95% 以上，Tool 在中等难度题目上提升显著，而 System Prompt 单独迁移反而导致性能下降。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一个可能的原因是：Prompt 的语义是策略性的（你应该这样做），而 Memory 和 Tool 的语义是事实性的（这里有一段可复用代码）。事实比策略迁移性好，它们保留了信息，同时维持了泛化性。这或许也解释了为什么人类试图通过注入方法论来指导 Evolve Agent 时会遭遇失败：开发者习惯于教策略，而模型更擅长学事实。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color w:val="8f959e"/>
          <w:sz w:val="22"/>
        </w:rPr>
        <w:t>结语：可观测的进化循环会让 AGI 加速到来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AHE 带来的最大启示或许在于：</w:t>
      </w:r>
      <w:r>
        <w:rPr>
          <w:rFonts w:eastAsia="等线" w:ascii="Arial" w:cs="Arial" w:hAnsi="Arial"/>
          <w:b w:val="true"/>
          <w:color w:val="245bdb"/>
          <w:sz w:val="22"/>
        </w:rPr>
        <w:t>当模型足够强，搭建一个结构化的、可观测的演化环境，比直接开发 Harness 更重要</w:t>
      </w:r>
      <w:r>
        <w:rPr>
          <w:rFonts w:eastAsia="等线" w:ascii="Arial" w:cs="Arial" w:hAnsi="Arial"/>
          <w:color w:val="8f959e"/>
          <w:sz w:val="22"/>
        </w:rPr>
        <w:t>。搭建好观测体系（让 Evolve Agent 能访问组件、轨迹、反馈），然后在全量数据上运行测试，就足够演化出有竞争力的 Harness。无需替 Agent 思考任何方法论，只是给它一个清晰的 workspace、明确的修改接口和高质量的反馈信号，Evolve Agent 的行为便自动向真实工程师收敛。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是时候迈出第一步，让 Harness 也开始进化了。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59295">
    <w:lvl>
      <w:numFmt w:val="bullet"/>
      <w:suff w:val="tab"/>
      <w:lvlText w:val="•"/>
      <w:rPr>
        <w:color w:val="3370ff"/>
      </w:rPr>
    </w:lvl>
  </w:abstractNum>
  <w:abstractNum w:abstractNumId="1759296">
    <w:lvl>
      <w:numFmt w:val="bullet"/>
      <w:suff w:val="tab"/>
      <w:lvlText w:val="•"/>
      <w:rPr>
        <w:color w:val="3370ff"/>
      </w:rPr>
    </w:lvl>
  </w:abstractNum>
  <w:abstractNum w:abstractNumId="1759297">
    <w:lvl>
      <w:numFmt w:val="bullet"/>
      <w:suff w:val="tab"/>
      <w:lvlText w:val="•"/>
      <w:rPr>
        <w:color w:val="3370ff"/>
      </w:rPr>
    </w:lvl>
  </w:abstractNum>
  <w:abstractNum w:abstractNumId="1759298">
    <w:lvl>
      <w:numFmt w:val="bullet"/>
      <w:suff w:val="tab"/>
      <w:lvlText w:val="•"/>
      <w:rPr>
        <w:color w:val="3370ff"/>
      </w:rPr>
    </w:lvl>
  </w:abstractNum>
  <w:abstractNum w:abstractNumId="1759299">
    <w:lvl>
      <w:start w:val="1"/>
      <w:numFmt w:val="decimal"/>
      <w:suff w:val="tab"/>
      <w:lvlText w:val="%1."/>
      <w:rPr>
        <w:color w:val="3370ff"/>
      </w:rPr>
    </w:lvl>
  </w:abstractNum>
  <w:abstractNum w:abstractNumId="1759300">
    <w:lvl>
      <w:start w:val="2"/>
      <w:numFmt w:val="decimal"/>
      <w:suff w:val="tab"/>
      <w:lvlText w:val="%1."/>
      <w:rPr>
        <w:color w:val="3370ff"/>
      </w:rPr>
    </w:lvl>
  </w:abstractNum>
  <w:abstractNum w:abstractNumId="1759301">
    <w:lvl>
      <w:start w:val="3"/>
      <w:numFmt w:val="decimal"/>
      <w:suff w:val="tab"/>
      <w:lvlText w:val="%1."/>
      <w:rPr>
        <w:color w:val="3370ff"/>
      </w:rPr>
    </w:lvl>
  </w:abstractNum>
  <w:abstractNum w:abstractNumId="1759302">
    <w:lvl>
      <w:numFmt w:val="bullet"/>
      <w:suff w:val="tab"/>
      <w:lvlText w:val="•"/>
      <w:rPr>
        <w:color w:val="3370ff"/>
      </w:rPr>
    </w:lvl>
  </w:abstractNum>
  <w:abstractNum w:abstractNumId="1759303">
    <w:lvl>
      <w:numFmt w:val="bullet"/>
      <w:suff w:val="tab"/>
      <w:lvlText w:val="•"/>
      <w:rPr>
        <w:color w:val="3370ff"/>
      </w:rPr>
    </w:lvl>
  </w:abstractNum>
  <w:num w:numId="1">
    <w:abstractNumId w:val="1759295"/>
  </w:num>
  <w:num w:numId="2">
    <w:abstractNumId w:val="1759296"/>
  </w:num>
  <w:num w:numId="3">
    <w:abstractNumId w:val="1759297"/>
  </w:num>
  <w:num w:numId="4">
    <w:abstractNumId w:val="1759298"/>
  </w:num>
  <w:num w:numId="5">
    <w:abstractNumId w:val="1759299"/>
  </w:num>
  <w:num w:numId="6">
    <w:abstractNumId w:val="1759300"/>
  </w:num>
  <w:num w:numId="7">
    <w:abstractNumId w:val="1759301"/>
  </w:num>
  <w:num w:numId="8">
    <w:abstractNumId w:val="1759302"/>
  </w:num>
  <w:num w:numId="9">
    <w:abstractNumId w:val="17593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2026-05-21T13:29:11Z</dcterms:created>
  <dc:creator>Apache POI</dc:creator>
</cp:coreProperties>
</file>