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清华提出NaviRAG：让RAG学会"主动导航"，长文问答F1涨4.8分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原创 Hyman的杂货铺 Hyman的杂货铺 </w:t>
      </w:r>
      <w:r>
        <w:rPr>
          <w:rFonts w:eastAsia="等线" w:ascii="Arial" w:cs="Arial" w:hAnsi="Arial"/>
          <w:i w:val="true"/>
          <w:color w:val="8f959e"/>
          <w:sz w:val="22"/>
        </w:rPr>
        <w:t>2026年4月21日 07:30</w:t>
      </w:r>
      <w:r>
        <w:rPr>
          <w:rFonts w:eastAsia="等线" w:ascii="Arial" w:cs="Arial" w:hAnsi="Arial"/>
          <w:color w:val="8f959e"/>
          <w:sz w:val="22"/>
        </w:rPr>
        <w:t xml:space="preserve"> </w:t>
      </w:r>
      <w:r>
        <w:rPr>
          <w:rFonts w:eastAsia="等线" w:ascii="Arial" w:cs="Arial" w:hAnsi="Arial"/>
          <w:i w:val="true"/>
          <w:color w:val="8f959e"/>
          <w:sz w:val="22"/>
        </w:rPr>
        <w:t>北京</w:t>
      </w:r>
      <w:r>
        <w:rPr>
          <w:rFonts w:eastAsia="等线" w:ascii="Arial" w:cs="Arial" w:hAnsi="Arial"/>
          <w:color w:val="8f959e"/>
          <w:sz w:val="22"/>
        </w:rPr>
        <w:t xml:space="preserve"> 1人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一句话讲清楚👉🏻</w:t>
      </w:r>
      <w:r>
        <w:rPr>
          <w:rFonts w:eastAsia="等线" w:ascii="Arial" w:cs="Arial" w:hAnsi="Arial"/>
          <w:sz w:val="22"/>
        </w:rPr>
        <w:t xml:space="preserve"> 清华、南大、东北大学团队提出 </w:t>
      </w:r>
      <w:r>
        <w:rPr>
          <w:rFonts w:eastAsia="等线" w:ascii="Arial" w:cs="Arial" w:hAnsi="Arial"/>
          <w:b w:val="true"/>
          <w:sz w:val="22"/>
        </w:rPr>
        <w:t>NaviRAG</w:t>
      </w:r>
      <w:r>
        <w:rPr>
          <w:rFonts w:eastAsia="等线" w:ascii="Arial" w:cs="Arial" w:hAnsi="Arial"/>
          <w:sz w:val="22"/>
        </w:rPr>
        <w:t>，把文档组织成可导航的层次知识树，让 LLM Agent 像翻书一样"先定位、再觅食"，在五大长文问答基准上相比扁平 RAG 全面胜出，</w:t>
      </w:r>
      <w:r>
        <w:rPr>
          <w:rFonts w:eastAsia="等线" w:ascii="Arial" w:cs="Arial" w:hAnsi="Arial"/>
          <w:b w:val="true"/>
          <w:sz w:val="22"/>
        </w:rPr>
        <w:t>F1 最高涨 4.8 分，召回率</w:t>
      </w:r>
      <w:r>
        <w:rPr>
          <w:rFonts w:eastAsia="等线" w:ascii="Arial" w:cs="Arial" w:hAnsi="Arial"/>
          <w:b w:val="true"/>
          <w:i w:val="true"/>
          <w:sz w:val="22"/>
        </w:rPr>
        <w:t>()</w:t>
      </w:r>
      <w:r>
        <w:rPr>
          <w:rFonts w:eastAsia="等线" w:ascii="Arial" w:cs="Arial" w:hAnsi="Arial"/>
          <w:b w:val="true"/>
          <w:sz w:val="22"/>
        </w:rPr>
        <w:t>提升 5.5 个点</w:t>
      </w:r>
      <w:r>
        <w:rPr>
          <w:rFonts w:eastAsia="等线" w:ascii="Arial" w:cs="Arial" w:hAnsi="Arial"/>
          <w:sz w:val="22"/>
        </w:rPr>
        <w:t>，且 Token 消耗只是 GraphRAG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的一半不到。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RAG 卡在哪里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打开过一本厚书找答案的人应该都有体会：你不会把整本书切成小纸条撒一地再挨个翻——你会先看目录、再翻章节、然后定位段落。但过去几年的 </w:t>
      </w:r>
      <w:r>
        <w:rPr>
          <w:rFonts w:eastAsia="等线" w:ascii="Arial" w:cs="Arial" w:hAnsi="Arial"/>
          <w:b w:val="true"/>
          <w:sz w:val="22"/>
        </w:rPr>
        <w:t>RAG （检索增强生成）</w:t>
      </w:r>
      <w:r>
        <w:rPr>
          <w:rFonts w:eastAsia="等线" w:ascii="Arial" w:cs="Arial" w:hAnsi="Arial"/>
          <w:sz w:val="22"/>
        </w:rPr>
        <w:t xml:space="preserve"> 系统，基本就是在干撒纸条的事。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主流做法把文档切成固定粒度的文本块，建向量索引，查询来了算相似度，取 top-k 喂给大模型。这套流程在简单问答上跑得不错，可一旦遇到</w:t>
      </w:r>
      <w:r>
        <w:rPr>
          <w:rFonts w:eastAsia="等线" w:ascii="Arial" w:cs="Arial" w:hAnsi="Arial"/>
          <w:b w:val="true"/>
          <w:sz w:val="22"/>
        </w:rPr>
        <w:t>跨章节、多跳、条件复杂</w:t>
      </w:r>
      <w:r>
        <w:rPr>
          <w:rFonts w:eastAsia="等线" w:ascii="Arial" w:cs="Arial" w:hAnsi="Arial"/>
          <w:sz w:val="22"/>
        </w:rPr>
        <w:t xml:space="preserve"> 的长文档问题就开始掉链子，主要卡点有三个：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粒度两难</w:t>
      </w:r>
      <w:r>
        <w:rPr>
          <w:rFonts w:eastAsia="等线" w:ascii="Arial" w:cs="Arial" w:hAnsi="Arial"/>
          <w:sz w:val="22"/>
        </w:rPr>
        <w:t>：切得太细，片段缺少上下文，模型看不懂；切得太粗，噪声过多，关键证据被淹没。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被动一次性</w:t>
      </w:r>
      <w:r>
        <w:rPr>
          <w:rFonts w:eastAsia="等线" w:ascii="Arial" w:cs="Arial" w:hAnsi="Arial"/>
          <w:sz w:val="22"/>
        </w:rPr>
        <w:t>：查询一次检索一把，拿到什么是什么，信息不够也没法补。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扁平化</w:t>
      </w:r>
      <w:r>
        <w:rPr>
          <w:rFonts w:eastAsia="等线" w:ascii="Arial" w:cs="Arial" w:hAnsi="Arial"/>
          <w:sz w:val="22"/>
        </w:rPr>
        <w:t>：忽略了文档本身天然的层次结构——目录、章节、子节、细节——这些语义关系全被拍扁成了平面。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GraphRAG 、 RAPTOR 、 HippoRAG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这些后继方案做了很多补救，有的建图、有的造树、有的加记忆。但</w:t>
      </w:r>
      <w:r>
        <w:rPr>
          <w:rFonts w:eastAsia="等线" w:ascii="Arial" w:cs="Arial" w:hAnsi="Arial"/>
          <w:b w:val="true"/>
          <w:sz w:val="22"/>
        </w:rPr>
        <w:t>检索本身仍是一次性的被动过程</w:t>
      </w:r>
      <w:r>
        <w:rPr>
          <w:rFonts w:eastAsia="等线" w:ascii="Arial" w:cs="Arial" w:hAnsi="Arial"/>
          <w:sz w:val="22"/>
        </w:rPr>
        <w:t>，没有真正模仿人类查阅资料的节奏。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两类典型的复杂长链推理场景：示例查询、检索难点、传统 RAG 的局限，以及 NaviRAG 的应对思路。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清华大学孙茂松教授团队（联合南京大学、东北大学）这次给出了一个新答案：</w:t>
      </w:r>
      <w:r>
        <w:rPr>
          <w:rFonts w:eastAsia="等线" w:ascii="Arial" w:cs="Arial" w:hAnsi="Arial"/>
          <w:b w:val="true"/>
          <w:sz w:val="22"/>
        </w:rPr>
        <w:t>NaviRAG</w:t>
      </w:r>
      <w:r>
        <w:rPr>
          <w:rFonts w:eastAsia="等线" w:ascii="Arial" w:cs="Arial" w:hAnsi="Arial"/>
          <w:sz w:val="22"/>
        </w:rPr>
        <w:t>——从被动检索转向主动导航。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从"觅食"到"导航"：方法论灵感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NaviRAG 的方法论底子来自认知心理学里的</w:t>
      </w:r>
      <w:r>
        <w:rPr>
          <w:rFonts w:eastAsia="等线" w:ascii="Arial" w:cs="Arial" w:hAnsi="Arial"/>
          <w:b w:val="true"/>
          <w:sz w:val="22"/>
        </w:rPr>
        <w:t>信息觅食理论</w:t>
      </w:r>
      <w:r>
        <w:rPr>
          <w:rFonts w:eastAsia="等线" w:ascii="Arial" w:cs="Arial" w:hAnsi="Arial"/>
          <w:b w:val="true"/>
          <w:i w:val="true"/>
          <w:sz w:val="22"/>
        </w:rPr>
        <w:t>()</w:t>
      </w:r>
      <w:r>
        <w:rPr>
          <w:rFonts w:eastAsia="等线" w:ascii="Arial" w:cs="Arial" w:hAnsi="Arial"/>
          <w:b w:val="true"/>
          <w:sz w:val="22"/>
        </w:rPr>
        <w:t>（ Information Foraging Theory ， Pirolli &amp; Card, 1999 ）</w:t>
      </w:r>
      <w:r>
        <w:rPr>
          <w:rFonts w:eastAsia="等线" w:ascii="Arial" w:cs="Arial" w:hAnsi="Arial"/>
          <w:sz w:val="22"/>
        </w:rPr>
        <w:t>。这套理论有一个朴素的观察：人类获取信息不是一次性抓取，而是沿着"信息气味（ information scent ）"做序列化探索——看到一条线索，顺藤摸瓜，发现信息不足就回头换路径。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把这个直觉搬到 RAG 上，作者提出一个两阶段的 </w:t>
      </w:r>
      <w:r>
        <w:rPr>
          <w:rFonts w:eastAsia="等线" w:ascii="Arial" w:cs="Arial" w:hAnsi="Arial"/>
          <w:b w:val="true"/>
          <w:sz w:val="22"/>
        </w:rPr>
        <w:t>"先定位，再觅食"</w:t>
      </w:r>
      <w:r>
        <w:rPr>
          <w:rFonts w:eastAsia="等线" w:ascii="Arial" w:cs="Arial" w:hAnsi="Arial"/>
          <w:sz w:val="22"/>
        </w:rPr>
        <w:t xml:space="preserve"> 检索范式：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1.</w:t>
      </w:r>
      <w:r>
        <w:rPr>
          <w:rFonts w:eastAsia="等线" w:ascii="Arial" w:cs="Arial" w:hAnsi="Arial"/>
          <w:b w:val="true"/>
          <w:sz w:val="22"/>
        </w:rPr>
        <w:t>先定位</w:t>
      </w:r>
      <w:r>
        <w:rPr>
          <w:rFonts w:eastAsia="等线" w:ascii="Arial" w:cs="Arial" w:hAnsi="Arial"/>
          <w:sz w:val="22"/>
        </w:rPr>
        <w:t>：用传统向量检索快速圈出一个相关的语义子空间，避免在整个语料里乱撞。</w:t>
      </w:r>
      <w:r>
        <w:rPr>
          <w:rFonts w:eastAsia="等线" w:ascii="Arial" w:cs="Arial" w:hAnsi="Arial"/>
          <w:b w:val="true"/>
          <w:color w:val="245bdb"/>
          <w:sz w:val="22"/>
        </w:rPr>
        <w:t>2.</w:t>
      </w:r>
      <w:r>
        <w:rPr>
          <w:rFonts w:eastAsia="等线" w:ascii="Arial" w:cs="Arial" w:hAnsi="Arial"/>
          <w:b w:val="true"/>
          <w:sz w:val="22"/>
        </w:rPr>
        <w:t>再觅食</w:t>
      </w:r>
      <w:r>
        <w:rPr>
          <w:rFonts w:eastAsia="等线" w:ascii="Arial" w:cs="Arial" w:hAnsi="Arial"/>
          <w:sz w:val="22"/>
        </w:rPr>
        <w:t>：在这个子空间内，由一个 LLM Agent 沿着预先组织好的层次结构自顶向下导航，每一步决定是"吸收当前节点"还是"继续向下展开"。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这样做的好处很直接：</w:t>
      </w:r>
      <w:r>
        <w:rPr>
          <w:rFonts w:eastAsia="等线" w:ascii="Arial" w:cs="Arial" w:hAnsi="Arial"/>
          <w:b w:val="true"/>
          <w:sz w:val="22"/>
        </w:rPr>
        <w:t>检索的粒度不再是预先固定的，而是随查询需求动态调整</w:t>
      </w:r>
      <w:r>
        <w:rPr>
          <w:rFonts w:eastAsia="等线" w:ascii="Arial" w:cs="Arial" w:hAnsi="Arial"/>
          <w:sz w:val="22"/>
        </w:rPr>
        <w:t>——要宽泛背景就停在高层摘要，要具体证据就下钻到叶子节点。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NaviRAG 的整体流程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整个框架拆成两个阶段——</w:t>
      </w:r>
      <w:r>
        <w:rPr>
          <w:rFonts w:eastAsia="等线" w:ascii="Arial" w:cs="Arial" w:hAnsi="Arial"/>
          <w:b w:val="true"/>
          <w:sz w:val="22"/>
        </w:rPr>
        <w:t>离线的知识组织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在线的导航检索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NaviRAG 的两阶段框架：离线阶段把文档组织成层次结构（自顶向下的语义路由 + 自底向上的 refusion 与摘要）；在线阶段先做语义定位，再在定位到的子树内导航检索。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245bdb"/>
          <w:sz w:val="30"/>
        </w:rPr>
        <w:t>范式定义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给定文档集合 D 和查询 q ，离线阶段把文档组织成层次结构 H ，在线阶段在 H 上做导航，得到最终上下文集合 C ，然后交给 LLM 生成答案 y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上下文集合由三部分组成：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C(vec) ∪ C(sum) ∪ C(raw)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分别对应</w:t>
      </w:r>
      <w:r>
        <w:rPr>
          <w:rFonts w:eastAsia="等线" w:ascii="Arial" w:cs="Arial" w:hAnsi="Arial"/>
          <w:b w:val="true"/>
          <w:sz w:val="22"/>
        </w:rPr>
        <w:t>初始向量检索片段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中间层摘要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按需展开的原始文本</w:t>
      </w:r>
      <w:r>
        <w:rPr>
          <w:rFonts w:eastAsia="等线" w:ascii="Arial" w:cs="Arial" w:hAnsi="Arial"/>
          <w:sz w:val="22"/>
        </w:rPr>
        <w:t>。三种粒度混合，才能覆盖从概念到证据的不同需求。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知识树是怎么建起来的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NaviRAG 里每一个节点都包含三个字段：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title</w:t>
      </w:r>
      <w:r>
        <w:rPr>
          <w:rFonts w:eastAsia="等线" w:ascii="Arial" w:cs="Arial" w:hAnsi="Arial"/>
          <w:sz w:val="22"/>
        </w:rPr>
        <w:t>：语义标识符，像章节标题一样概括节点内容；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value</w:t>
      </w:r>
      <w:r>
        <w:rPr>
          <w:rFonts w:eastAsia="等线" w:ascii="Arial" w:cs="Arial" w:hAnsi="Arial"/>
          <w:sz w:val="22"/>
        </w:rPr>
        <w:t>：节点关联的实际文本内容；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summary</w:t>
      </w:r>
      <w:r>
        <w:rPr>
          <w:rFonts w:eastAsia="等线" w:ascii="Arial" w:cs="Arial" w:hAnsi="Arial"/>
          <w:sz w:val="22"/>
        </w:rPr>
        <w:t>：跨层访问时的摘要字段，让上层能快速感知下层的语义。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建树的过程分三步：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第一步：搭骨架</w:t>
      </w:r>
      <w:r>
        <w:rPr>
          <w:rFonts w:eastAsia="等线" w:ascii="Arial" w:cs="Arial" w:hAnsi="Arial"/>
          <w:sz w:val="22"/>
        </w:rPr>
        <w:t>。 先让 LLM 基于文档生成一份高层语义大纲，形成知识树的初始 H0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第二步：往里塞</w:t>
      </w:r>
      <w:r>
        <w:rPr>
          <w:rFonts w:eastAsia="等线" w:ascii="Arial" w:cs="Arial" w:hAnsi="Arial"/>
          <w:sz w:val="22"/>
        </w:rPr>
        <w:t>。 把文档切成片段（ chunk token size = 512 ， overlap 0.2 ），一块一块插入树里。插入不是随便挂的，而是由 LLM 决定这块内容属于哪个节点，可能合并进已有节点，也可能新建子节点。论文给出的核心算法是这样：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输入: 知识树 H, 片段 s_i, 当前路径 p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← Children(H, p)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← Select(s_i, N)                    // 选择匹配的子节点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 = ∅ then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 ← CreateNode(H, p, s_i); return H  // 没有匹配，新建节点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if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node n ∈ A do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n 是中间节点 then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H ← U(H, s_i, n)                   // 递归下降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else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 ← MergeContent(H, n, s_i)        // 叶节点合并内容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Len_tokens(n) &gt; τ_text then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H ← SplitNode(H, n)              // 超长则分裂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if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if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for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NumberOfNodes(level(p)) &gt; τ_level then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 ← SoftGrouping(H, level(p))       // 同层过多则软聚类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if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H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这里有两个值得注意的控制参数：</w:t>
      </w:r>
      <w:r>
        <w:rPr>
          <w:rFonts w:eastAsia="等线" w:ascii="Arial" w:cs="Arial" w:hAnsi="Arial"/>
          <w:b w:val="true"/>
          <w:sz w:val="22"/>
        </w:rPr>
        <w:t>τ_text</w:t>
      </w:r>
      <w:r>
        <w:rPr>
          <w:rFonts w:eastAsia="等线" w:ascii="Arial" w:cs="Arial" w:hAnsi="Arial"/>
          <w:sz w:val="22"/>
        </w:rPr>
        <w:t xml:space="preserve"> 控制叶节点内容长度，超过就分裂；</w:t>
      </w:r>
      <w:r>
        <w:rPr>
          <w:rFonts w:eastAsia="等线" w:ascii="Arial" w:cs="Arial" w:hAnsi="Arial"/>
          <w:b w:val="true"/>
          <w:sz w:val="22"/>
        </w:rPr>
        <w:t>τ_level</w:t>
      </w:r>
      <w:r>
        <w:rPr>
          <w:rFonts w:eastAsia="等线" w:ascii="Arial" w:cs="Arial" w:hAnsi="Arial"/>
          <w:sz w:val="22"/>
        </w:rPr>
        <w:t xml:space="preserve"> 控制同一层节点数，超过就触发软聚类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（ soft grouping ），保持树的平衡性。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第三步：回炉精炼</w:t>
      </w:r>
      <w:r>
        <w:rPr>
          <w:rFonts w:eastAsia="等线" w:ascii="Arial" w:cs="Arial" w:hAnsi="Arial"/>
          <w:sz w:val="22"/>
        </w:rPr>
        <w:t>。 塞完所有片段后，做一次 refusion 和 summary——自底向上整理内容、生成各节点摘要，让整棵树的语义表述更加干净一致。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整个过程完全由 LLM 驱动（论文里用的是 Qwen2.5-72B ），嵌入模型用的是 bge-m3 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导航检索： Agent 怎么"读书"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知识树建好以后，在线检索的流程就像一个 Agent 在读一本有目录的书。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步骤一：向量检索定位候选集</w:t>
      </w:r>
      <w:r>
        <w:rPr>
          <w:rFonts w:eastAsia="等线" w:ascii="Arial" w:cs="Arial" w:hAnsi="Arial"/>
          <w:sz w:val="22"/>
        </w:rPr>
        <w:t>。 对查询 q 在所有节点（叶子 + 中间节点的摘要）上做向量检索，拿到 top-k 候选集 R ，再把这些节点映射到它们所在的语义子树 H_sub 。这一步是粗筛，目的是把检索范围从整本书收敛到一两个相关章节。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步骤二：逐层节点选择</w:t>
      </w:r>
      <w:r>
        <w:rPr>
          <w:rFonts w:eastAsia="等线" w:ascii="Arial" w:cs="Arial" w:hAnsi="Arial"/>
          <w:sz w:val="22"/>
        </w:rPr>
        <w:t>。 从子树顶层开始，每一层让 LLM 挑选与查询最相关的节点集合 A_t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步骤三：节点决策</w:t>
      </w:r>
      <w:r>
        <w:rPr>
          <w:rFonts w:eastAsia="等线" w:ascii="Arial" w:cs="Arial" w:hAnsi="Arial"/>
          <w:sz w:val="22"/>
        </w:rPr>
        <w:t>。 对每个选中的节点， Agent 做一个二元决策：π(n) 属于 {absorb, expand}——要么把节点内容吸收进最终上下文，要么继续展开它的子节点。这个决策是迭代进行的， Agent 可以根据已经收集到的信息判断"还缺什么"。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步骤四：混合上下文生成答案</w:t>
      </w:r>
      <w:r>
        <w:rPr>
          <w:rFonts w:eastAsia="等线" w:ascii="Arial" w:cs="Arial" w:hAnsi="Arial"/>
          <w:sz w:val="22"/>
        </w:rPr>
        <w:t>。 最终 Agent 吐出一个由向量检索片段、中间层摘要、按需展开的原始文本混合而成的上下文集合 C ，交给生成模型作答。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除了基础版，论文还提出了一个探索性的</w:t>
      </w:r>
      <w:r>
        <w:rPr>
          <w:rFonts w:eastAsia="等线" w:ascii="Arial" w:cs="Arial" w:hAnsi="Arial"/>
          <w:b w:val="true"/>
          <w:sz w:val="22"/>
        </w:rPr>
        <w:t>记忆增强版</w:t>
      </w:r>
      <w:r>
        <w:rPr>
          <w:rFonts w:eastAsia="等线" w:ascii="Arial" w:cs="Arial" w:hAnsi="Arial"/>
          <w:sz w:val="22"/>
        </w:rPr>
        <w:t xml:space="preserve"> ——维护一个动态记忆状态 m_t ，每吸收一个节点就更新一次记忆，下一步节点选择时把记忆也作为输入，让 Agent 对"已经知道了什么、还缺什么"有更全局的感知。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实验配置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基线方法</w:t>
      </w:r>
      <w:r>
        <w:rPr>
          <w:rFonts w:eastAsia="等线" w:ascii="Arial" w:cs="Arial" w:hAnsi="Arial"/>
          <w:sz w:val="22"/>
        </w:rPr>
        <w:t>： Vanilla RAG （扁平向量检索）、 GraphRAG 、 LightRAG 、 HippoRAG2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模型配置</w:t>
      </w:r>
      <w:r>
        <w:rPr>
          <w:rFonts w:eastAsia="等线" w:ascii="Arial" w:cs="Arial" w:hAnsi="Arial"/>
          <w:sz w:val="22"/>
        </w:rPr>
        <w:t>：</w:t>
        <w:br/>
        <w:t>- 知识组织阶段统一用 Qwen2.5-72B</w:t>
        <w:br/>
        <w:t>- QA 评估涵盖四个模型： Qwen3-14B 、 Qwen3-32B 、 Qwen3-30B-A3B 、 LLaMA3.3-70B</w:t>
        <w:br/>
        <w:t>- 嵌入模型 bge-m3</w:t>
        <w:br/>
      </w:r>
      <w:r>
        <w:rPr>
          <w:rFonts w:eastAsia="等线" w:ascii="Arial" w:cs="Arial" w:hAnsi="Arial"/>
          <w:sz w:val="22"/>
        </w:rPr>
        <w:t>- top-k 默认取 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数据集覆盖五大长文档问答基准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0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文档规模从 2 万 token 到近 8 万 token ，覆盖叙事小说、脚本、维基百科等不同文本类型。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主结果：六项指标四项第一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LLaMA3.3-70B 作为生成模型的设定下， NaviRAG 与四个基线的全面对比：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6" style="width:414pt;height:123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关键观察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b w:val="true"/>
          <w:sz w:val="22"/>
        </w:rPr>
        <w:t>NarrativeQA F1</w:t>
      </w:r>
      <w:r>
        <w:rPr>
          <w:rFonts w:eastAsia="等线" w:ascii="Arial" w:cs="Arial" w:hAnsi="Arial"/>
          <w:sz w:val="22"/>
        </w:rPr>
        <w:t xml:space="preserve"> 上， NaviRAG 达到 32.60 ，相比 Vanilla 提升 </w:t>
      </w:r>
      <w:r>
        <w:rPr>
          <w:rFonts w:eastAsia="等线" w:ascii="Arial" w:cs="Arial" w:hAnsi="Arial"/>
          <w:b w:val="true"/>
          <w:sz w:val="22"/>
        </w:rPr>
        <w:t>4.8 分（+17%）</w:t>
      </w:r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b w:val="true"/>
          <w:sz w:val="22"/>
        </w:rPr>
        <w:t>Loogle Long-Script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LongBench v2</w:t>
      </w:r>
      <w:r>
        <w:rPr>
          <w:rFonts w:eastAsia="等线" w:ascii="Arial" w:cs="Arial" w:hAnsi="Arial"/>
          <w:sz w:val="22"/>
        </w:rPr>
        <w:t xml:space="preserve"> 这两个对跨段推理要求最高的基准上， NaviRAG 都是第一；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LightRAG 在召回率上最高，但 F1 表现不够稳定——这说明</w:t>
      </w:r>
      <w:r>
        <w:rPr>
          <w:rFonts w:eastAsia="等线" w:ascii="Arial" w:cs="Arial" w:hAnsi="Arial"/>
          <w:b w:val="true"/>
          <w:sz w:val="22"/>
        </w:rPr>
        <w:t>召回率高不等于最终答案好</w:t>
      </w:r>
      <w:r>
        <w:rPr>
          <w:rFonts w:eastAsia="等线" w:ascii="Arial" w:cs="Arial" w:hAnsi="Arial"/>
          <w:sz w:val="22"/>
        </w:rPr>
        <w:t>，证据的定位精度比单纯的覆盖面更重要；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HippoRAG2 在 Loogle Short 上表现亮眼，但到了更长的文档就退回基线水平。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跨模型一致提升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一个方法能不能在不同规模的模型上都奏效，是判断其通用性的关键。论文用四个 LLM 做了交叉验证（下表括号内是相对 Vanilla 的绝对提升）：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7" style="width:414pt;height:117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召回率维度</w:t>
      </w:r>
      <w:r>
        <w:rPr>
          <w:rFonts w:eastAsia="等线" w:ascii="Arial" w:cs="Arial" w:hAnsi="Arial"/>
          <w:sz w:val="22"/>
        </w:rPr>
        <w:t>，四个模型上 NaviRAG 都能带来 +4.5 ~ +5.6 的稳定提升；</w:t>
      </w:r>
      <w:r>
        <w:rPr>
          <w:rFonts w:eastAsia="等线" w:ascii="Arial" w:cs="Arial" w:hAnsi="Arial"/>
          <w:b w:val="true"/>
          <w:sz w:val="22"/>
        </w:rPr>
        <w:t>生成质量维度</w:t>
      </w:r>
      <w:r>
        <w:rPr>
          <w:rFonts w:eastAsia="等线" w:ascii="Arial" w:cs="Arial" w:hAnsi="Arial"/>
          <w:sz w:val="22"/>
        </w:rPr>
        <w:t xml:space="preserve"> 整体向上，只有个别组合略有下滑（如 LongBench v2 在小模型上 -1.94 ， Long-Script 在 MoE 模型上 -0.63 ）——说明检索的增益在大模型上表现更充分。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消融实验：拆哪个都掉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层次结构和导航机制到底哪个更重要？论文的消融实验给出了答案：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8" style="width:414pt;height:139pt;mso-width-percent:0;mso-height-percent:0;mso-width-percent:0;mso-height-percent:0" type="#_x0000_t75" o:ole="">
            <v:imagedata r:id="rId14" o:title=""/>
          </v:shape>
          <o:OLEObject DrawAspect="Icon" ObjectID="_1718471222" ProgID="Excel.Sheet.12" ShapeID="_x0000_i1028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砍掉导航</w:t>
      </w:r>
      <w:r>
        <w:rPr>
          <w:rFonts w:eastAsia="等线" w:ascii="Arial" w:cs="Arial" w:hAnsi="Arial"/>
          <w:sz w:val="22"/>
        </w:rPr>
        <w:t>， Recall 从 78.69 掉到 73.00 ， F1 掉 2 分；</w:t>
      </w:r>
      <w:r>
        <w:rPr>
          <w:rFonts w:eastAsia="等线" w:ascii="Arial" w:cs="Arial" w:hAnsi="Arial"/>
          <w:b w:val="true"/>
          <w:sz w:val="22"/>
        </w:rPr>
        <w:t>砍掉层次结构</w:t>
      </w:r>
      <w:r>
        <w:rPr>
          <w:rFonts w:eastAsia="等线" w:ascii="Arial" w:cs="Arial" w:hAnsi="Arial"/>
          <w:sz w:val="22"/>
        </w:rPr>
        <w:t>， Recall 直接从 78.69 崩到 59.09 ， F1 也退回 Vanilla 水平。两个模块是</w:t>
      </w:r>
      <w:r>
        <w:rPr>
          <w:rFonts w:eastAsia="等线" w:ascii="Arial" w:cs="Arial" w:hAnsi="Arial"/>
          <w:b w:val="true"/>
          <w:sz w:val="22"/>
        </w:rPr>
        <w:t>协同起效</w:t>
      </w:r>
      <w:r>
        <w:rPr>
          <w:rFonts w:eastAsia="等线" w:ascii="Arial" w:cs="Arial" w:hAnsi="Arial"/>
          <w:sz w:val="22"/>
        </w:rPr>
        <w:t xml:space="preserve"> 的——光有树但没人导航，或光有 Agent 但没树可爬，都走不通。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记忆模块的加成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LLaMA3.3-70B 的 LooGLE-long 上做了记忆模块的对比：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9" style="width:414pt;height:85pt;mso-width-percent:0;mso-height-percent:0;mso-width-percent:0;mso-height-percent:0" type="#_x0000_t75" o:ole="">
            <v:imagedata r:id="rId16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记忆模块让 Script 再涨 0.47 、 Wikipedia 再涨 2.39 。虽然不是所有场景都需要，但对跨段依赖强的任务有额外收益。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效率账本： NaviRAG 并不烧 Token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很多"更强的 RAG"代价是猛涨 Token 和时间。 NaviRAG 在这方面表现克制：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0" style="width:414pt;height:110pt;mso-width-percent:0;mso-height-percent:0;mso-width-percent:0;mso-height-percent:0" type="#_x0000_t75" o:ole="">
            <v:imagedata r:id="rId18" o:title=""/>
          </v:shape>
          <o:OLEObject DrawAspect="Icon" ObjectID="_1718471224" ProgID="Excel.Sheet.12" ShapeID="_x0000_i1030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 排第一，</w:t>
      </w:r>
      <w:r>
        <w:rPr>
          <w:rFonts w:eastAsia="等线" w:ascii="Arial" w:cs="Arial" w:hAnsi="Arial"/>
          <w:b w:val="true"/>
          <w:sz w:val="22"/>
        </w:rPr>
        <w:t>Token 只有 GraphRAG 的 45%、 LightRAG 的 17%</w:t>
      </w:r>
      <w:r>
        <w:rPr>
          <w:rFonts w:eastAsia="等线" w:ascii="Arial" w:cs="Arial" w:hAnsi="Arial"/>
          <w:sz w:val="22"/>
        </w:rPr>
        <w:t>，延迟 3.23 秒比 GraphRAG 的 14.30 秒快了四倍多。这在实际部署里是关键——效果一般、但成本可控。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知识库一次性构建时间：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1" style="width:414pt;height:136pt;mso-width-percent:0;mso-height-percent:0;mso-width-percent:0;mso-height-percent:0" type="#_x0000_t75" o:ole="">
            <v:imagedata r:id="rId20" o:title=""/>
          </v:shape>
          <o:OLEObject DrawAspect="Icon" ObjectID="_1718471225" ProgID="Excel.Sheet.12" ShapeID="_x0000_i1031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开启批量模式后 NaviRAG 的构建时间压到 51 分钟，比 LightRAG 还快。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更少的 top-k ，更高的上限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一个有意思的附加实验是不同 top-k 下的效率对比：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2" style="width:414pt;height:80pt;mso-width-percent:0;mso-height-percent:0;mso-width-percent:0;mso-height-percent:0" type="#_x0000_t75" o:ole="">
            <v:imagedata r:id="rId22" o:title=""/>
          </v:shape>
          <o:OLEObject DrawAspect="Icon" ObjectID="_1718471226" ProgID="Excel.Sheet.12" ShapeID="_x0000_i1032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NaviRAG 在 k=3 时的 F1 （ 30.57 ）已经超过 Vanilla k=15 的 31.28 的大部分</w:t>
      </w:r>
      <w:r>
        <w:rPr>
          <w:rFonts w:eastAsia="等线" w:ascii="Arial" w:cs="Arial" w:hAnsi="Arial"/>
          <w:sz w:val="22"/>
        </w:rPr>
        <w:t>。换句话说，同样的预算下 NaviRAG 能用更少的候选集做出更好的答案，因为导航阶段把每一份 token 都用在了刀刃上。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文本类型偏好：脚本比维基受益更大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作者观察到 NaviRAG 在</w:t>
      </w:r>
      <w:r>
        <w:rPr>
          <w:rFonts w:eastAsia="等线" w:ascii="Arial" w:cs="Arial" w:hAnsi="Arial"/>
          <w:b w:val="true"/>
          <w:sz w:val="22"/>
        </w:rPr>
        <w:t>脚本类文档</w:t>
      </w:r>
      <w:r>
        <w:rPr>
          <w:rFonts w:eastAsia="等线" w:ascii="Arial" w:cs="Arial" w:hAnsi="Arial"/>
          <w:sz w:val="22"/>
        </w:rPr>
        <w:t xml:space="preserve"> 上的提升幅度显著大于</w:t>
      </w:r>
      <w:r>
        <w:rPr>
          <w:rFonts w:eastAsia="等线" w:ascii="Arial" w:cs="Arial" w:hAnsi="Arial"/>
          <w:b w:val="true"/>
          <w:sz w:val="22"/>
        </w:rPr>
        <w:t>维基百科文档</w:t>
      </w:r>
      <w:r>
        <w:rPr>
          <w:rFonts w:eastAsia="等线" w:ascii="Arial" w:cs="Arial" w:hAnsi="Arial"/>
          <w:sz w:val="22"/>
        </w:rPr>
        <w:t>。背后的解释很直接：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脚本文本</w:t>
      </w:r>
      <w:r>
        <w:rPr>
          <w:rFonts w:eastAsia="等线" w:ascii="Arial" w:cs="Arial" w:hAnsi="Arial"/>
          <w:b w:val="true"/>
          <w:sz w:val="22"/>
        </w:rPr>
        <w:t>语义连续性强、跨段依赖紧密</w:t>
      </w:r>
      <w:r>
        <w:rPr>
          <w:rFonts w:eastAsia="等线" w:ascii="Arial" w:cs="Arial" w:hAnsi="Arial"/>
          <w:sz w:val="22"/>
        </w:rPr>
        <w:t>——故事的前因后果往往隔着几十页，导航式检索恰好能把这些跨段证据串起来；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维基百科由</w:t>
      </w:r>
      <w:r>
        <w:rPr>
          <w:rFonts w:eastAsia="等线" w:ascii="Arial" w:cs="Arial" w:hAnsi="Arial"/>
          <w:b w:val="true"/>
          <w:sz w:val="22"/>
        </w:rPr>
        <w:t>相对独立的章节</w:t>
      </w:r>
      <w:r>
        <w:rPr>
          <w:rFonts w:eastAsia="等线" w:ascii="Arial" w:cs="Arial" w:hAnsi="Arial"/>
          <w:sz w:val="22"/>
        </w:rPr>
        <w:t xml:space="preserve"> 组成，段落间依赖较弱——传统扁平检索就已经够用，层次结构和导航带来的边际收益较小。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这个发现对实际应用选型有启示：</w:t>
      </w:r>
      <w:r>
        <w:rPr>
          <w:rFonts w:eastAsia="等线" w:ascii="Arial" w:cs="Arial" w:hAnsi="Arial"/>
          <w:b w:val="true"/>
          <w:sz w:val="22"/>
        </w:rPr>
        <w:t>文档结构越"流式"、证据越分散的场景， NaviRAG 的收益越大</w:t>
      </w:r>
      <w:r>
        <w:rPr>
          <w:rFonts w:eastAsia="等线" w:ascii="Arial" w:cs="Arial" w:hAnsi="Arial"/>
          <w:sz w:val="22"/>
        </w:rPr>
        <w:t>；而对已经高度模块化的文档库（如产品手册、知识百科），投入产出比可能不如直接上 Vanilla 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关键超参数速查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4" o:title=""/>
          </v:shape>
          <o:OLEObject DrawAspect="Icon" ObjectID="_1718471227" ProgID="Excel.Sheet.12" ShapeID="_x0000_i1033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局限与展望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作者自己点明了当前版本的边界： NaviRAG 目前聚焦于</w:t>
      </w:r>
      <w:r>
        <w:rPr>
          <w:rFonts w:eastAsia="等线" w:ascii="Arial" w:cs="Arial" w:hAnsi="Arial"/>
          <w:b w:val="true"/>
          <w:sz w:val="22"/>
        </w:rPr>
        <w:t>受限语义上下文下的复杂推理任务</w:t>
      </w:r>
      <w:r>
        <w:rPr>
          <w:rFonts w:eastAsia="等线" w:ascii="Arial" w:cs="Arial" w:hAnsi="Arial"/>
          <w:sz w:val="22"/>
        </w:rPr>
        <w:t>，面对多源知识整合场景还需要更多探索。未来的方向主要有三条：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1.</w:t>
      </w:r>
      <w:r>
        <w:rPr>
          <w:rFonts w:eastAsia="等线" w:ascii="Arial" w:cs="Arial" w:hAnsi="Arial"/>
          <w:b w:val="true"/>
          <w:sz w:val="22"/>
        </w:rPr>
        <w:t>混合检索机制</w:t>
      </w:r>
      <w:r>
        <w:rPr>
          <w:rFonts w:eastAsia="等线" w:ascii="Arial" w:cs="Arial" w:hAnsi="Arial"/>
          <w:sz w:val="22"/>
        </w:rPr>
        <w:t>：把垂直的树形导航与水平的图结构检索结合，统一多种知识组织方式；</w:t>
      </w:r>
      <w:r>
        <w:rPr>
          <w:rFonts w:eastAsia="等线" w:ascii="Arial" w:cs="Arial" w:hAnsi="Arial"/>
          <w:b w:val="true"/>
          <w:color w:val="245bdb"/>
          <w:sz w:val="22"/>
        </w:rPr>
        <w:t>2.</w:t>
      </w:r>
      <w:r>
        <w:rPr>
          <w:rFonts w:eastAsia="等线" w:ascii="Arial" w:cs="Arial" w:hAnsi="Arial"/>
          <w:b w:val="true"/>
          <w:sz w:val="22"/>
        </w:rPr>
        <w:t>结构感知的知识组织</w:t>
      </w:r>
      <w:r>
        <w:rPr>
          <w:rFonts w:eastAsia="等线" w:ascii="Arial" w:cs="Arial" w:hAnsi="Arial"/>
          <w:sz w:val="22"/>
        </w:rPr>
        <w:t>：利用文档本身的显式结构（章节、标题、元数据），减少对 LLM 重组的依赖；</w:t>
      </w:r>
      <w:r>
        <w:rPr>
          <w:rFonts w:eastAsia="等线" w:ascii="Arial" w:cs="Arial" w:hAnsi="Arial"/>
          <w:b w:val="true"/>
          <w:color w:val="245bdb"/>
          <w:sz w:val="22"/>
        </w:rPr>
        <w:t>3.</w:t>
      </w:r>
      <w:r>
        <w:rPr>
          <w:rFonts w:eastAsia="等线" w:ascii="Arial" w:cs="Arial" w:hAnsi="Arial"/>
          <w:b w:val="true"/>
          <w:sz w:val="22"/>
        </w:rPr>
        <w:t>记忆驱动的全局导航</w:t>
      </w:r>
      <w:r>
        <w:rPr>
          <w:rFonts w:eastAsia="等线" w:ascii="Arial" w:cs="Arial" w:hAnsi="Arial"/>
          <w:sz w:val="22"/>
        </w:rPr>
        <w:t>：扩展记忆机制让 Agent 具备跨查询、跨文档的全局信息整合能力。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写在最后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NaviRAG 这篇论文传达的核心观点其实很朴素：</w:t>
      </w:r>
      <w:r>
        <w:rPr>
          <w:rFonts w:eastAsia="等线" w:ascii="Arial" w:cs="Arial" w:hAnsi="Arial"/>
          <w:b w:val="true"/>
          <w:sz w:val="22"/>
        </w:rPr>
        <w:t>检索不是一次性的抓取，而是一个可导航的序列探索过程</w:t>
      </w:r>
      <w:r>
        <w:rPr>
          <w:rFonts w:eastAsia="等线" w:ascii="Arial" w:cs="Arial" w:hAnsi="Arial"/>
          <w:sz w:val="22"/>
        </w:rPr>
        <w:t>。这和过去几年 RAG 领域各种改造（建图、造树、加链、加记忆）的底层诉求是一致的——让检索更智能、更自适应、更像人类读书的样子。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NaviRAG 的价值不在于哪个数字涨了多少，而在于它把"主动导航"这件事的工程实现做得足够简洁、成本足够可控——层次树 + Agent 决策，没有非常重的额外组件，却能在五大基准上全面压制更复杂的 GraphRAG 、 LightRAG 。对工业界要落地长文档 RAG 系统的人来说，这是一个很值得参考的中间答案。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📎 资源链接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📄 论文链接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245bdb"/>
          <w:sz w:val="22"/>
        </w:rPr>
        <w:t>https://arxiv.org/abs/2604.12766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💻 代码仓库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245bdb"/>
          <w:sz w:val="22"/>
        </w:rPr>
        <w:t>https://github.com/ZzzDJH/NaviRAG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https://mp.weixin.qq.com/s/ImUEzInfMz1kgBpTw__eww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8453">
    <w:lvl>
      <w:start w:val="1"/>
      <w:numFmt w:val="decimal"/>
      <w:suff w:val="tab"/>
      <w:lvlText w:val="%1."/>
      <w:rPr>
        <w:color w:val="3370ff"/>
      </w:rPr>
    </w:lvl>
  </w:abstractNum>
  <w:abstractNum w:abstractNumId="258454">
    <w:lvl>
      <w:start w:val="2"/>
      <w:numFmt w:val="decimal"/>
      <w:suff w:val="tab"/>
      <w:lvlText w:val="%1."/>
      <w:rPr>
        <w:color w:val="3370ff"/>
      </w:rPr>
    </w:lvl>
  </w:abstractNum>
  <w:abstractNum w:abstractNumId="258455">
    <w:lvl>
      <w:start w:val="3"/>
      <w:numFmt w:val="decimal"/>
      <w:suff w:val="tab"/>
      <w:lvlText w:val="%1."/>
      <w:rPr>
        <w:color w:val="3370ff"/>
      </w:rPr>
    </w:lvl>
  </w:abstractNum>
  <w:abstractNum w:abstractNumId="258456">
    <w:lvl>
      <w:start w:val="4"/>
      <w:numFmt w:val="decimal"/>
      <w:suff w:val="tab"/>
      <w:lvlText w:val="%1."/>
      <w:rPr>
        <w:color w:val="3370ff"/>
      </w:rPr>
    </w:lvl>
  </w:abstractNum>
  <w:abstractNum w:abstractNumId="258457">
    <w:lvl>
      <w:start w:val="5"/>
      <w:numFmt w:val="decimal"/>
      <w:suff w:val="tab"/>
      <w:lvlText w:val="%1."/>
      <w:rPr>
        <w:color w:val="3370ff"/>
      </w:rPr>
    </w:lvl>
  </w:abstractNum>
  <w:abstractNum w:abstractNumId="258458">
    <w:lvl>
      <w:start w:val="6"/>
      <w:numFmt w:val="decimal"/>
      <w:suff w:val="tab"/>
      <w:lvlText w:val="%1."/>
      <w:rPr>
        <w:color w:val="3370ff"/>
      </w:rPr>
    </w:lvl>
  </w:abstractNum>
  <w:abstractNum w:abstractNumId="258459">
    <w:lvl>
      <w:start w:val="7"/>
      <w:numFmt w:val="decimal"/>
      <w:suff w:val="tab"/>
      <w:lvlText w:val="%1."/>
      <w:rPr>
        <w:color w:val="3370ff"/>
      </w:rPr>
    </w:lvl>
  </w:abstractNum>
  <w:abstractNum w:abstractNumId="258460">
    <w:lvl>
      <w:start w:val="8"/>
      <w:numFmt w:val="decimal"/>
      <w:suff w:val="tab"/>
      <w:lvlText w:val="%1."/>
      <w:rPr>
        <w:color w:val="3370ff"/>
      </w:rPr>
    </w:lvl>
  </w:abstractNum>
  <w:abstractNum w:abstractNumId="258461">
    <w:lvl>
      <w:start w:val="9"/>
      <w:numFmt w:val="decimal"/>
      <w:suff w:val="tab"/>
      <w:lvlText w:val="%1."/>
      <w:rPr>
        <w:color w:val="3370ff"/>
      </w:rPr>
    </w:lvl>
  </w:abstractNum>
  <w:abstractNum w:abstractNumId="258462">
    <w:lvl>
      <w:start w:val="10"/>
      <w:numFmt w:val="decimal"/>
      <w:suff w:val="tab"/>
      <w:lvlText w:val="%1."/>
      <w:rPr>
        <w:color w:val="3370ff"/>
      </w:rPr>
    </w:lvl>
  </w:abstractNum>
  <w:abstractNum w:abstractNumId="258463">
    <w:lvl>
      <w:start w:val="11"/>
      <w:numFmt w:val="decimal"/>
      <w:suff w:val="tab"/>
      <w:lvlText w:val="%1."/>
      <w:rPr>
        <w:color w:val="3370ff"/>
      </w:rPr>
    </w:lvl>
  </w:abstractNum>
  <w:abstractNum w:abstractNumId="258464">
    <w:lvl>
      <w:start w:val="12"/>
      <w:numFmt w:val="decimal"/>
      <w:suff w:val="tab"/>
      <w:lvlText w:val="%1."/>
      <w:rPr>
        <w:color w:val="3370ff"/>
      </w:rPr>
    </w:lvl>
  </w:abstractNum>
  <w:abstractNum w:abstractNumId="258465">
    <w:lvl>
      <w:start w:val="13"/>
      <w:numFmt w:val="decimal"/>
      <w:suff w:val="tab"/>
      <w:lvlText w:val="%1."/>
      <w:rPr>
        <w:color w:val="3370ff"/>
      </w:rPr>
    </w:lvl>
  </w:abstractNum>
  <w:abstractNum w:abstractNumId="258466">
    <w:lvl>
      <w:start w:val="14"/>
      <w:numFmt w:val="decimal"/>
      <w:suff w:val="tab"/>
      <w:lvlText w:val="%1."/>
      <w:rPr>
        <w:color w:val="3370ff"/>
      </w:rPr>
    </w:lvl>
  </w:abstractNum>
  <w:abstractNum w:abstractNumId="258467">
    <w:lvl>
      <w:start w:val="15"/>
      <w:numFmt w:val="decimal"/>
      <w:suff w:val="tab"/>
      <w:lvlText w:val="%1."/>
      <w:rPr>
        <w:color w:val="3370ff"/>
      </w:rPr>
    </w:lvl>
  </w:abstractNum>
  <w:abstractNum w:abstractNumId="258468">
    <w:lvl>
      <w:start w:val="16"/>
      <w:numFmt w:val="decimal"/>
      <w:suff w:val="tab"/>
      <w:lvlText w:val="%1."/>
      <w:rPr>
        <w:color w:val="3370ff"/>
      </w:rPr>
    </w:lvl>
  </w:abstractNum>
  <w:abstractNum w:abstractNumId="258469">
    <w:lvl>
      <w:start w:val="17"/>
      <w:numFmt w:val="decimal"/>
      <w:suff w:val="tab"/>
      <w:lvlText w:val="%1."/>
      <w:rPr>
        <w:color w:val="3370ff"/>
      </w:rPr>
    </w:lvl>
  </w:abstractNum>
  <w:abstractNum w:abstractNumId="258470">
    <w:lvl>
      <w:start w:val="18"/>
      <w:numFmt w:val="decimal"/>
      <w:suff w:val="tab"/>
      <w:lvlText w:val="%1."/>
      <w:rPr>
        <w:color w:val="3370ff"/>
      </w:rPr>
    </w:lvl>
  </w:abstractNum>
  <w:abstractNum w:abstractNumId="258471">
    <w:lvl>
      <w:start w:val="19"/>
      <w:numFmt w:val="decimal"/>
      <w:suff w:val="tab"/>
      <w:lvlText w:val="%1."/>
      <w:rPr>
        <w:color w:val="3370ff"/>
      </w:rPr>
    </w:lvl>
  </w:abstractNum>
  <w:num w:numId="1">
    <w:abstractNumId w:val="258453"/>
  </w:num>
  <w:num w:numId="2">
    <w:abstractNumId w:val="258454"/>
  </w:num>
  <w:num w:numId="3">
    <w:abstractNumId w:val="258455"/>
  </w:num>
  <w:num w:numId="4">
    <w:abstractNumId w:val="258456"/>
  </w:num>
  <w:num w:numId="5">
    <w:abstractNumId w:val="258457"/>
  </w:num>
  <w:num w:numId="6">
    <w:abstractNumId w:val="258458"/>
  </w:num>
  <w:num w:numId="7">
    <w:abstractNumId w:val="258459"/>
  </w:num>
  <w:num w:numId="8">
    <w:abstractNumId w:val="258460"/>
  </w:num>
  <w:num w:numId="9">
    <w:abstractNumId w:val="258461"/>
  </w:num>
  <w:num w:numId="10">
    <w:abstractNumId w:val="258462"/>
  </w:num>
  <w:num w:numId="11">
    <w:abstractNumId w:val="258463"/>
  </w:num>
  <w:num w:numId="12">
    <w:abstractNumId w:val="258464"/>
  </w:num>
  <w:num w:numId="13">
    <w:abstractNumId w:val="258465"/>
  </w:num>
  <w:num w:numId="14">
    <w:abstractNumId w:val="258466"/>
  </w:num>
  <w:num w:numId="15">
    <w:abstractNumId w:val="258467"/>
  </w:num>
  <w:num w:numId="16">
    <w:abstractNumId w:val="258468"/>
  </w:num>
  <w:num w:numId="17">
    <w:abstractNumId w:val="258469"/>
  </w:num>
  <w:num w:numId="18">
    <w:abstractNumId w:val="258470"/>
  </w:num>
  <w:num w:numId="19">
    <w:abstractNumId w:val="2584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5.png" Type="http://schemas.openxmlformats.org/officeDocument/2006/relationships/image"/><Relationship Id="rId13" Target="embeddings/Microsoft_Excel_Worksheet4.xlsx" Type="http://schemas.openxmlformats.org/officeDocument/2006/relationships/package"/><Relationship Id="rId14" Target="media/image6.png" Type="http://schemas.openxmlformats.org/officeDocument/2006/relationships/image"/><Relationship Id="rId15" Target="embeddings/Microsoft_Excel_Worksheet5.xlsx" Type="http://schemas.openxmlformats.org/officeDocument/2006/relationships/package"/><Relationship Id="rId16" Target="media/image7.png" Type="http://schemas.openxmlformats.org/officeDocument/2006/relationships/image"/><Relationship Id="rId17" Target="embeddings/Microsoft_Excel_Worksheet6.xlsx" Type="http://schemas.openxmlformats.org/officeDocument/2006/relationships/package"/><Relationship Id="rId18" Target="media/image8.png" Type="http://schemas.openxmlformats.org/officeDocument/2006/relationships/image"/><Relationship Id="rId19" Target="embeddings/Microsoft_Excel_Worksheet7.xlsx" Type="http://schemas.openxmlformats.org/officeDocument/2006/relationships/package"/><Relationship Id="rId2" Target="styles.xml" Type="http://schemas.openxmlformats.org/officeDocument/2006/relationships/styles"/><Relationship Id="rId20" Target="media/image9.png" Type="http://schemas.openxmlformats.org/officeDocument/2006/relationships/image"/><Relationship Id="rId21" Target="embeddings/Microsoft_Excel_Worksheet8.xlsx" Type="http://schemas.openxmlformats.org/officeDocument/2006/relationships/package"/><Relationship Id="rId22" Target="media/image10.png" Type="http://schemas.openxmlformats.org/officeDocument/2006/relationships/image"/><Relationship Id="rId23" Target="embeddings/Microsoft_Excel_Worksheet9.xlsx" Type="http://schemas.openxmlformats.org/officeDocument/2006/relationships/package"/><Relationship Id="rId24" Target="media/image11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2026-05-26T08:23:24Z</dcterms:created>
  <dc:creator>Apache POI</dc:creator>
</cp:coreProperties>
</file>