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ICLR 2025 | HiPRAG：让 Agentic RAG 学会把搜索用在刀刃上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半朵玫may 半朵玫may </w:t>
      </w:r>
      <w:r>
        <w:rPr>
          <w:rFonts w:eastAsia="等线" w:ascii="Arial" w:cs="Arial" w:hAnsi="Arial"/>
          <w:i w:val="true"/>
          <w:color w:val="8f959e"/>
          <w:sz w:val="22"/>
        </w:rPr>
        <w:t>2026年4月10日 22:15</w:t>
      </w:r>
      <w:r>
        <w:rPr>
          <w:rFonts w:eastAsia="等线" w:ascii="Arial" w:cs="Arial" w:hAnsi="Arial"/>
          <w:color w:val="8f959e"/>
          <w:sz w:val="22"/>
        </w:rPr>
        <w:t xml:space="preserve"> </w:t>
      </w:r>
      <w:r>
        <w:rPr>
          <w:rFonts w:eastAsia="等线" w:ascii="Arial" w:cs="Arial" w:hAnsi="Arial"/>
          <w:i w:val="true"/>
          <w:color w:val="8f959e"/>
          <w:sz w:val="22"/>
        </w:rPr>
        <w:t>上海</w:t>
      </w:r>
      <w:r>
        <w:rPr>
          <w:rFonts w:eastAsia="等线" w:ascii="Arial" w:cs="Arial" w:hAnsi="Arial"/>
          <w:color w:val="8f959e"/>
          <w:sz w:val="22"/>
        </w:rPr>
        <w:t xml:space="preserve"> 听全文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最近看到一篇很有意思的工作，这篇论文最吸引人的地方，不是它又做了一个更复杂的 Agentic RAG 框架，而是它抓住了一个非常实际的问题：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很多搜索型智能体的问题，不是不会搜，而是不会在合适的时候搜。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也就是说，问题常常出在两端：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明明已经知道了，还要继续搜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明明不知道，却不去搜，直接硬答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HiPRAG 做的事情很直接：它不再只看最终答案对不对，而是开始奖励和惩罚</w:t>
      </w:r>
      <w:r>
        <w:rPr>
          <w:rFonts w:eastAsia="等线" w:ascii="Arial" w:cs="Arial" w:hAnsi="Arial"/>
          <w:b w:val="true"/>
          <w:sz w:val="22"/>
        </w:rPr>
        <w:t>搜索过程本身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论文：HiPRAG: Hierarchical Process Rewards for Efficient Agentic Retrieval-Augmented Generation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论文地址：https://arxiv.org/abs/2510.07794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代码仓库：https://github.com/qualidea1217/HiPRAG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一、HiPRAG想解决什么？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RAG 往往是“检索一次，再让模型回答”。而 Agentic RAG 更进一步，它让模型在推理过程中自己决定：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要不要搜索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搜什么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搜完之后如何继续想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这个方向当然更强，但也更容易暴露问题。因为一旦把“搜索决策权”交给模型，系统就不只是一个会生成答案的模型了，而是一个会不断做局部决策的智能体。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这时，最终答对与否只是表面现象。真正决定系统效率和可靠性的，是中间那一连串小决策：这一小步该不该搜，这一步搜的是不是多余，这一步不搜会不会出错。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HiPRAG 正是从这里切入。它的核心判断非常清楚：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搜索能力不只是“能不能调工具”，而是“会不会在正确的时候调工具”。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二、HiPRAG 抓住了 Agentic RAG 的两个问题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论文把当前很多 Agentic RAG 系统的低效行为概括成两类：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2"/>
        </w:rPr>
        <w:t>over-search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也就是明明不用搜，却还是搜了。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这种情况的后果是：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增加推理时延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带来更多调用成本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让轨迹越来越长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甚至把后续推理带偏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2"/>
        </w:rPr>
        <w:t>under-search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也就是本来应该搜，却没有搜。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这种情况更危险，因为它往往意味着模型在知识不足时继续依赖参数记忆，最后产生事实错误、逻辑错误，或者直接幻觉。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HiPRAG 的一个重要判断是：这两类问题不能只管一边。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只压 over-search，模型可能变得越来越保守，最后发展成“尽量不搜”；只修 under-search，模型又可能对搜索工具产生过度依赖。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真正合理的目标，是同时约束这两类偏差，让模型形成更平衡的搜索策略。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 xml:space="preserve">三、先把 </w:t>
      </w:r>
      <w:r>
        <w:rPr>
          <w:rFonts w:eastAsia="Consolas" w:ascii="Consolas" w:cs="Consolas" w:hAnsi="Consolas"/>
          <w:b w:val="true"/>
          <w:sz w:val="36"/>
          <w:shd w:fill="EFF0F1"/>
        </w:rPr>
        <w:t>&lt;think&gt;</w:t>
      </w:r>
      <w:r>
        <w:rPr>
          <w:rFonts w:eastAsia="等线" w:ascii="Arial" w:cs="Arial" w:hAnsi="Arial"/>
          <w:b w:val="true"/>
          <w:sz w:val="36"/>
        </w:rPr>
        <w:t>拆开，再谈过程奖励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很多工作也提“过程监督”，但真正落地时会遇到一个问题：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如果推理过程本身不可解析，那过程奖励其实很难算。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很多搜索型推理方法会把整段思考都塞进一个 </w:t>
      </w:r>
      <w:r>
        <w:rPr>
          <w:rFonts w:eastAsia="Consolas" w:ascii="Consolas" w:cs="Consolas" w:hAnsi="Consolas"/>
          <w:color w:val="245bdb"/>
          <w:sz w:val="22"/>
          <w:shd w:fill="EFF0F1"/>
        </w:rPr>
        <w:t>&lt;think&gt;</w:t>
      </w:r>
      <w:r>
        <w:rPr>
          <w:rFonts w:eastAsia="等线" w:ascii="Arial" w:cs="Arial" w:hAnsi="Arial"/>
          <w:sz w:val="22"/>
        </w:rPr>
        <w:t xml:space="preserve"> 里，中间夹着 query、context、分析、下一步计划。这样写看起来很自然，但程序很难判断：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哪一段属于当前 step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哪一段是在总结前一步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哪一段是在为下一步搜索铺垫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HiPRAG 先解决的就是这个问题。它强制把整条轨迹拆成多个 </w:t>
      </w:r>
      <w:r>
        <w:rPr>
          <w:rFonts w:eastAsia="Consolas" w:ascii="Consolas" w:cs="Consolas" w:hAnsi="Consolas"/>
          <w:color w:val="245bdb"/>
          <w:sz w:val="22"/>
          <w:shd w:fill="EFF0F1"/>
        </w:rPr>
        <w:t>&lt;step&gt;</w:t>
      </w:r>
      <w:r>
        <w:rPr>
          <w:rFonts w:eastAsia="等线" w:ascii="Arial" w:cs="Arial" w:hAnsi="Arial"/>
          <w:sz w:val="22"/>
        </w:rPr>
        <w:t>，每个 step 要么是 search step，要么是 non-search step。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search step 包含 reasoning、search query、retrieved context 和 step conclusion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non-search step 至少包含 reasoning 和 conclusion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这个设计看上去只是“换了个输出格式”，但本质上是在为后面的过程奖励打地基。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因为只有先把过程切成可识别、可定位、可比较的小单元，后面才谈得上真正的 step-level 监督。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四、如何判断“这一小步到底该不该搜”？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框架图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这是整篇论文最有意思的部分之一。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2"/>
        </w:rPr>
        <w:t>over-search 怎么判？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如果某一步已经搜索了，HiPRAG 会把这一步里的 search query 单独拿出来，再问一次 policy model，不给检索上下文。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然后，它再用外部 LLM judge 去判断：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这次重新生成的答案，和原来该步的结论是不是语义等价？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如果等价，就说明这一步即使不搜，模型也能得到相同结论，那么这次搜索就是多余的，也就是 over-search。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这个方法很聪明，因为它没有采用那种“删上下文再整段重生成”的笨办法，而是直接围绕这一小步的核心 query 来做判断，既更快，也更稳定。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2"/>
        </w:rPr>
        <w:t>under-search 怎么判？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如果某一步没有搜索，HiPRAG 就去检查这一步的 reasoning 和 conclusion 在事实和逻辑层面是否成立。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如果不成立，就说明模型在本来应该搜索的时候没有搜索，于是这一步会被标记为 under-search。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换句话说，HiPRAG 不是笼统地说“少搜一点”或“多搜一点”，而是把问题具体化成：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这一小步如果不搜，能不能站得住？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这一小步没搜却出错，是不是本来就该搜？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这就让“是否该搜索”第一次真正变成了一个可验证的问题。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五、奖励函数：先保证答对，再奖励搜得聪明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如果说前面是在做过程切分和过程判定，那么真正把这些东西串起来的，就是 HiPRAG 的分层奖励。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它的奖励不是单层的，而是三层叠起来的：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答案奖励</w:t>
      </w:r>
      <w:r>
        <w:rPr>
          <w:rFonts w:eastAsia="等线" w:ascii="Arial" w:cs="Arial" w:hAnsi="Arial"/>
          <w:color w:val="245bdb"/>
          <w:sz w:val="22"/>
        </w:rPr>
        <w:t>：最终答案对不对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格式奖励</w:t>
      </w:r>
      <w:r>
        <w:rPr>
          <w:rFonts w:eastAsia="等线" w:ascii="Arial" w:cs="Arial" w:hAnsi="Arial"/>
          <w:color w:val="245bdb"/>
          <w:sz w:val="22"/>
        </w:rPr>
        <w:t>：输出是不是符合可解析格式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过程奖励</w:t>
      </w:r>
      <w:r>
        <w:rPr>
          <w:rFonts w:eastAsia="等线" w:ascii="Arial" w:cs="Arial" w:hAnsi="Arial"/>
          <w:color w:val="245bdb"/>
          <w:sz w:val="22"/>
        </w:rPr>
        <w:t>：整条轨迹中，有多少比例的 step 是“好 step”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这里的“好 step”，就是既不是 over-search，也不是 under-search 的 step。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最关键的是，过程奖励不是无条件给的，而是被前两项门控：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只有当答案正确、格式也正确时，过程 bonus 才真正生效。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这一步非常重要。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因为训练早期，如果模型连格式都没学会、答案也不稳定，你就强行压它“搜得更优雅”，很容易把模型带偏。HiPRAG 的做法是：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先让模型学会把题答对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再让模型学会按格式输出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最后才进一步要求它搜得更合理、更高效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这就是它名字里 “Hierarchical” 的真正含义：</w:t>
        <w:br/>
      </w:r>
      <w:r>
        <w:rPr>
          <w:rFonts w:eastAsia="等线" w:ascii="Arial" w:cs="Arial" w:hAnsi="Arial"/>
          <w:b w:val="true"/>
          <w:sz w:val="22"/>
        </w:rPr>
        <w:t>先保底，再提质；先学会完成任务，再学会高质量完成任务。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六、实验结果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HiPRAG 的实验不只看答案对不对，还专门看两类效率指标：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OSR：Over-search Rate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USR：Under-search 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主实验覆盖了七个 QA benchmark，包括 NQ、TriviaQA、PopQA、HotpotQA、2Wiki、Musique 和 Bamboogle。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结果里最值得关注的有三点。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2"/>
        </w:rPr>
        <w:t>主结果确实强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HiPRAG-3B 的平均 CEM 达到 </w:t>
      </w:r>
      <w:r>
        <w:rPr>
          <w:rFonts w:eastAsia="等线" w:ascii="Arial" w:cs="Arial" w:hAnsi="Arial"/>
          <w:b w:val="true"/>
          <w:sz w:val="22"/>
        </w:rPr>
        <w:t>65.4</w:t>
      </w:r>
      <w:r>
        <w:rPr>
          <w:rFonts w:eastAsia="等线" w:ascii="Arial" w:cs="Arial" w:hAnsi="Arial"/>
          <w:sz w:val="22"/>
        </w:rPr>
        <w:t xml:space="preserve">，HiPRAG-7B 达到 </w:t>
      </w:r>
      <w:r>
        <w:rPr>
          <w:rFonts w:eastAsia="等线" w:ascii="Arial" w:cs="Arial" w:hAnsi="Arial"/>
          <w:b w:val="true"/>
          <w:sz w:val="22"/>
        </w:rPr>
        <w:t>67.2</w:t>
      </w:r>
      <w:r>
        <w:rPr>
          <w:rFonts w:eastAsia="等线" w:ascii="Arial" w:cs="Arial" w:hAnsi="Arial"/>
          <w:sz w:val="22"/>
        </w:rPr>
        <w:t xml:space="preserve">。其中 7B 版本超过了强基线 R1-Searcher++ 的 </w:t>
      </w:r>
      <w:r>
        <w:rPr>
          <w:rFonts w:eastAsia="等线" w:ascii="Arial" w:cs="Arial" w:hAnsi="Arial"/>
          <w:b w:val="true"/>
          <w:sz w:val="22"/>
        </w:rPr>
        <w:t>62.2</w:t>
      </w:r>
      <w:r>
        <w:rPr>
          <w:rFonts w:eastAsia="等线" w:ascii="Arial" w:cs="Arial" w:hAnsi="Arial"/>
          <w:sz w:val="22"/>
        </w:rPr>
        <w:t>，说明这套过程奖励不是小修小补，而是真正带来了可见提升。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2"/>
        </w:rPr>
        <w:t>它不是靠“多搜”换来的精度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论文里很亮眼的一点，是 over-search rate 从基线里超过 </w:t>
      </w:r>
      <w:r>
        <w:rPr>
          <w:rFonts w:eastAsia="等线" w:ascii="Arial" w:cs="Arial" w:hAnsi="Arial"/>
          <w:b w:val="true"/>
          <w:sz w:val="22"/>
        </w:rPr>
        <w:t>27%</w:t>
      </w:r>
      <w:r>
        <w:rPr>
          <w:rFonts w:eastAsia="等线" w:ascii="Arial" w:cs="Arial" w:hAnsi="Arial"/>
          <w:sz w:val="22"/>
        </w:rPr>
        <w:t xml:space="preserve"> 的水平降到了最低 </w:t>
      </w:r>
      <w:r>
        <w:rPr>
          <w:rFonts w:eastAsia="等线" w:ascii="Arial" w:cs="Arial" w:hAnsi="Arial"/>
          <w:b w:val="true"/>
          <w:sz w:val="22"/>
        </w:rPr>
        <w:t>2.3%</w:t>
      </w:r>
      <w:r>
        <w:rPr>
          <w:rFonts w:eastAsia="等线" w:ascii="Arial" w:cs="Arial" w:hAnsi="Arial"/>
          <w:sz w:val="22"/>
        </w:rPr>
        <w:t>，同时 under-search 也明显下降。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也就是说，它不是通过“更频繁地调用搜索”去堆精度，而是在更合理地搜索的同时，把精度也做上去了。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32"/>
        </w:rPr>
        <w:t>它对不同模型、不同 RL 算法都有一定泛化性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论文里不仅测试了 Qwen2.5，也测试了 Llama-3.2；不仅用了 PPO，也用了 GRPO。整体趋势说明，HiPRAG 不是只适配某一个特定 backbone，而是更像一种可以迁移的训练思路。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七、总结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很多人看到这篇论文，第一反应可能会是：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“哦，又是一个 RL + RAG。”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 HiPRAG 真正值得重视的地方，不在于“也用了强化学习”，而在于它把强化学习用在了一个更对的位置。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2"/>
        </w:rPr>
        <w:t>它重新定义了优化目标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以前很多工作主要优化最终答案。HiPRAG 则明确把“搜索决策质量”纳入了训练目标。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2"/>
        </w:rPr>
        <w:t>它把过程奖励做成了可执行的东西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很多工作会说要做过程监督，但最后过程本身根本不好解析、不好判断。HiPRAG 的办法是先把轨迹结构化，再把每一步变成可以判断、可以打分的对象。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32"/>
        </w:rPr>
        <w:t>它说明了一件很重要的事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在 Agentic RAG 里，只优化最终结果，往往是不够的；真正高效、可靠的系统，需要连中间过程一起优化。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当然，这篇论文也有边界。比如它对 over-search 和 under-search 的判定依赖外部 judge / verifier，本身会带来额外成本和潜在噪声；它的主要实验场景仍然是文本 QA，迁移到别的模态或更开放的环境，还需要继续验证。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但即便如此，它给出的方向仍然非常有启发性：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 xml:space="preserve">           如果系统的问题出在中间决策，那训练信号就不该只盯着最后答案。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https://mp.weixin.qq.com/s/upm2OjBj-cP3CtcQSnkMeg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720">
    <w:lvl>
      <w:numFmt w:val="bullet"/>
      <w:suff w:val="tab"/>
      <w:lvlText w:val="•"/>
      <w:rPr>
        <w:color w:val="3370ff"/>
      </w:rPr>
    </w:lvl>
  </w:abstractNum>
  <w:abstractNum w:abstractNumId="196721">
    <w:lvl>
      <w:numFmt w:val="bullet"/>
      <w:suff w:val="tab"/>
      <w:lvlText w:val="•"/>
      <w:rPr>
        <w:color w:val="3370ff"/>
      </w:rPr>
    </w:lvl>
  </w:abstractNum>
  <w:abstractNum w:abstractNumId="196722">
    <w:lvl>
      <w:numFmt w:val="bullet"/>
      <w:suff w:val="tab"/>
      <w:lvlText w:val="•"/>
      <w:rPr>
        <w:color w:val="3370ff"/>
      </w:rPr>
    </w:lvl>
  </w:abstractNum>
  <w:abstractNum w:abstractNumId="196723">
    <w:lvl>
      <w:numFmt w:val="bullet"/>
      <w:suff w:val="tab"/>
      <w:lvlText w:val="•"/>
      <w:rPr>
        <w:color w:val="3370ff"/>
      </w:rPr>
    </w:lvl>
  </w:abstractNum>
  <w:abstractNum w:abstractNumId="196724">
    <w:lvl>
      <w:numFmt w:val="bullet"/>
      <w:suff w:val="tab"/>
      <w:lvlText w:val="•"/>
      <w:rPr>
        <w:color w:val="3370ff"/>
      </w:rPr>
    </w:lvl>
  </w:abstractNum>
  <w:abstractNum w:abstractNumId="196725">
    <w:lvl>
      <w:numFmt w:val="bullet"/>
      <w:suff w:val="tab"/>
      <w:lvlText w:val="•"/>
      <w:rPr>
        <w:color w:val="3370ff"/>
      </w:rPr>
    </w:lvl>
  </w:abstractNum>
  <w:abstractNum w:abstractNumId="196726">
    <w:lvl>
      <w:numFmt w:val="bullet"/>
      <w:suff w:val="tab"/>
      <w:lvlText w:val="•"/>
      <w:rPr>
        <w:color w:val="3370ff"/>
      </w:rPr>
    </w:lvl>
  </w:abstractNum>
  <w:abstractNum w:abstractNumId="196727">
    <w:lvl>
      <w:numFmt w:val="bullet"/>
      <w:suff w:val="tab"/>
      <w:lvlText w:val="•"/>
      <w:rPr>
        <w:color w:val="3370ff"/>
      </w:rPr>
    </w:lvl>
  </w:abstractNum>
  <w:abstractNum w:abstractNumId="196728">
    <w:lvl>
      <w:numFmt w:val="bullet"/>
      <w:suff w:val="tab"/>
      <w:lvlText w:val="•"/>
      <w:rPr>
        <w:color w:val="3370ff"/>
      </w:rPr>
    </w:lvl>
  </w:abstractNum>
  <w:abstractNum w:abstractNumId="196729">
    <w:lvl>
      <w:numFmt w:val="bullet"/>
      <w:suff w:val="tab"/>
      <w:lvlText w:val="•"/>
      <w:rPr>
        <w:color w:val="3370ff"/>
      </w:rPr>
    </w:lvl>
  </w:abstractNum>
  <w:abstractNum w:abstractNumId="196730">
    <w:lvl>
      <w:numFmt w:val="bullet"/>
      <w:suff w:val="tab"/>
      <w:lvlText w:val="•"/>
      <w:rPr>
        <w:color w:val="3370ff"/>
      </w:rPr>
    </w:lvl>
  </w:abstractNum>
  <w:abstractNum w:abstractNumId="196731">
    <w:lvl>
      <w:numFmt w:val="bullet"/>
      <w:suff w:val="tab"/>
      <w:lvlText w:val="•"/>
      <w:rPr>
        <w:color w:val="3370ff"/>
      </w:rPr>
    </w:lvl>
  </w:abstractNum>
  <w:abstractNum w:abstractNumId="196732">
    <w:lvl>
      <w:numFmt w:val="bullet"/>
      <w:suff w:val="tab"/>
      <w:lvlText w:val="•"/>
      <w:rPr>
        <w:color w:val="3370ff"/>
      </w:rPr>
    </w:lvl>
  </w:abstractNum>
  <w:abstractNum w:abstractNumId="196733">
    <w:lvl>
      <w:numFmt w:val="bullet"/>
      <w:suff w:val="tab"/>
      <w:lvlText w:val="•"/>
      <w:rPr>
        <w:color w:val="3370ff"/>
      </w:rPr>
    </w:lvl>
  </w:abstractNum>
  <w:abstractNum w:abstractNumId="196734">
    <w:lvl>
      <w:numFmt w:val="bullet"/>
      <w:suff w:val="tab"/>
      <w:lvlText w:val="•"/>
      <w:rPr>
        <w:color w:val="3370ff"/>
      </w:rPr>
    </w:lvl>
  </w:abstractNum>
  <w:abstractNum w:abstractNumId="196735">
    <w:lvl>
      <w:numFmt w:val="bullet"/>
      <w:suff w:val="tab"/>
      <w:lvlText w:val="•"/>
      <w:rPr>
        <w:color w:val="3370ff"/>
      </w:rPr>
    </w:lvl>
  </w:abstractNum>
  <w:abstractNum w:abstractNumId="196736">
    <w:lvl>
      <w:numFmt w:val="bullet"/>
      <w:suff w:val="tab"/>
      <w:lvlText w:val="•"/>
      <w:rPr>
        <w:color w:val="3370ff"/>
      </w:rPr>
    </w:lvl>
  </w:abstractNum>
  <w:abstractNum w:abstractNumId="196737">
    <w:lvl>
      <w:numFmt w:val="bullet"/>
      <w:suff w:val="tab"/>
      <w:lvlText w:val="•"/>
      <w:rPr>
        <w:color w:val="3370ff"/>
      </w:rPr>
    </w:lvl>
  </w:abstractNum>
  <w:abstractNum w:abstractNumId="196738">
    <w:lvl>
      <w:numFmt w:val="bullet"/>
      <w:suff w:val="tab"/>
      <w:lvlText w:val="•"/>
      <w:rPr>
        <w:color w:val="3370ff"/>
      </w:rPr>
    </w:lvl>
  </w:abstractNum>
  <w:abstractNum w:abstractNumId="196739">
    <w:lvl>
      <w:start w:val="1"/>
      <w:numFmt w:val="decimal"/>
      <w:suff w:val="tab"/>
      <w:lvlText w:val="%1."/>
      <w:rPr>
        <w:color w:val="3370ff"/>
      </w:rPr>
    </w:lvl>
  </w:abstractNum>
  <w:abstractNum w:abstractNumId="196740">
    <w:lvl>
      <w:start w:val="2"/>
      <w:numFmt w:val="decimal"/>
      <w:suff w:val="tab"/>
      <w:lvlText w:val="%1."/>
      <w:rPr>
        <w:color w:val="3370ff"/>
      </w:rPr>
    </w:lvl>
  </w:abstractNum>
  <w:abstractNum w:abstractNumId="196741">
    <w:lvl>
      <w:start w:val="3"/>
      <w:numFmt w:val="decimal"/>
      <w:suff w:val="tab"/>
      <w:lvlText w:val="%1."/>
      <w:rPr>
        <w:color w:val="3370ff"/>
      </w:rPr>
    </w:lvl>
  </w:abstractNum>
  <w:abstractNum w:abstractNumId="196742">
    <w:lvl>
      <w:numFmt w:val="bullet"/>
      <w:suff w:val="tab"/>
      <w:lvlText w:val="•"/>
      <w:rPr>
        <w:color w:val="3370ff"/>
      </w:rPr>
    </w:lvl>
  </w:abstractNum>
  <w:abstractNum w:abstractNumId="196743">
    <w:lvl>
      <w:numFmt w:val="bullet"/>
      <w:suff w:val="tab"/>
      <w:lvlText w:val="•"/>
      <w:rPr>
        <w:color w:val="3370ff"/>
      </w:rPr>
    </w:lvl>
  </w:abstractNum>
  <w:abstractNum w:abstractNumId="196744">
    <w:lvl>
      <w:numFmt w:val="bullet"/>
      <w:suff w:val="tab"/>
      <w:lvlText w:val="•"/>
      <w:rPr>
        <w:color w:val="3370ff"/>
      </w:rPr>
    </w:lvl>
  </w:abstractNum>
  <w:abstractNum w:abstractNumId="196745">
    <w:lvl>
      <w:numFmt w:val="bullet"/>
      <w:suff w:val="tab"/>
      <w:lvlText w:val="•"/>
      <w:rPr>
        <w:color w:val="3370ff"/>
      </w:rPr>
    </w:lvl>
  </w:abstractNum>
  <w:abstractNum w:abstractNumId="196746">
    <w:lvl>
      <w:numFmt w:val="bullet"/>
      <w:suff w:val="tab"/>
      <w:lvlText w:val="•"/>
      <w:rPr>
        <w:color w:val="3370ff"/>
      </w:rPr>
    </w:lvl>
  </w:abstractNum>
  <w:num w:numId="1">
    <w:abstractNumId w:val="196720"/>
  </w:num>
  <w:num w:numId="2">
    <w:abstractNumId w:val="196721"/>
  </w:num>
  <w:num w:numId="3">
    <w:abstractNumId w:val="196722"/>
  </w:num>
  <w:num w:numId="4">
    <w:abstractNumId w:val="196723"/>
  </w:num>
  <w:num w:numId="5">
    <w:abstractNumId w:val="196724"/>
  </w:num>
  <w:num w:numId="6">
    <w:abstractNumId w:val="196725"/>
  </w:num>
  <w:num w:numId="7">
    <w:abstractNumId w:val="196726"/>
  </w:num>
  <w:num w:numId="8">
    <w:abstractNumId w:val="196727"/>
  </w:num>
  <w:num w:numId="9">
    <w:abstractNumId w:val="196728"/>
  </w:num>
  <w:num w:numId="10">
    <w:abstractNumId w:val="196729"/>
  </w:num>
  <w:num w:numId="11">
    <w:abstractNumId w:val="196730"/>
  </w:num>
  <w:num w:numId="12">
    <w:abstractNumId w:val="196731"/>
  </w:num>
  <w:num w:numId="13">
    <w:abstractNumId w:val="196732"/>
  </w:num>
  <w:num w:numId="14">
    <w:abstractNumId w:val="196733"/>
  </w:num>
  <w:num w:numId="15">
    <w:abstractNumId w:val="196734"/>
  </w:num>
  <w:num w:numId="16">
    <w:abstractNumId w:val="196735"/>
  </w:num>
  <w:num w:numId="17">
    <w:abstractNumId w:val="196736"/>
  </w:num>
  <w:num w:numId="18">
    <w:abstractNumId w:val="196737"/>
  </w:num>
  <w:num w:numId="19">
    <w:abstractNumId w:val="196738"/>
  </w:num>
  <w:num w:numId="20">
    <w:abstractNumId w:val="196739"/>
  </w:num>
  <w:num w:numId="21">
    <w:abstractNumId w:val="196740"/>
  </w:num>
  <w:num w:numId="22">
    <w:abstractNumId w:val="196741"/>
  </w:num>
  <w:num w:numId="23">
    <w:abstractNumId w:val="196742"/>
  </w:num>
  <w:num w:numId="24">
    <w:abstractNumId w:val="196743"/>
  </w:num>
  <w:num w:numId="25">
    <w:abstractNumId w:val="196744"/>
  </w:num>
  <w:num w:numId="26">
    <w:abstractNumId w:val="196745"/>
  </w:num>
  <w:num w:numId="27">
    <w:abstractNumId w:val="1967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2026-05-25T10:09:27Z</dcterms:created>
  <dc:creator>Apache POI</dc:creator>
</cp:coreProperties>
</file>