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Skills也能自进化：Claudeception把你的踩坑经验自动变成Skills ｜CC直接用 副本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这不是一个普通的Skill，而是一把“把经验变成Skill”的工具：</w:t>
      </w:r>
      <w:r>
        <w:rPr>
          <w:rFonts w:eastAsia="等线" w:ascii="Arial" w:cs="Arial" w:hAnsi="Arial"/>
          <w:b w:val="true"/>
          <w:sz w:val="22"/>
        </w:rPr>
        <w:t>Claudeception是一个Meta-Skill，即专门用来“生产技能”的技能。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你写代码时最浪费的不是敲键盘，而是重复付出“第一次解决问题”的成本：同样的依赖冲突、同样的构建错误、同样的怪异边缘case，每隔几周就会再来一次。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Claudeception的想法很直接：既然Claude Code能帮你把问题解决，那它也应该把这次解决过程里真正有价值的经验，自动提炼成一条可复用的Skill，下次遇到相似场景直接命中并复用。它把“会话内的即时帮忙”变成“会话外的持续增益”，让你的工具链拥有一种工程化的连续学习能力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Claudeception的起源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Claudeception并非凭空而生，其设计灵感直接源于Agent领域关于‘技能库’（Skill Libraries）的一系列经典学术研究。项目作者在开发文档中坦言，其核心理念很简单：具备持久化学习能力的Agent，表现远优于每次都从零开始的Agent。它并未试图发明新的理论，而是将学术界关于‘具身智能’、‘反思机制’和‘元技能’的前沿探索，务实地转化为了一套面向软件工程的落地工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Voyager (2023): 「代码即技能」的奠基者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Voyager</w:t>
      </w:r>
      <w:r>
        <w:rPr>
          <w:rFonts w:eastAsia="等线" w:ascii="Arial" w:cs="Arial" w:hAnsi="Arial"/>
          <w:sz w:val="22"/>
        </w:rPr>
        <w:t>是第一个在大规模开放世界（Minecraft）中实现终身学习的Agent。它最革命性的贡献在于证明了</w:t>
      </w:r>
      <w:r>
        <w:rPr>
          <w:rFonts w:eastAsia="等线" w:ascii="Arial" w:cs="Arial" w:hAnsi="Arial"/>
          <w:b w:val="true"/>
          <w:sz w:val="22"/>
        </w:rPr>
        <w:t>"Code as Policies"（代码即策略</w:t>
      </w:r>
      <w:r>
        <w:rPr>
          <w:rFonts w:eastAsia="等线" w:ascii="Arial" w:cs="Arial" w:hAnsi="Arial"/>
          <w:sz w:val="22"/>
        </w:rPr>
        <w:t>的可行性。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：Voyager不依赖模型微调，而是通过编写、执行和迭代JavaScript代码来掌握新技能（如“挖掘钻石”、“对抗僵尸”）。这些代码片段被存入向量数据库，构成了可复用的“技能库”。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Reflexion (2023): 语言强化与反思循环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如果说Voyager解决了“怎么存”，</w:t>
      </w:r>
      <w:r>
        <w:rPr>
          <w:rFonts w:eastAsia="等线" w:ascii="Arial" w:cs="Arial" w:hAnsi="Arial"/>
          <w:i w:val="true"/>
          <w:sz w:val="22"/>
        </w:rPr>
        <w:t>Reflexion</w:t>
      </w:r>
      <w:r>
        <w:rPr>
          <w:rFonts w:eastAsia="等线" w:ascii="Arial" w:cs="Arial" w:hAnsi="Arial"/>
          <w:sz w:val="22"/>
        </w:rPr>
        <w:t xml:space="preserve"> 则解决了“怎么学”。它挑战了传统强化学习依赖标量奖励（Scalar Reward）的做法，提出了</w:t>
      </w:r>
      <w:r>
        <w:rPr>
          <w:rFonts w:eastAsia="等线" w:ascii="Arial" w:cs="Arial" w:hAnsi="Arial"/>
          <w:b w:val="true"/>
          <w:sz w:val="22"/>
        </w:rPr>
        <w:t>语言强化（Verbal Reinforcement）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感兴趣您可以看下：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Asimov的预言与《Reflexion》的Prompt启示：机器人心理学家的新纪元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当Agent失败时，它不只是收到一个负分，而是被强制要求生成一段“自我反思”（Self-Reflection），分析错误原因并存入短期记忆。这种机制将试错过程中的隐性信息转化为显性的语言反馈，极大地提升了后续决策的成功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CASCADE (2024): 元技能与递归进化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CASCADE</w:t>
      </w:r>
      <w:r>
        <w:rPr>
          <w:rFonts w:eastAsia="等线" w:ascii="Arial" w:cs="Arial" w:hAnsi="Arial"/>
          <w:sz w:val="22"/>
        </w:rPr>
        <w:t xml:space="preserve"> 标志着Agent从“工具使用者”向“技能获取者”的范式转移。它提出了</w:t>
      </w:r>
      <w:r>
        <w:rPr>
          <w:rFonts w:eastAsia="等线" w:ascii="Arial" w:cs="Arial" w:hAnsi="Arial"/>
          <w:b w:val="true"/>
          <w:sz w:val="22"/>
        </w:rPr>
        <w:t>Meta-Skills（元技能）</w:t>
      </w:r>
      <w:r>
        <w:rPr>
          <w:rFonts w:eastAsia="等线" w:ascii="Arial" w:cs="Arial" w:hAnsi="Arial"/>
          <w:sz w:val="22"/>
        </w:rPr>
        <w:t>的概念，即“学习如何学习”的能力。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48200" cy="4895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：CASCADE展示了Agent如何通过网络搜索、代码提取和内省（Introspection）来自主掌握复杂的外部工具，而不是依赖人类预定义的接口。它强调系统应当具备</w:t>
      </w:r>
      <w:r>
        <w:rPr>
          <w:rFonts w:eastAsia="等线" w:ascii="Arial" w:cs="Arial" w:hAnsi="Arial"/>
          <w:b w:val="true"/>
          <w:sz w:val="22"/>
        </w:rPr>
        <w:t>递归式的自我增强</w:t>
      </w:r>
      <w:r>
        <w:rPr>
          <w:rFonts w:eastAsia="等线" w:ascii="Arial" w:cs="Arial" w:hAnsi="Arial"/>
          <w:sz w:val="22"/>
        </w:rPr>
        <w:t>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SEAgent (2025): 陌生环境的经验式学习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SEAgent</w:t>
      </w:r>
      <w:r>
        <w:rPr>
          <w:rFonts w:eastAsia="等线" w:ascii="Arial" w:cs="Arial" w:hAnsi="Arial"/>
          <w:sz w:val="22"/>
        </w:rPr>
        <w:t xml:space="preserve"> 进一步将战场拓展到了完全陌生的软件环境（如VS Code, LibreOffice）。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：面对没有说明书的GUI，SEAgent通过</w:t>
      </w:r>
      <w:r>
        <w:rPr>
          <w:rFonts w:eastAsia="等线" w:ascii="Arial" w:cs="Arial" w:hAnsi="Arial"/>
          <w:b w:val="true"/>
          <w:sz w:val="22"/>
        </w:rPr>
        <w:t>World State Model</w:t>
      </w:r>
      <w:r>
        <w:rPr>
          <w:rFonts w:eastAsia="等线" w:ascii="Arial" w:cs="Arial" w:hAnsi="Arial"/>
          <w:sz w:val="22"/>
        </w:rPr>
        <w:t>（评估状态）和</w:t>
      </w:r>
      <w:r>
        <w:rPr>
          <w:rFonts w:eastAsia="等线" w:ascii="Arial" w:cs="Arial" w:hAnsi="Arial"/>
          <w:b w:val="true"/>
          <w:sz w:val="22"/>
        </w:rPr>
        <w:t>Curriculum Generator</w:t>
      </w:r>
      <w:r>
        <w:rPr>
          <w:rFonts w:eastAsia="等线" w:ascii="Arial" w:cs="Arial" w:hAnsi="Arial"/>
          <w:sz w:val="22"/>
        </w:rPr>
        <w:t>（生成课程）进行自主探索。它强调</w:t>
      </w:r>
      <w:r>
        <w:rPr>
          <w:rFonts w:eastAsia="等线" w:ascii="Arial" w:cs="Arial" w:hAnsi="Arial"/>
          <w:b w:val="true"/>
          <w:sz w:val="22"/>
        </w:rPr>
        <w:t>"Learning from Experience"（从经验中学习）</w:t>
      </w:r>
      <w:r>
        <w:rPr>
          <w:rFonts w:eastAsia="等线" w:ascii="Arial" w:cs="Arial" w:hAnsi="Arial"/>
          <w:sz w:val="22"/>
        </w:rPr>
        <w:t>，并通过“专家到通才”的策略，让Agent在试错中从新手进化为专家。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Claudeception正是站在巨人的肩膀上，将</w:t>
      </w:r>
      <w:r>
        <w:rPr>
          <w:rFonts w:eastAsia="等线" w:ascii="Arial" w:cs="Arial" w:hAnsi="Arial"/>
          <w:b w:val="true"/>
          <w:sz w:val="22"/>
        </w:rPr>
        <w:t>Voyager的技能库、Reflexion的反思循环、CASCADE的元技能、SEAgent的经验学习，</w:t>
      </w:r>
      <w:r>
        <w:rPr>
          <w:rFonts w:eastAsia="等线" w:ascii="Arial" w:cs="Arial" w:hAnsi="Arial"/>
          <w:sz w:val="22"/>
        </w:rPr>
        <w:t>熔铸进了一个简单的Agent Skills中。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Claudeception的核心工作流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Claudeception的运作并非被动等待，而是通过一套严密的流程强制进行「认知反思」。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强制反思钩子（The Activation Hook）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项目作者在 </w:t>
      </w:r>
      <w:r>
        <w:rPr>
          <w:rFonts w:eastAsia="Consolas" w:ascii="Consolas" w:cs="Consolas" w:hAnsi="Consolas"/>
          <w:sz w:val="22"/>
          <w:shd w:fill="EFF0F1"/>
        </w:rPr>
        <w:t>scripts/claudeception-activator.sh</w:t>
      </w:r>
      <w:r>
        <w:rPr>
          <w:rFonts w:eastAsia="等线" w:ascii="Arial" w:cs="Arial" w:hAnsi="Arial"/>
          <w:sz w:val="22"/>
        </w:rPr>
        <w:t xml:space="preserve"> 中定义了一个Shell钩子。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触发机制</w:t>
      </w:r>
      <w:r>
        <w:rPr>
          <w:rFonts w:eastAsia="等线" w:ascii="Arial" w:cs="Arial" w:hAnsi="Arial"/>
          <w:sz w:val="22"/>
        </w:rPr>
        <w:t>：每一次用户请求完成后。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执行逻辑</w:t>
      </w:r>
      <w:r>
        <w:rPr>
          <w:rFonts w:eastAsia="等线" w:ascii="Arial" w:cs="Arial" w:hAnsi="Arial"/>
          <w:sz w:val="22"/>
        </w:rPr>
        <w:t>：它向Claude注入一段强制性的评估指令。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刚才的任务是否涉及非显而易见的调试？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该解决方案是否具有复用价值？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是否发现了文档中未提及的知识？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如果答案为「是」，Claudeception随即激活。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知识提取与固化（Extraction &amp; Codification）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一旦激活，Claudeception会执行以下操作：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语义分析</w:t>
      </w:r>
      <w:r>
        <w:rPr>
          <w:rFonts w:eastAsia="等线" w:ascii="Arial" w:cs="Arial" w:hAnsi="Arial"/>
          <w:sz w:val="22"/>
        </w:rPr>
        <w:t>：回顾刚才的对话历史，剔除噪音，提取核心因果关系。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网络验证</w:t>
      </w:r>
      <w:r>
        <w:rPr>
          <w:rFonts w:eastAsia="等线" w:ascii="Arial" w:cs="Arial" w:hAnsi="Arial"/>
          <w:sz w:val="22"/>
        </w:rPr>
        <w:t>（可选）：如果涉及通用技术栈，它会联网搜索2026年（基于当前设定）的最新最佳实践，确保存档的知识不过时。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结构化写入</w:t>
      </w:r>
      <w:r>
        <w:rPr>
          <w:rFonts w:eastAsia="等线" w:ascii="Arial" w:cs="Arial" w:hAnsi="Arial"/>
          <w:sz w:val="22"/>
        </w:rPr>
        <w:t xml:space="preserve">：根据 </w:t>
      </w:r>
      <w:r>
        <w:rPr>
          <w:rFonts w:eastAsia="Consolas" w:ascii="Consolas" w:cs="Consolas" w:hAnsi="Consolas"/>
          <w:sz w:val="22"/>
          <w:shd w:fill="EFF0F1"/>
        </w:rPr>
        <w:t>resources/skill-template.md</w:t>
      </w:r>
      <w:r>
        <w:rPr>
          <w:rFonts w:eastAsia="等线" w:ascii="Arial" w:cs="Arial" w:hAnsi="Arial"/>
          <w:sz w:val="22"/>
        </w:rPr>
        <w:t xml:space="preserve"> 模板，生成标准化的Markdown文件，并保存到 </w:t>
      </w:r>
      <w:r>
        <w:rPr>
          <w:rFonts w:eastAsia="Consolas" w:ascii="Consolas" w:cs="Consolas" w:hAnsi="Consolas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目录。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实战案例深度解析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为了展示Claudeception的实际效能，我们将详细剖析项目中自带的三个示例技能。这些技能并非人工手写，而是模拟了AI从实际Bug修复中「学会」的经验。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案例一：Next.js服务端错误调试技能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技能名称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nextjs-server-side-error-debugging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问题背景：在Next.js开发中，初学者常陷入一个陷阱：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页面显示通用的 "Internal Server Error" (500)。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习惯性打开浏览器开发者工具（Chrome DevTools），却发现Console面板空空如也。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网络请求（Network Tab）虽然显示500错误，但Response Body往往是空的或被框架屏蔽了细节。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开发者往往会在这里浪费大量时间，试图在浏览器端寻找线索。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AI提取的隐性知识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Claudeception敏锐地捕捉到了这个「认知错位」，并生成了如下技能要点：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009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触发条件（Context/Trigger）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页面显示500错误或自定义错误页。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浏览器控制台无报错。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代码涉及 </w:t>
      </w:r>
      <w:r>
        <w:rPr>
          <w:rFonts w:eastAsia="Consolas" w:ascii="Consolas" w:cs="Consolas" w:hAnsi="Consolas"/>
          <w:sz w:val="22"/>
          <w:shd w:fill="EFF0F1"/>
        </w:rPr>
        <w:t>getServerSideProps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getStaticProps</w:t>
      </w:r>
      <w:r>
        <w:rPr>
          <w:rFonts w:eastAsia="等线" w:ascii="Arial" w:cs="Arial" w:hAnsi="Arial"/>
          <w:sz w:val="22"/>
        </w:rPr>
        <w:t xml:space="preserve"> 或API Routes。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错误仅在刷新或直接导航时出现（非客户端路由跳转）。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解决方案（Solution）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async function getServerSideProps(context) {</w:t>
              <w:br/>
              <w:t xml:space="preserve">  try {</w:t>
              <w:br/>
              <w:t xml:space="preserve">    const data = await fetchSomething();</w:t>
              <w:br/>
              <w:t xml:space="preserve">    return { props: { data } };</w:t>
              <w:br/>
              <w:t xml:space="preserve">  } catch (error)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关键：将错误打印在服务端日志，同时优雅降级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console.error('getServerSideProps error:', error);</w:t>
              <w:br/>
              <w:t xml:space="preserve">    return { props: { error: error.message } };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 xml:space="preserve">：立即在这个时刻停止查看浏览器，转向运行 </w:t>
      </w:r>
      <w:r>
        <w:rPr>
          <w:rFonts w:eastAsia="Consolas" w:ascii="Consolas" w:cs="Consolas" w:hAnsi="Consolas"/>
          <w:sz w:val="22"/>
          <w:shd w:fill="EFF0F1"/>
        </w:rPr>
        <w:t>npm run dev</w:t>
      </w:r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终端（Terminal）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原理解释</w:t>
      </w:r>
      <w:r>
        <w:rPr>
          <w:rFonts w:eastAsia="等线" w:ascii="Arial" w:cs="Arial" w:hAnsi="Arial"/>
          <w:sz w:val="22"/>
        </w:rPr>
        <w:t>：服务端渲染（SSR）的错误栈只会打印在Node.js进程的标准输出中，不会传输到客户端。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代码级防御</w:t>
      </w:r>
      <w:r>
        <w:rPr>
          <w:rFonts w:eastAsia="等线" w:ascii="Arial" w:cs="Arial" w:hAnsi="Arial"/>
          <w:sz w:val="22"/>
        </w:rPr>
        <w:t>：建议使用try-catch包裹服务端代码，并返回序列化的错误对象，而不是让页面崩溃。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检查终端输出，确认是否看到了具体的文件名和行号。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这个技能的价值在于</w:t>
      </w:r>
      <w:r>
        <w:rPr>
          <w:rFonts w:eastAsia="等线" w:ascii="Arial" w:cs="Arial" w:hAnsi="Arial"/>
          <w:b w:val="true"/>
          <w:sz w:val="22"/>
        </w:rPr>
        <w:t>纠正调试方向</w:t>
      </w:r>
      <w:r>
        <w:rPr>
          <w:rFonts w:eastAsia="等线" w:ascii="Arial" w:cs="Arial" w:hAnsi="Arial"/>
          <w:sz w:val="22"/>
        </w:rPr>
        <w:t>。下次遇到类似症状，Claude Code不会再建议用户「检查网络面板」，而是直接说：「这是服务端错误，请检查您的终端日志。」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案例二：Serverless环境下的Prisma连接池耗尽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技能名称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prisma-connection-pool-exhaustion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问题背景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这是一个典型的「环境差异」导致的问题：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本地开发</w:t>
      </w:r>
      <w:r>
        <w:rPr>
          <w:rFonts w:eastAsia="等线" w:ascii="Arial" w:cs="Arial" w:hAnsi="Arial"/>
          <w:sz w:val="22"/>
        </w:rPr>
        <w:t>：一切正常。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生产环境</w:t>
      </w:r>
      <w:r>
        <w:rPr>
          <w:rFonts w:eastAsia="等线" w:ascii="Arial" w:cs="Arial" w:hAnsi="Arial"/>
          <w:sz w:val="22"/>
        </w:rPr>
        <w:t>：部署到Vercel/AWS Lambda后，在流量高峰期频繁出现数据库连接超时。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P2024: Timed out fetching a new connection from the pool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FATAL: too many connections for role "username"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AI提取的隐性知识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这是关于</w:t>
      </w:r>
      <w:r>
        <w:rPr>
          <w:rFonts w:eastAsia="等线" w:ascii="Arial" w:cs="Arial" w:hAnsi="Arial"/>
          <w:b w:val="true"/>
          <w:sz w:val="22"/>
        </w:rPr>
        <w:t>架构限制</w:t>
      </w:r>
      <w:r>
        <w:rPr>
          <w:rFonts w:eastAsia="等线" w:ascii="Arial" w:cs="Arial" w:hAnsi="Arial"/>
          <w:sz w:val="22"/>
        </w:rPr>
        <w:t>的深刻理解。Serverless函数在冷启动时会创建新的实例，而每个实例都会初始化一个新的Prisma Client，进而建立多个数据库连接。当并发上来时，数据库连接数瞬间被撑爆。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Claudeception提取的解决方案极具实操性：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解决方案A：引入连接池服务（PgBouncer）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这是治本之策。AI建议修改 </w:t>
      </w:r>
      <w:r>
        <w:rPr>
          <w:rFonts w:eastAsia="Consolas" w:ascii="Consolas" w:cs="Consolas" w:hAnsi="Consolas"/>
          <w:sz w:val="22"/>
          <w:shd w:fill="EFF0F1"/>
        </w:rPr>
        <w:t>DATABASE_URL</w:t>
      </w:r>
      <w:r>
        <w:rPr>
          <w:rFonts w:eastAsia="等线" w:ascii="Arial" w:cs="Arial" w:hAnsi="Arial"/>
          <w:sz w:val="22"/>
        </w:rPr>
        <w:t xml:space="preserve">，指向Supabase或Neon提供的连接池端口（通常是6543而非5432），并添加 </w:t>
      </w:r>
      <w:r>
        <w:rPr>
          <w:rFonts w:eastAsia="Consolas" w:ascii="Consolas" w:cs="Consolas" w:hAnsi="Consolas"/>
          <w:sz w:val="22"/>
          <w:shd w:fill="EFF0F1"/>
        </w:rPr>
        <w:t>?pgbouncer=true</w:t>
      </w:r>
      <w:r>
        <w:rPr>
          <w:rFonts w:eastAsia="等线" w:ascii="Arial" w:cs="Arial" w:hAnsi="Arial"/>
          <w:sz w:val="22"/>
        </w:rPr>
        <w:t xml:space="preserve"> 参数。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解决方案B：严格限制单实例连接数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625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解决方案C：开发环境单例模式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为了防止本地开发时的Hot Reload导致连接泄露，AI记录了</w:t>
      </w:r>
      <w:r>
        <w:rPr>
          <w:rFonts w:eastAsia="Consolas" w:ascii="Consolas" w:cs="Consolas" w:hAnsi="Consolas"/>
          <w:sz w:val="22"/>
          <w:shd w:fill="EFF0F1"/>
        </w:rPr>
        <w:t>globalForPrisma</w:t>
      </w:r>
      <w:r>
        <w:rPr>
          <w:rFonts w:eastAsia="等线" w:ascii="Arial" w:cs="Arial" w:hAnsi="Arial"/>
          <w:sz w:val="22"/>
        </w:rPr>
        <w:t xml:space="preserve"> 的单例写法。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验证标准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这个技能展示了Claudeception不仅能修Bug，还能针对</w:t>
      </w:r>
      <w:r>
        <w:rPr>
          <w:rFonts w:eastAsia="等线" w:ascii="Arial" w:cs="Arial" w:hAnsi="Arial"/>
          <w:b w:val="true"/>
          <w:sz w:val="22"/>
        </w:rPr>
        <w:t>特定部署架构</w:t>
      </w:r>
      <w:r>
        <w:rPr>
          <w:rFonts w:eastAsia="等线" w:ascii="Arial" w:cs="Arial" w:hAnsi="Arial"/>
          <w:sz w:val="22"/>
        </w:rPr>
        <w:t>（Serverless + Relational DB）提出架构级的优化建议。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案例三：TypeScript循环依赖检测与解决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技能名称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typescript-circular-dependency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482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问题背景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这是TypeScript项目中最令人头疼的「幽灵」错误之一：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编译阶段：TypeScript编译器（tsc）通常能通过，没有任何报错。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运行时：程序直接崩溃，报出 </w:t>
      </w:r>
      <w:r>
        <w:rPr>
          <w:rFonts w:eastAsia="Consolas" w:ascii="Consolas" w:cs="Consolas" w:hAnsi="Consolas"/>
          <w:sz w:val="22"/>
          <w:shd w:fill="EFF0F1"/>
        </w:rPr>
        <w:t>TypeError: Cannot read properties of undefined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ReferenceError: Cannot access 'X' before initialization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诡异现象：交换 </w:t>
      </w:r>
      <w:r>
        <w:rPr>
          <w:rFonts w:eastAsia="Consolas" w:ascii="Consolas" w:cs="Consolas" w:hAnsi="Consolas"/>
          <w:sz w:val="22"/>
          <w:shd w:fill="EFF0F1"/>
        </w:rPr>
        <w:t>import</w:t>
      </w:r>
      <w:r>
        <w:rPr>
          <w:rFonts w:eastAsia="等线" w:ascii="Arial" w:cs="Arial" w:hAnsi="Arial"/>
          <w:sz w:val="22"/>
        </w:rPr>
        <w:t xml:space="preserve"> 语句的顺序，错误可能就会消失或转移。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AI提取的隐性知识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Claudeception识别出这是</w:t>
      </w:r>
      <w:r>
        <w:rPr>
          <w:rFonts w:eastAsia="等线" w:ascii="Arial" w:cs="Arial" w:hAnsi="Arial"/>
          <w:b w:val="true"/>
          <w:sz w:val="22"/>
        </w:rPr>
        <w:t>模块加载顺序</w:t>
      </w:r>
      <w:r>
        <w:rPr>
          <w:rFonts w:eastAsia="等线" w:ascii="Arial" w:cs="Arial" w:hAnsi="Arial"/>
          <w:sz w:val="22"/>
        </w:rPr>
        <w:t>导致的问题，并总结了一套标准化的排查与重构流程。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第一步：工具辅助检测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62300" cy="36671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第二步：识别常见模式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第三步：重构策略（Design Patterns）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86010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这个技能实际上是在教导开发者编写</w:t>
      </w:r>
      <w:r>
        <w:rPr>
          <w:rFonts w:eastAsia="等线" w:ascii="Arial" w:cs="Arial" w:hAnsi="Arial"/>
          <w:b w:val="true"/>
          <w:sz w:val="22"/>
        </w:rPr>
        <w:t>解耦合</w:t>
      </w:r>
      <w:r>
        <w:rPr>
          <w:rFonts w:eastAsia="等线" w:ascii="Arial" w:cs="Arial" w:hAnsi="Arial"/>
          <w:sz w:val="22"/>
        </w:rPr>
        <w:t>的代码。它不仅仅是修复错误，更是在提升代码质量。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如何部署Claudeception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Claudeception是一个标准的Claude Code扩展，您可以选择将其安装为全局能力，或仅在特定项目中启用。以下是基于macOS/Linux环境的标准部署流程。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技能安装 (Skill Installation)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项目作者推荐采用</w:t>
      </w:r>
      <w:r>
        <w:rPr>
          <w:rFonts w:eastAsia="等线" w:ascii="Arial" w:cs="Arial" w:hAnsi="Arial"/>
          <w:b w:val="true"/>
          <w:sz w:val="22"/>
        </w:rPr>
        <w:t>Git Clone</w:t>
      </w:r>
      <w:r>
        <w:rPr>
          <w:rFonts w:eastAsia="等线" w:ascii="Arial" w:cs="Arial" w:hAnsi="Arial"/>
          <w:sz w:val="22"/>
        </w:rPr>
        <w:t xml:space="preserve">的方式安装，这样方便未来通过 </w:t>
      </w:r>
      <w:r>
        <w:rPr>
          <w:rFonts w:eastAsia="Consolas" w:ascii="Consolas" w:cs="Consolas" w:hAnsi="Consolas"/>
          <w:sz w:val="22"/>
          <w:shd w:fill="EFF0F1"/>
        </w:rPr>
        <w:t>git pull</w:t>
      </w:r>
      <w:r>
        <w:rPr>
          <w:rFonts w:eastAsia="等线" w:ascii="Arial" w:cs="Arial" w:hAnsi="Arial"/>
          <w:sz w:val="22"/>
        </w:rPr>
        <w:t xml:space="preserve"> 获取更新。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方案A：全局安装（推荐）</w:t>
      </w:r>
      <w:r>
        <w:rPr>
          <w:rFonts w:eastAsia="等线" w:ascii="Arial" w:cs="Arial" w:hAnsi="Arial"/>
          <w:sz w:val="22"/>
        </w:rPr>
        <w:t xml:space="preserve"> 适用于希望让Claude在所有项目中都能积累经验的开发者。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https://github.com/blader/Claudeception.git ~/.claude/skills/claudeception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方案B：项目级安装</w:t>
      </w:r>
      <w:r>
        <w:rPr>
          <w:rFonts w:eastAsia="等线" w:ascii="Arial" w:cs="Arial" w:hAnsi="Arial"/>
          <w:sz w:val="22"/>
        </w:rPr>
        <w:t xml:space="preserve"> 适用于团队协作，希望将技能库包含在项目仓库中（需添加 </w:t>
      </w:r>
      <w:r>
        <w:rPr>
          <w:rFonts w:eastAsia="Consolas" w:ascii="Consolas" w:cs="Consolas" w:hAnsi="Consolas"/>
          <w:sz w:val="22"/>
          <w:shd w:fill="EFF0F1"/>
        </w:rPr>
        <w:t>.claude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>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https://github.com/blader/Claudeception.git .claude/skills/claudeception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配置反思钩子 (Configuration)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项目作者推荐安装。这是实现“自动进化”的关键。Hook（钩子）是Claude Code提供的一种自动化机制，允许在特定事件（如提交请求）发生时执行脚本。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867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钩子原理：强制性的认知注入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在没有Hook的情况下，Claude仅靠语义匹配来判断是否需要激活技能，这在任务繁忙时极易产生遗漏。配置Hook后，其工作流如下：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用户提交请求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Hook脚本触发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向上下文注入提醒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Claude看到强制指令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任务完成后自动评估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</w:t>
      </w:r>
      <w:r>
        <w:rPr>
          <w:rFonts w:eastAsia="Consolas" w:ascii="Consolas" w:cs="Consolas" w:hAnsi="Consolas"/>
          <w:sz w:val="22"/>
          <w:shd w:fill="EFF0F1"/>
        </w:rPr>
        <w:t>claudeception-activator.sh</w:t>
      </w:r>
      <w:r>
        <w:rPr>
          <w:rFonts w:eastAsia="等线" w:ascii="Arial" w:cs="Arial" w:hAnsi="Arial"/>
          <w:sz w:val="22"/>
        </w:rPr>
        <w:t xml:space="preserve"> 脚本会在每次请求时，在对话流中插入一段视觉醒目的强制性提醒：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10572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这种“认知注入”确保了Claude在完成任务的那一刻，会主动反思：“这次学到了什么值得保存的隐性知识吗？”从而极大地提高了技能提取的覆盖率。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双模安装指南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您可以根据使用习惯，选择全局生效或仅针对特定项目启用。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方案一：全局安装（适用于全环境进化）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~/.claude/hooks</w:t>
              <w:br/>
              <w:t>cp ~/.claude/skills/claudeception/scripts/claudeception-activator.sh ~/.claude/hooks/</w:t>
              <w:br/>
            </w:r>
            <w:r>
              <w:rPr>
                <w:rFonts w:eastAsia="Consolas" w:ascii="Consolas" w:cs="Consolas" w:hAnsi="Consolas"/>
                <w:sz w:val="22"/>
              </w:rPr>
              <w:t>chmod +x ~/.claude/hooks/claudeception-activator.sh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修改全局配置 </w:t>
      </w:r>
      <w:r>
        <w:rPr>
          <w:rFonts w:eastAsia="Consolas" w:ascii="Consolas" w:cs="Consolas" w:hAnsi="Consolas"/>
          <w:sz w:val="22"/>
          <w:shd w:fill="EFF0F1"/>
        </w:rPr>
        <w:t>~/.claude/settings.json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"hooks":{</w:t>
              <w:br/>
              <w:t xml:space="preserve">    "UserPromptSubmit":[{</w:t>
              <w:br/>
              <w:t xml:space="preserve">      "hooks":[{</w:t>
              <w:br/>
              <w:t xml:space="preserve">        "type":"command",</w:t>
              <w:br/>
              <w:t xml:space="preserve">        "command":"~/.claude/hooks/claudeception-activator.sh"</w:t>
              <w:br/>
              <w:t xml:space="preserve">      }]</w:t>
              <w:br/>
              <w:t xml:space="preserve">    }]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方案二：项目级安装（适用于特定项目深耕）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在项目根目录部署：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.claude/hooks</w:t>
              <w:br/>
              <w:t>cp .claude/skills/claudeception/scripts/claudeception-activator.sh .claude/hooks/</w:t>
              <w:br/>
            </w:r>
            <w:r>
              <w:rPr>
                <w:rFonts w:eastAsia="Consolas" w:ascii="Consolas" w:cs="Consolas" w:hAnsi="Consolas"/>
                <w:sz w:val="22"/>
              </w:rPr>
              <w:t>chmod +x .claude/hooks/claudeception-activator.sh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创建/编辑项目级配置 </w:t>
      </w:r>
      <w:r>
        <w:rPr>
          <w:rFonts w:eastAsia="Consolas" w:ascii="Consolas" w:cs="Consolas" w:hAnsi="Consolas"/>
          <w:sz w:val="22"/>
          <w:shd w:fill="EFF0F1"/>
        </w:rPr>
        <w:t>.claude/settings.json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"hooks":{</w:t>
              <w:br/>
              <w:t xml:space="preserve">    "UserPromptSubmit":[{</w:t>
              <w:br/>
              <w:t xml:space="preserve">      "hooks":[{</w:t>
              <w:br/>
              <w:t xml:space="preserve">        "type":"command",</w:t>
              <w:br/>
              <w:t xml:space="preserve">        "command":".claude/hooks/claudeception-activator.sh"</w:t>
              <w:br/>
              <w:t xml:space="preserve">      }]</w:t>
              <w:br/>
              <w:t xml:space="preserve">    }]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验证与使用 (Usage)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安装完成后，Claudeception将以两种模式运行：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隐式触发（Automatic Mode）</w:t>
      </w:r>
      <w:r>
        <w:rPr>
          <w:rFonts w:eastAsia="等线" w:ascii="Arial" w:cs="Arial" w:hAnsi="Arial"/>
          <w:sz w:val="22"/>
        </w:rPr>
        <w:t>： 当您完成了一次复杂的调试（例如解决了Next.js的服务端渲染错误），或者探索出了某个特定API的用法后，Claude会自动识别到“非显而易见”的知识，并默默将其固化为Skill文件。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显式触发（Explicit Mode）</w:t>
      </w:r>
      <w:r>
        <w:rPr>
          <w:rFonts w:eastAsia="等线" w:ascii="Arial" w:cs="Arial" w:hAnsi="Arial"/>
          <w:sz w:val="22"/>
        </w:rPr>
        <w:t>： 您也可以在对话中主动发起回顾：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/claudeception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或者直接用自然语言命令：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Save what we just learned as a skill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至此，您的Claude Code已经具备了初步的“自我进化”能力。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结语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Claudeceptio Agent Skills不需要庞大的向量数据库，也不需要昂贵的微调流程。它只是忠实地记录了你在深夜调试出的那行关键配置，并在下一次你需要时，默默地递到你的手边。对于追求效能的工程师而言，这种“不重复造轮子”的确定性，或许比任何黑科技都更加珍贵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参考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https://mp.weixin.qq.com/s/xR-FHJYimNECg89L1IyXLQ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4421">
    <w:lvl>
      <w:numFmt w:val="bullet"/>
      <w:suff w:val="tab"/>
      <w:lvlText w:val="•"/>
      <w:rPr>
        <w:color w:val="3370ff"/>
      </w:rPr>
    </w:lvl>
  </w:abstractNum>
  <w:abstractNum w:abstractNumId="834422">
    <w:lvl>
      <w:numFmt w:val="bullet"/>
      <w:suff w:val="tab"/>
      <w:lvlText w:val="•"/>
      <w:rPr>
        <w:color w:val="3370ff"/>
      </w:rPr>
    </w:lvl>
  </w:abstractNum>
  <w:abstractNum w:abstractNumId="834423">
    <w:lvl>
      <w:numFmt w:val="bullet"/>
      <w:suff w:val="tab"/>
      <w:lvlText w:val="•"/>
      <w:rPr>
        <w:color w:val="3370ff"/>
      </w:rPr>
    </w:lvl>
  </w:abstractNum>
  <w:abstractNum w:abstractNumId="834424">
    <w:lvl>
      <w:numFmt w:val="bullet"/>
      <w:suff w:val="tab"/>
      <w:lvlText w:val="•"/>
      <w:rPr>
        <w:color w:val="3370ff"/>
      </w:rPr>
    </w:lvl>
  </w:abstractNum>
  <w:abstractNum w:abstractNumId="834425">
    <w:lvl>
      <w:numFmt w:val="bullet"/>
      <w:suff w:val="tab"/>
      <w:lvlText w:val="•"/>
      <w:rPr>
        <w:color w:val="3370ff"/>
      </w:rPr>
    </w:lvl>
  </w:abstractNum>
  <w:abstractNum w:abstractNumId="834426">
    <w:lvl>
      <w:numFmt w:val="bullet"/>
      <w:suff w:val="tab"/>
      <w:lvlText w:val="•"/>
      <w:rPr>
        <w:color w:val="3370ff"/>
      </w:rPr>
    </w:lvl>
  </w:abstractNum>
  <w:abstractNum w:abstractNumId="834427">
    <w:lvl>
      <w:numFmt w:val="bullet"/>
      <w:suff w:val="tab"/>
      <w:lvlText w:val="•"/>
      <w:rPr>
        <w:color w:val="3370ff"/>
      </w:rPr>
    </w:lvl>
  </w:abstractNum>
  <w:abstractNum w:abstractNumId="834428">
    <w:lvl>
      <w:numFmt w:val="bullet"/>
      <w:suff w:val="tab"/>
      <w:lvlText w:val="￮"/>
      <w:rPr>
        <w:color w:val="3370ff"/>
      </w:rPr>
    </w:lvl>
  </w:abstractNum>
  <w:abstractNum w:abstractNumId="834429">
    <w:lvl>
      <w:numFmt w:val="bullet"/>
      <w:suff w:val="tab"/>
      <w:lvlText w:val="￮"/>
      <w:rPr>
        <w:color w:val="3370ff"/>
      </w:rPr>
    </w:lvl>
  </w:abstractNum>
  <w:abstractNum w:abstractNumId="834430">
    <w:lvl>
      <w:numFmt w:val="bullet"/>
      <w:suff w:val="tab"/>
      <w:lvlText w:val="￮"/>
      <w:rPr>
        <w:color w:val="3370ff"/>
      </w:rPr>
    </w:lvl>
  </w:abstractNum>
  <w:abstractNum w:abstractNumId="834431">
    <w:lvl>
      <w:numFmt w:val="bullet"/>
      <w:suff w:val="tab"/>
      <w:lvlText w:val="•"/>
      <w:rPr>
        <w:color w:val="3370ff"/>
      </w:rPr>
    </w:lvl>
  </w:abstractNum>
  <w:abstractNum w:abstractNumId="834432">
    <w:lvl>
      <w:numFmt w:val="bullet"/>
      <w:suff w:val="tab"/>
      <w:lvlText w:val="•"/>
      <w:rPr>
        <w:color w:val="3370ff"/>
      </w:rPr>
    </w:lvl>
  </w:abstractNum>
  <w:abstractNum w:abstractNumId="834433">
    <w:lvl>
      <w:numFmt w:val="bullet"/>
      <w:suff w:val="tab"/>
      <w:lvlText w:val="•"/>
      <w:rPr>
        <w:color w:val="3370ff"/>
      </w:rPr>
    </w:lvl>
  </w:abstractNum>
  <w:abstractNum w:abstractNumId="834434">
    <w:lvl>
      <w:numFmt w:val="bullet"/>
      <w:suff w:val="tab"/>
      <w:lvlText w:val="•"/>
      <w:rPr>
        <w:color w:val="3370ff"/>
      </w:rPr>
    </w:lvl>
  </w:abstractNum>
  <w:abstractNum w:abstractNumId="834435">
    <w:lvl>
      <w:numFmt w:val="bullet"/>
      <w:suff w:val="tab"/>
      <w:lvlText w:val="•"/>
      <w:rPr>
        <w:color w:val="3370ff"/>
      </w:rPr>
    </w:lvl>
  </w:abstractNum>
  <w:abstractNum w:abstractNumId="834436">
    <w:lvl>
      <w:numFmt w:val="bullet"/>
      <w:suff w:val="tab"/>
      <w:lvlText w:val="•"/>
      <w:rPr>
        <w:color w:val="3370ff"/>
      </w:rPr>
    </w:lvl>
  </w:abstractNum>
  <w:abstractNum w:abstractNumId="834437">
    <w:lvl>
      <w:numFmt w:val="bullet"/>
      <w:suff w:val="tab"/>
      <w:lvlText w:val="•"/>
      <w:rPr>
        <w:color w:val="3370ff"/>
      </w:rPr>
    </w:lvl>
  </w:abstractNum>
  <w:abstractNum w:abstractNumId="834438">
    <w:lvl>
      <w:numFmt w:val="bullet"/>
      <w:suff w:val="tab"/>
      <w:lvlText w:val="•"/>
      <w:rPr>
        <w:color w:val="3370ff"/>
      </w:rPr>
    </w:lvl>
  </w:abstractNum>
  <w:abstractNum w:abstractNumId="834439">
    <w:lvl>
      <w:numFmt w:val="bullet"/>
      <w:suff w:val="tab"/>
      <w:lvlText w:val="•"/>
      <w:rPr>
        <w:color w:val="3370ff"/>
      </w:rPr>
    </w:lvl>
  </w:abstractNum>
  <w:abstractNum w:abstractNumId="834440">
    <w:lvl>
      <w:numFmt w:val="bullet"/>
      <w:suff w:val="tab"/>
      <w:lvlText w:val="•"/>
      <w:rPr>
        <w:color w:val="3370ff"/>
      </w:rPr>
    </w:lvl>
  </w:abstractNum>
  <w:abstractNum w:abstractNumId="834441">
    <w:lvl>
      <w:numFmt w:val="bullet"/>
      <w:suff w:val="tab"/>
      <w:lvlText w:val="•"/>
      <w:rPr>
        <w:color w:val="3370ff"/>
      </w:rPr>
    </w:lvl>
  </w:abstractNum>
  <w:abstractNum w:abstractNumId="834442">
    <w:lvl>
      <w:numFmt w:val="bullet"/>
      <w:suff w:val="tab"/>
      <w:lvlText w:val="•"/>
      <w:rPr>
        <w:color w:val="3370ff"/>
      </w:rPr>
    </w:lvl>
  </w:abstractNum>
  <w:abstractNum w:abstractNumId="834443">
    <w:lvl>
      <w:numFmt w:val="bullet"/>
      <w:suff w:val="tab"/>
      <w:lvlText w:val="•"/>
      <w:rPr>
        <w:color w:val="3370ff"/>
      </w:rPr>
    </w:lvl>
  </w:abstractNum>
  <w:abstractNum w:abstractNumId="834444">
    <w:lvl>
      <w:numFmt w:val="bullet"/>
      <w:suff w:val="tab"/>
      <w:lvlText w:val="•"/>
      <w:rPr>
        <w:color w:val="3370ff"/>
      </w:rPr>
    </w:lvl>
  </w:abstractNum>
  <w:abstractNum w:abstractNumId="834445">
    <w:lvl>
      <w:numFmt w:val="bullet"/>
      <w:suff w:val="tab"/>
      <w:lvlText w:val="•"/>
      <w:rPr>
        <w:color w:val="3370ff"/>
      </w:rPr>
    </w:lvl>
  </w:abstractNum>
  <w:abstractNum w:abstractNumId="834446">
    <w:lvl>
      <w:numFmt w:val="bullet"/>
      <w:suff w:val="tab"/>
      <w:lvlText w:val="•"/>
      <w:rPr>
        <w:color w:val="3370ff"/>
      </w:rPr>
    </w:lvl>
  </w:abstractNum>
  <w:abstractNum w:abstractNumId="834447">
    <w:lvl>
      <w:numFmt w:val="bullet"/>
      <w:suff w:val="tab"/>
      <w:lvlText w:val="•"/>
      <w:rPr>
        <w:color w:val="3370ff"/>
      </w:rPr>
    </w:lvl>
  </w:abstractNum>
  <w:abstractNum w:abstractNumId="834448">
    <w:lvl>
      <w:numFmt w:val="bullet"/>
      <w:suff w:val="tab"/>
      <w:lvlText w:val="￮"/>
      <w:rPr>
        <w:color w:val="3370ff"/>
      </w:rPr>
    </w:lvl>
  </w:abstractNum>
  <w:abstractNum w:abstractNumId="834449">
    <w:lvl>
      <w:numFmt w:val="bullet"/>
      <w:suff w:val="tab"/>
      <w:lvlText w:val="￮"/>
      <w:rPr>
        <w:color w:val="3370ff"/>
      </w:rPr>
    </w:lvl>
  </w:abstractNum>
  <w:abstractNum w:abstractNumId="834450">
    <w:lvl>
      <w:numFmt w:val="bullet"/>
      <w:suff w:val="tab"/>
      <w:lvlText w:val="•"/>
      <w:rPr>
        <w:color w:val="3370ff"/>
      </w:rPr>
    </w:lvl>
  </w:abstractNum>
  <w:abstractNum w:abstractNumId="834451">
    <w:lvl>
      <w:numFmt w:val="bullet"/>
      <w:suff w:val="tab"/>
      <w:lvlText w:val="￮"/>
      <w:rPr>
        <w:color w:val="3370ff"/>
      </w:rPr>
    </w:lvl>
  </w:abstractNum>
  <w:abstractNum w:abstractNumId="834452">
    <w:lvl>
      <w:numFmt w:val="bullet"/>
      <w:suff w:val="tab"/>
      <w:lvlText w:val="•"/>
      <w:rPr>
        <w:color w:val="3370ff"/>
      </w:rPr>
    </w:lvl>
  </w:abstractNum>
  <w:abstractNum w:abstractNumId="834453">
    <w:lvl>
      <w:numFmt w:val="bullet"/>
      <w:suff w:val="tab"/>
      <w:lvlText w:val="•"/>
      <w:rPr>
        <w:color w:val="3370ff"/>
      </w:rPr>
    </w:lvl>
  </w:abstractNum>
  <w:abstractNum w:abstractNumId="834454">
    <w:lvl>
      <w:numFmt w:val="bullet"/>
      <w:suff w:val="tab"/>
      <w:lvlText w:val="￮"/>
      <w:rPr>
        <w:color w:val="3370ff"/>
      </w:rPr>
    </w:lvl>
  </w:abstractNum>
  <w:abstractNum w:abstractNumId="834455">
    <w:lvl>
      <w:numFmt w:val="bullet"/>
      <w:suff w:val="tab"/>
      <w:lvlText w:val="•"/>
      <w:rPr>
        <w:color w:val="3370ff"/>
      </w:rPr>
    </w:lvl>
  </w:abstractNum>
  <w:abstractNum w:abstractNumId="834456">
    <w:lvl>
      <w:numFmt w:val="bullet"/>
      <w:suff w:val="tab"/>
      <w:lvlText w:val="•"/>
      <w:rPr>
        <w:color w:val="3370ff"/>
      </w:rPr>
    </w:lvl>
  </w:abstractNum>
  <w:abstractNum w:abstractNumId="834457">
    <w:lvl>
      <w:numFmt w:val="bullet"/>
      <w:suff w:val="tab"/>
      <w:lvlText w:val="•"/>
      <w:rPr>
        <w:color w:val="3370ff"/>
      </w:rPr>
    </w:lvl>
  </w:abstractNum>
  <w:abstractNum w:abstractNumId="834458">
    <w:lvl>
      <w:numFmt w:val="bullet"/>
      <w:suff w:val="tab"/>
      <w:lvlText w:val="•"/>
      <w:rPr>
        <w:color w:val="3370ff"/>
      </w:rPr>
    </w:lvl>
  </w:abstractNum>
  <w:abstractNum w:abstractNumId="834459">
    <w:lvl>
      <w:numFmt w:val="bullet"/>
      <w:suff w:val="tab"/>
      <w:lvlText w:val="•"/>
      <w:rPr>
        <w:color w:val="3370ff"/>
      </w:rPr>
    </w:lvl>
  </w:abstractNum>
  <w:abstractNum w:abstractNumId="834460">
    <w:lvl>
      <w:numFmt w:val="bullet"/>
      <w:suff w:val="tab"/>
      <w:lvlText w:val="•"/>
      <w:rPr>
        <w:color w:val="3370ff"/>
      </w:rPr>
    </w:lvl>
  </w:abstractNum>
  <w:abstractNum w:abstractNumId="834461">
    <w:lvl>
      <w:numFmt w:val="bullet"/>
      <w:suff w:val="tab"/>
      <w:lvlText w:val="•"/>
      <w:rPr>
        <w:color w:val="3370ff"/>
      </w:rPr>
    </w:lvl>
  </w:abstractNum>
  <w:abstractNum w:abstractNumId="834462">
    <w:lvl>
      <w:start w:val="1"/>
      <w:numFmt w:val="decimal"/>
      <w:suff w:val="tab"/>
      <w:lvlText w:val="%1."/>
      <w:rPr>
        <w:color w:val="3370ff"/>
      </w:rPr>
    </w:lvl>
  </w:abstractNum>
  <w:abstractNum w:abstractNumId="834463">
    <w:lvl>
      <w:start w:val="1"/>
      <w:numFmt w:val="decimal"/>
      <w:suff w:val="tab"/>
      <w:lvlText w:val="%1."/>
      <w:rPr>
        <w:color w:val="3370ff"/>
      </w:rPr>
    </w:lvl>
  </w:abstractNum>
  <w:abstractNum w:abstractNumId="834464">
    <w:lvl>
      <w:start w:val="1"/>
      <w:numFmt w:val="decimal"/>
      <w:suff w:val="tab"/>
      <w:lvlText w:val="%1."/>
      <w:rPr>
        <w:color w:val="3370ff"/>
      </w:rPr>
    </w:lvl>
  </w:abstractNum>
  <w:abstractNum w:abstractNumId="834465">
    <w:lvl>
      <w:start w:val="1"/>
      <w:numFmt w:val="decimal"/>
      <w:suff w:val="tab"/>
      <w:lvlText w:val="%1."/>
      <w:rPr>
        <w:color w:val="3370ff"/>
      </w:rPr>
    </w:lvl>
  </w:abstractNum>
  <w:abstractNum w:abstractNumId="834466">
    <w:lvl>
      <w:numFmt w:val="bullet"/>
      <w:suff w:val="tab"/>
      <w:lvlText w:val="•"/>
      <w:rPr>
        <w:color w:val="3370ff"/>
      </w:rPr>
    </w:lvl>
  </w:abstractNum>
  <w:abstractNum w:abstractNumId="834467">
    <w:lvl>
      <w:numFmt w:val="bullet"/>
      <w:suff w:val="tab"/>
      <w:lvlText w:val="•"/>
      <w:rPr>
        <w:color w:val="3370ff"/>
      </w:rPr>
    </w:lvl>
  </w:abstractNum>
  <w:abstractNum w:abstractNumId="834468">
    <w:lvl>
      <w:numFmt w:val="bullet"/>
      <w:suff w:val="tab"/>
      <w:lvlText w:val="•"/>
      <w:rPr>
        <w:color w:val="3370ff"/>
      </w:rPr>
    </w:lvl>
  </w:abstractNum>
  <w:num w:numId="1">
    <w:abstractNumId w:val="834421"/>
  </w:num>
  <w:num w:numId="2">
    <w:abstractNumId w:val="834422"/>
  </w:num>
  <w:num w:numId="3">
    <w:abstractNumId w:val="834423"/>
  </w:num>
  <w:num w:numId="4">
    <w:abstractNumId w:val="834424"/>
  </w:num>
  <w:num w:numId="5">
    <w:abstractNumId w:val="834425"/>
  </w:num>
  <w:num w:numId="6">
    <w:abstractNumId w:val="834426"/>
  </w:num>
  <w:num w:numId="7">
    <w:abstractNumId w:val="834427"/>
  </w:num>
  <w:num w:numId="8">
    <w:abstractNumId w:val="834428"/>
  </w:num>
  <w:num w:numId="9">
    <w:abstractNumId w:val="834429"/>
  </w:num>
  <w:num w:numId="10">
    <w:abstractNumId w:val="834430"/>
  </w:num>
  <w:num w:numId="11">
    <w:abstractNumId w:val="834431"/>
  </w:num>
  <w:num w:numId="12">
    <w:abstractNumId w:val="834432"/>
  </w:num>
  <w:num w:numId="13">
    <w:abstractNumId w:val="834433"/>
  </w:num>
  <w:num w:numId="14">
    <w:abstractNumId w:val="834434"/>
  </w:num>
  <w:num w:numId="15">
    <w:abstractNumId w:val="834435"/>
  </w:num>
  <w:num w:numId="16">
    <w:abstractNumId w:val="834436"/>
  </w:num>
  <w:num w:numId="17">
    <w:abstractNumId w:val="834437"/>
  </w:num>
  <w:num w:numId="18">
    <w:abstractNumId w:val="834438"/>
  </w:num>
  <w:num w:numId="19">
    <w:abstractNumId w:val="834439"/>
  </w:num>
  <w:num w:numId="20">
    <w:abstractNumId w:val="834440"/>
  </w:num>
  <w:num w:numId="21">
    <w:abstractNumId w:val="834441"/>
  </w:num>
  <w:num w:numId="22">
    <w:abstractNumId w:val="834442"/>
  </w:num>
  <w:num w:numId="23">
    <w:abstractNumId w:val="834443"/>
  </w:num>
  <w:num w:numId="24">
    <w:abstractNumId w:val="834444"/>
  </w:num>
  <w:num w:numId="25">
    <w:abstractNumId w:val="834445"/>
  </w:num>
  <w:num w:numId="26">
    <w:abstractNumId w:val="834446"/>
  </w:num>
  <w:num w:numId="27">
    <w:abstractNumId w:val="834447"/>
  </w:num>
  <w:num w:numId="28">
    <w:abstractNumId w:val="834448"/>
  </w:num>
  <w:num w:numId="29">
    <w:abstractNumId w:val="834449"/>
  </w:num>
  <w:num w:numId="30">
    <w:abstractNumId w:val="834450"/>
  </w:num>
  <w:num w:numId="31">
    <w:abstractNumId w:val="834451"/>
  </w:num>
  <w:num w:numId="32">
    <w:abstractNumId w:val="834452"/>
  </w:num>
  <w:num w:numId="33">
    <w:abstractNumId w:val="834453"/>
  </w:num>
  <w:num w:numId="34">
    <w:abstractNumId w:val="834454"/>
  </w:num>
  <w:num w:numId="35">
    <w:abstractNumId w:val="834455"/>
  </w:num>
  <w:num w:numId="36">
    <w:abstractNumId w:val="834456"/>
  </w:num>
  <w:num w:numId="37">
    <w:abstractNumId w:val="834457"/>
  </w:num>
  <w:num w:numId="38">
    <w:abstractNumId w:val="834458"/>
  </w:num>
  <w:num w:numId="39">
    <w:abstractNumId w:val="834459"/>
  </w:num>
  <w:num w:numId="40">
    <w:abstractNumId w:val="834460"/>
  </w:num>
  <w:num w:numId="41">
    <w:abstractNumId w:val="834461"/>
  </w:num>
  <w:num w:numId="42">
    <w:abstractNumId w:val="834462"/>
  </w:num>
  <w:num w:numId="43">
    <w:abstractNumId w:val="834463"/>
  </w:num>
  <w:num w:numId="44">
    <w:abstractNumId w:val="834464"/>
  </w:num>
  <w:num w:numId="45">
    <w:abstractNumId w:val="834465"/>
  </w:num>
  <w:num w:numId="46">
    <w:abstractNumId w:val="834466"/>
  </w:num>
  <w:num w:numId="47">
    <w:abstractNumId w:val="834467"/>
  </w:num>
  <w:num w:numId="48">
    <w:abstractNumId w:val="8344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https://mp.weixin.qq.com/s?__biz=Mzg4MzYxODkzMg==&amp;mid=2247485750&amp;idx=1&amp;sn=af63c2145e0a3fa9efd36ad5d7c79f64&amp;scene=21#wechat_redirect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2026-01-24T09:16:04Z</dcterms:created>
  <dc:creator>Apache POI</dc:creator>
</cp:coreProperties>
</file>