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腾讯 Agent Memory：为 AI Agent 打造可持续成长的记忆引擎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在构建</w:t>
      </w:r>
      <w:r>
        <w:rPr>
          <w:rFonts w:eastAsia="等线" w:ascii="Arial" w:cs="Arial" w:hAnsi="Arial"/>
          <w:b w:val="true"/>
          <w:color w:val="d83931"/>
          <w:sz w:val="22"/>
        </w:rPr>
        <w:t>长期智能体（AI Agent）</w:t>
      </w:r>
      <w:r>
        <w:rPr>
          <w:rFonts w:eastAsia="等线" w:ascii="Arial" w:cs="Arial" w:hAnsi="Arial"/>
          <w:color w:val="8f959e"/>
          <w:sz w:val="22"/>
        </w:rPr>
        <w:t>时，如何让模型“记住”上下文、个人偏好、任务状态与历史经验，是一个核心难题。传统的对话系统通常只依靠短期上下文（几百到几千 tokens），而在长任务或跨会话场景中，这种方法显得力不从心——造成重复说明、状态丢失、Token 成本飙升等问题。为此，多种记忆管理系统应运而生。腾讯 Agent Memory 正是在这一背景下提出的</w:t>
      </w:r>
      <w:r>
        <w:rPr>
          <w:rFonts w:eastAsia="等线" w:ascii="Arial" w:cs="Arial" w:hAnsi="Arial"/>
          <w:b w:val="true"/>
          <w:color w:val="d83931"/>
          <w:sz w:val="22"/>
        </w:rPr>
        <w:t>分层记忆解决方案</w:t>
      </w:r>
      <w:r>
        <w:rPr>
          <w:rFonts w:eastAsia="等线" w:ascii="Arial" w:cs="Arial" w:hAnsi="Arial"/>
          <w:color w:val="8f959e"/>
          <w:sz w:val="22"/>
        </w:rPr>
        <w:t>，强调结构化、可检索且具备长周期保存能力。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GitHub：TencentDB-Agent-Memory([1])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color w:val="8f959e"/>
          <w:sz w:val="32"/>
        </w:rPr>
        <w:t>核心设计理念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腾讯 Agent Memory 抛弃了传统“扁平向量堆积”的思路，采用了一套 </w:t>
      </w:r>
      <w:r>
        <w:rPr>
          <w:rFonts w:eastAsia="等线" w:ascii="Arial" w:cs="Arial" w:hAnsi="Arial"/>
          <w:b w:val="true"/>
          <w:color w:val="d83931"/>
          <w:sz w:val="22"/>
        </w:rPr>
        <w:t>层次化渐进存储 + 符号化表达</w:t>
      </w:r>
      <w:r>
        <w:rPr>
          <w:rFonts w:eastAsia="等线" w:ascii="Arial" w:cs="Arial" w:hAnsi="Arial"/>
          <w:color w:val="8f959e"/>
          <w:sz w:val="22"/>
        </w:rPr>
        <w:t>的记忆架构，将信息按粒度与用途分层存放，并通过高密度的符号结构减少对原始上下文的重复加载，降低 Token 消耗同时提高 Agent 执行成功率。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其核心目标包括：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沉淀经验，而不仅是记录历史</w:t>
      </w:r>
      <w:r>
        <w:rPr>
          <w:rFonts w:eastAsia="等线" w:ascii="Arial" w:cs="Arial" w:hAnsi="Arial"/>
          <w:color w:val="8f959e"/>
          <w:sz w:val="22"/>
        </w:rPr>
        <w:t>：不仅保存对话文本，还抽取事实、偏好、场景与用户画像；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分层记忆以支持检索与聚合</w:t>
      </w:r>
      <w:r>
        <w:rPr>
          <w:rFonts w:eastAsia="等线" w:ascii="Arial" w:cs="Arial" w:hAnsi="Arial"/>
          <w:color w:val="8f959e"/>
          <w:sz w:val="22"/>
        </w:rPr>
        <w:t>：不同层级用于不同语义作用与检索需求；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可解释可溯源</w:t>
      </w:r>
      <w:r>
        <w:rPr>
          <w:rFonts w:eastAsia="等线" w:ascii="Arial" w:cs="Arial" w:hAnsi="Arial"/>
          <w:color w:val="8f959e"/>
          <w:sz w:val="22"/>
        </w:rPr>
        <w:t>：支持从高层抽象直接回溯到原始 evidence；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集成友好</w:t>
      </w:r>
      <w:r>
        <w:rPr>
          <w:rFonts w:eastAsia="等线" w:ascii="Arial" w:cs="Arial" w:hAnsi="Arial"/>
          <w:color w:val="8f959e"/>
          <w:sz w:val="22"/>
        </w:rPr>
        <w:t>：支持 OpenClaw、Hermes 等生态插件化接入。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color w:val="8f959e"/>
          <w:sz w:val="32"/>
        </w:rPr>
        <w:t>分层记忆架构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腾讯 Agent Memory 的设计可总结为 </w:t>
      </w:r>
      <w:r>
        <w:rPr>
          <w:rFonts w:eastAsia="等线" w:ascii="Arial" w:cs="Arial" w:hAnsi="Arial"/>
          <w:b w:val="true"/>
          <w:color w:val="d83931"/>
          <w:sz w:val="22"/>
        </w:rPr>
        <w:t>横跨短期与长期两大记忆维度</w:t>
      </w:r>
      <w:r>
        <w:rPr>
          <w:rFonts w:eastAsia="等线" w:ascii="Arial" w:cs="Arial" w:hAnsi="Arial"/>
          <w:color w:val="8f959e"/>
          <w:sz w:val="22"/>
        </w:rPr>
        <w:t>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color w:val="8f959e"/>
          <w:sz w:val="30"/>
        </w:rPr>
        <w:t>短期记忆与压缩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在当前任务中，详细的中间过程、工具调用日志、搜索结果等会快速膨胀上下文窗口。为此，它引入了：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原始日志层</w:t>
      </w:r>
      <w:r>
        <w:rPr>
          <w:rFonts w:eastAsia="等线" w:ascii="Arial" w:cs="Arial" w:hAnsi="Arial"/>
          <w:color w:val="8f959e"/>
          <w:sz w:val="22"/>
        </w:rPr>
        <w:t>：完整保留所有细节；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抽象图谱层（Mermaid 图）</w:t>
      </w:r>
      <w:r>
        <w:rPr>
          <w:rFonts w:eastAsia="等线" w:ascii="Arial" w:cs="Arial" w:hAnsi="Arial"/>
          <w:color w:val="8f959e"/>
          <w:sz w:val="22"/>
        </w:rPr>
        <w:t>：将关键信息浓缩为高密度符号结构；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索引/标识符映射</w:t>
      </w:r>
      <w:r>
        <w:rPr>
          <w:rFonts w:eastAsia="等线" w:ascii="Arial" w:cs="Arial" w:hAnsi="Arial"/>
          <w:color w:val="8f959e"/>
          <w:sz w:val="22"/>
        </w:rPr>
        <w:t>：用于精确定位特定原始记录。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这种方式在 OpenClaw 的 benchmark 中显著降低了 Token 使用，并提升任务成功率。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color w:val="8f959e"/>
          <w:sz w:val="30"/>
        </w:rPr>
        <w:t>长期记忆四层金字塔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长期记忆层级是本项目的核心创新之一：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44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这种自底向上抽取、聚合与蒸馏的策略，使记忆不仅存储，还具有 </w:t>
      </w:r>
      <w:r>
        <w:rPr>
          <w:rFonts w:eastAsia="等线" w:ascii="Arial" w:cs="Arial" w:hAnsi="Arial"/>
          <w:b w:val="true"/>
          <w:color w:val="d83931"/>
          <w:sz w:val="22"/>
        </w:rPr>
        <w:t>语义组织性与可检索性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color w:val="8f959e"/>
          <w:sz w:val="32"/>
        </w:rPr>
        <w:t>快速上手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项目提供了针对主要 AI Agent 平台的接入方式：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OpenClaw 插件接入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openclaw plugins install @tencentdb-agent-memory/memory-tencentdb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openclaw gateway restart</w:t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Hermes Gateway Docker 运行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docker run -d \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--name hermes-memory \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-p 8420:8420 \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-e MODEL_API_KEY=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$MODEL_API_KEY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\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...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agentmemory/hermes-memory:latest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color w:val="8f959e"/>
          <w:sz w:val="36"/>
        </w:rPr>
        <w:t>与 OpenViking 和 Mem0 的比较分析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为了帮助读者更好理解 Agent 记忆系统的差异，我们挑选了两个当前社区关注度高、也被广泛讨论的系统进行对比：</w:t>
      </w:r>
      <w:r>
        <w:rPr>
          <w:rFonts w:eastAsia="等线" w:ascii="Arial" w:cs="Arial" w:hAnsi="Arial"/>
          <w:b w:val="true"/>
          <w:color w:val="d83931"/>
          <w:sz w:val="22"/>
        </w:rPr>
        <w:t>OpenViking</w:t>
      </w:r>
      <w:r>
        <w:rPr>
          <w:rFonts w:eastAsia="等线" w:ascii="Arial" w:cs="Arial" w:hAnsi="Arial"/>
          <w:color w:val="8f959e"/>
          <w:sz w:val="22"/>
        </w:rPr>
        <w:t xml:space="preserve">和 </w:t>
      </w:r>
      <w:r>
        <w:rPr>
          <w:rFonts w:eastAsia="等线" w:ascii="Arial" w:cs="Arial" w:hAnsi="Arial"/>
          <w:b w:val="true"/>
          <w:color w:val="d83931"/>
          <w:sz w:val="22"/>
        </w:rPr>
        <w:t>Mem0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color w:val="8f959e"/>
          <w:sz w:val="32"/>
        </w:rPr>
        <w:t>OpenViking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OpenViking</w:t>
      </w:r>
      <w:r>
        <w:rPr>
          <w:rFonts w:eastAsia="等线" w:ascii="Arial" w:cs="Arial" w:hAnsi="Arial"/>
          <w:color w:val="8f959e"/>
          <w:sz w:val="22"/>
        </w:rPr>
        <w:t xml:space="preserve">是由 ByteDance Volcengine 团队开源的 </w:t>
      </w:r>
      <w:r>
        <w:rPr>
          <w:rFonts w:eastAsia="等线" w:ascii="Arial" w:cs="Arial" w:hAnsi="Arial"/>
          <w:b w:val="true"/>
          <w:color w:val="d83931"/>
          <w:sz w:val="22"/>
        </w:rPr>
        <w:t>专注于 AI Agent 全面上下文数据库</w:t>
      </w:r>
      <w:r>
        <w:rPr>
          <w:rFonts w:eastAsia="等线" w:ascii="Arial" w:cs="Arial" w:hAnsi="Arial"/>
          <w:color w:val="8f959e"/>
          <w:sz w:val="22"/>
        </w:rPr>
        <w:t>，其核心特点包括：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文件系统范式</w:t>
      </w:r>
      <w:r>
        <w:rPr>
          <w:rFonts w:eastAsia="等线" w:ascii="Arial" w:cs="Arial" w:hAnsi="Arial"/>
          <w:color w:val="8f959e"/>
          <w:sz w:val="22"/>
        </w:rPr>
        <w:t xml:space="preserve">：将 Agent 需要的上下文（记忆 + 资源 + 技能）统一视为文件/目录，采用类似 </w:t>
      </w:r>
      <w:r>
        <w:rPr>
          <w:rFonts w:eastAsia="Consolas" w:ascii="Consolas" w:cs="Consolas" w:hAnsi="Consolas"/>
          <w:color w:val="8f959e"/>
          <w:sz w:val="22"/>
          <w:shd w:fill="EFF0F1"/>
        </w:rPr>
        <w:t>viking://</w:t>
      </w:r>
      <w:r>
        <w:rPr>
          <w:rFonts w:eastAsia="等线" w:ascii="Arial" w:cs="Arial" w:hAnsi="Arial"/>
          <w:color w:val="8f959e"/>
          <w:sz w:val="22"/>
        </w:rPr>
        <w:t>URI 的层级结构组织内容；([Red Hat Developer][4])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层次式上下文加载</w:t>
      </w:r>
      <w:r>
        <w:rPr>
          <w:rFonts w:eastAsia="等线" w:ascii="Arial" w:cs="Arial" w:hAnsi="Arial"/>
          <w:color w:val="8f959e"/>
          <w:sz w:val="22"/>
        </w:rPr>
        <w:t>：例如 L0/L1/L2 多级结构，根据不同语境按需加载，从轻摘要到详细信息逐步深入；([Emelia][5])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递归目录检索</w:t>
      </w:r>
      <w:r>
        <w:rPr>
          <w:rFonts w:eastAsia="等线" w:ascii="Arial" w:cs="Arial" w:hAnsi="Arial"/>
          <w:color w:val="8f959e"/>
          <w:sz w:val="22"/>
        </w:rPr>
        <w:t>：联合向量搜索与层次导航，以更高的准确性获取相关上下文；([AI for Automation][6])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OpenViking 的优势在于 </w:t>
      </w:r>
      <w:r>
        <w:rPr>
          <w:rFonts w:eastAsia="等线" w:ascii="Arial" w:cs="Arial" w:hAnsi="Arial"/>
          <w:b w:val="true"/>
          <w:color w:val="d83931"/>
          <w:sz w:val="22"/>
        </w:rPr>
        <w:t>统一、可组织的语境结构</w:t>
      </w:r>
      <w:r>
        <w:rPr>
          <w:rFonts w:eastAsia="等线" w:ascii="Arial" w:cs="Arial" w:hAnsi="Arial"/>
          <w:color w:val="8f959e"/>
          <w:sz w:val="22"/>
        </w:rPr>
        <w:t xml:space="preserve">和较强的 </w:t>
      </w:r>
      <w:r>
        <w:rPr>
          <w:rFonts w:eastAsia="等线" w:ascii="Arial" w:cs="Arial" w:hAnsi="Arial"/>
          <w:b w:val="true"/>
          <w:color w:val="d83931"/>
          <w:sz w:val="22"/>
        </w:rPr>
        <w:t>可观察性/可调试性</w:t>
      </w:r>
      <w:r>
        <w:rPr>
          <w:rFonts w:eastAsia="等线" w:ascii="Arial" w:cs="Arial" w:hAnsi="Arial"/>
          <w:color w:val="8f959e"/>
          <w:sz w:val="22"/>
        </w:rPr>
        <w:t>，非常适合对复杂上下文做精细分层管理的场景。([docs.openviking.ai][7])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与腾讯 Agent Memory 的对比点：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color w:val="8f959e"/>
          <w:sz w:val="32"/>
        </w:rPr>
        <w:t>Mem0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Mem0</w:t>
      </w:r>
      <w:r>
        <w:rPr>
          <w:rFonts w:eastAsia="等线" w:ascii="Arial" w:cs="Arial" w:hAnsi="Arial"/>
          <w:color w:val="8f959e"/>
          <w:sz w:val="22"/>
        </w:rPr>
        <w:t>是一个侧重于内存层机制的开源长期记忆方案（理论论文提出），其目标是：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从对话中动态提取信息，并以可扩展的方式存储；([arXiv][8])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支持更复杂的结构如图状 memory representation 用于捕获关系；([arXiv][8])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提升长对话连贯性和推理一致性。([arXiv][8])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其特点在于更强调 </w:t>
      </w:r>
      <w:r>
        <w:rPr>
          <w:rFonts w:eastAsia="等线" w:ascii="Arial" w:cs="Arial" w:hAnsi="Arial"/>
          <w:b w:val="true"/>
          <w:color w:val="d83931"/>
          <w:sz w:val="22"/>
        </w:rPr>
        <w:t>自动结构化记忆学习与检索效率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与腾讯 Agent Memory 的对比点：</w:t>
      </w:r>
    </w:p>
    <w:p>
      <w:pPr>
        <w:spacing w:before="120" w:after="120" w:line="288" w:lineRule="auto"/>
        <w:ind w:left="0"/>
      </w:pPr>
      <w:r>
        <w:object>
          <v:shape id="_x0000_i1027" style="width:414pt;height:18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color w:val="8f959e"/>
          <w:sz w:val="36"/>
        </w:rPr>
        <w:t>总结与选型建议</w:t>
      </w:r>
      <w:bookmarkEnd w:id="8"/>
    </w:p>
    <w:p>
      <w:pPr>
        <w:spacing w:before="120" w:after="120" w:line="288" w:lineRule="auto"/>
        <w:ind w:left="0"/>
      </w:pPr>
      <w:r>
        <w:object>
          <v:shape id="_x0000_i1028" style="width:414pt;height:153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腾讯 Agent Memory 的核心亮点在于 </w:t>
      </w:r>
      <w:r>
        <w:rPr>
          <w:rFonts w:eastAsia="等线" w:ascii="Arial" w:cs="Arial" w:hAnsi="Arial"/>
          <w:b w:val="true"/>
          <w:color w:val="d83931"/>
          <w:sz w:val="22"/>
        </w:rPr>
        <w:t>分层语义记忆模型 + 符号化压缩策略</w:t>
      </w:r>
      <w:r>
        <w:rPr>
          <w:rFonts w:eastAsia="等线" w:ascii="Arial" w:cs="Arial" w:hAnsi="Arial"/>
          <w:color w:val="8f959e"/>
          <w:sz w:val="22"/>
        </w:rPr>
        <w:t>，尤其适用于需要显式长期用户画像、任务状态持续维护与多任务复用的 Agent 产品线。其开放源代码和插件生态也使得集成门槛较低，工程实践友好。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参考资料</w:t>
      </w:r>
      <w:r>
        <w:rPr>
          <w:rFonts w:eastAsia="等线" w:ascii="Arial" w:cs="Arial" w:hAnsi="Arial"/>
          <w:color w:val="8f959e"/>
          <w:sz w:val="22"/>
        </w:rPr>
        <w:t xml:space="preserve">[1]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GitHub：TencentDB-Agent-Memory: </w:t>
      </w:r>
      <w:r>
        <w:rPr>
          <w:rFonts w:eastAsia="等线" w:ascii="Arial" w:cs="Arial" w:hAnsi="Arial"/>
          <w:i w:val="true"/>
          <w:color w:val="8f959e"/>
          <w:sz w:val="22"/>
        </w:rPr>
        <w:t>https://github.com/Tencent/TencentDB-Agent-Memory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https://mp.weixin.qq.com/s/m6751ert5HWJk91pEnePOQ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86509">
    <w:lvl>
      <w:numFmt w:val="bullet"/>
      <w:suff w:val="tab"/>
      <w:lvlText w:val="•"/>
      <w:rPr>
        <w:color w:val="3370ff"/>
      </w:rPr>
    </w:lvl>
  </w:abstractNum>
  <w:abstractNum w:abstractNumId="2986510">
    <w:lvl>
      <w:numFmt w:val="bullet"/>
      <w:suff w:val="tab"/>
      <w:lvlText w:val="•"/>
      <w:rPr>
        <w:color w:val="3370ff"/>
      </w:rPr>
    </w:lvl>
  </w:abstractNum>
  <w:abstractNum w:abstractNumId="2986511">
    <w:lvl>
      <w:numFmt w:val="bullet"/>
      <w:suff w:val="tab"/>
      <w:lvlText w:val="•"/>
      <w:rPr>
        <w:color w:val="3370ff"/>
      </w:rPr>
    </w:lvl>
  </w:abstractNum>
  <w:abstractNum w:abstractNumId="2986512">
    <w:lvl>
      <w:numFmt w:val="bullet"/>
      <w:suff w:val="tab"/>
      <w:lvlText w:val="•"/>
      <w:rPr>
        <w:color w:val="3370ff"/>
      </w:rPr>
    </w:lvl>
  </w:abstractNum>
  <w:abstractNum w:abstractNumId="2986513">
    <w:lvl>
      <w:numFmt w:val="bullet"/>
      <w:suff w:val="tab"/>
      <w:lvlText w:val="•"/>
      <w:rPr>
        <w:color w:val="3370ff"/>
      </w:rPr>
    </w:lvl>
  </w:abstractNum>
  <w:abstractNum w:abstractNumId="2986514">
    <w:lvl>
      <w:numFmt w:val="bullet"/>
      <w:suff w:val="tab"/>
      <w:lvlText w:val="•"/>
      <w:rPr>
        <w:color w:val="3370ff"/>
      </w:rPr>
    </w:lvl>
  </w:abstractNum>
  <w:abstractNum w:abstractNumId="2986515">
    <w:lvl>
      <w:numFmt w:val="bullet"/>
      <w:suff w:val="tab"/>
      <w:lvlText w:val="•"/>
      <w:rPr>
        <w:color w:val="3370ff"/>
      </w:rPr>
    </w:lvl>
  </w:abstractNum>
  <w:abstractNum w:abstractNumId="2986516">
    <w:lvl>
      <w:numFmt w:val="bullet"/>
      <w:suff w:val="tab"/>
      <w:lvlText w:val="•"/>
      <w:rPr>
        <w:color w:val="3370ff"/>
      </w:rPr>
    </w:lvl>
  </w:abstractNum>
  <w:abstractNum w:abstractNumId="2986517">
    <w:lvl>
      <w:numFmt w:val="bullet"/>
      <w:suff w:val="tab"/>
      <w:lvlText w:val="•"/>
      <w:rPr>
        <w:color w:val="3370ff"/>
      </w:rPr>
    </w:lvl>
  </w:abstractNum>
  <w:abstractNum w:abstractNumId="2986518">
    <w:lvl>
      <w:numFmt w:val="bullet"/>
      <w:suff w:val="tab"/>
      <w:lvlText w:val="•"/>
      <w:rPr>
        <w:color w:val="3370ff"/>
      </w:rPr>
    </w:lvl>
  </w:abstractNum>
  <w:abstractNum w:abstractNumId="2986519">
    <w:lvl>
      <w:numFmt w:val="bullet"/>
      <w:suff w:val="tab"/>
      <w:lvlText w:val="•"/>
      <w:rPr>
        <w:color w:val="3370ff"/>
      </w:rPr>
    </w:lvl>
  </w:abstractNum>
  <w:abstractNum w:abstractNumId="2986520">
    <w:lvl>
      <w:numFmt w:val="bullet"/>
      <w:suff w:val="tab"/>
      <w:lvlText w:val="•"/>
      <w:rPr>
        <w:color w:val="3370ff"/>
      </w:rPr>
    </w:lvl>
  </w:abstractNum>
  <w:abstractNum w:abstractNumId="2986521">
    <w:lvl>
      <w:numFmt w:val="bullet"/>
      <w:suff w:val="tab"/>
      <w:lvlText w:val="•"/>
      <w:rPr>
        <w:color w:val="3370ff"/>
      </w:rPr>
    </w:lvl>
  </w:abstractNum>
  <w:abstractNum w:abstractNumId="2986522">
    <w:lvl>
      <w:numFmt w:val="bullet"/>
      <w:suff w:val="tab"/>
      <w:lvlText w:val="•"/>
      <w:rPr>
        <w:color w:val="3370ff"/>
      </w:rPr>
    </w:lvl>
  </w:abstractNum>
  <w:abstractNum w:abstractNumId="2986523">
    <w:lvl>
      <w:numFmt w:val="bullet"/>
      <w:suff w:val="tab"/>
      <w:lvlText w:val="•"/>
      <w:rPr>
        <w:color w:val="3370ff"/>
      </w:rPr>
    </w:lvl>
  </w:abstractNum>
  <w:num w:numId="1">
    <w:abstractNumId w:val="2986509"/>
  </w:num>
  <w:num w:numId="2">
    <w:abstractNumId w:val="2986510"/>
  </w:num>
  <w:num w:numId="3">
    <w:abstractNumId w:val="2986511"/>
  </w:num>
  <w:num w:numId="4">
    <w:abstractNumId w:val="2986512"/>
  </w:num>
  <w:num w:numId="5">
    <w:abstractNumId w:val="2986513"/>
  </w:num>
  <w:num w:numId="6">
    <w:abstractNumId w:val="2986514"/>
  </w:num>
  <w:num w:numId="7">
    <w:abstractNumId w:val="2986515"/>
  </w:num>
  <w:num w:numId="8">
    <w:abstractNumId w:val="2986516"/>
  </w:num>
  <w:num w:numId="9">
    <w:abstractNumId w:val="2986517"/>
  </w:num>
  <w:num w:numId="10">
    <w:abstractNumId w:val="2986518"/>
  </w:num>
  <w:num w:numId="11">
    <w:abstractNumId w:val="2986519"/>
  </w:num>
  <w:num w:numId="12">
    <w:abstractNumId w:val="2986520"/>
  </w:num>
  <w:num w:numId="13">
    <w:abstractNumId w:val="2986521"/>
  </w:num>
  <w:num w:numId="14">
    <w:abstractNumId w:val="2986522"/>
  </w:num>
  <w:num w:numId="15">
    <w:abstractNumId w:val="29865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2026-05-16T05:15:13Z</dcterms:created>
  <dc:creator>Apache POI</dc:creator>
</cp:coreProperties>
</file>