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36"/>
        </w:rPr>
        <w:t>PLAN DE PRUEBAS DE MÓDULO (5.0 UNIT TESTING)</w:t>
      </w:r>
    </w:p>
    <w:p>
      <w:pPr>
        <w:jc w:val="center"/>
      </w:pPr>
      <w:r>
        <w:rPr>
          <w:rFonts w:ascii="Calibri" w:hAnsi="Calibri"/>
          <w:i/>
          <w:color w:val="595959"/>
          <w:sz w:val="22"/>
        </w:rPr>
        <w:t>IBM Onboarding Assistant - Multi-Tenant Edition</w:t>
        <w:br/>
        <w:t>Autor: CARLOS ALBERTO GUZMAN MONTES | Fecha: 2026-10-01 | Versión: 2.0.0</w:t>
      </w:r>
    </w:p>
    <w:p/>
    <w:p>
      <w:pPr>
        <w:pStyle w:val="Heading2"/>
        <w:spacing w:before="280" w:after="120"/>
      </w:pPr>
      <w:r>
        <w:t>Caso de Prueba TC-UT-001: Validación de Formato de Código Workspace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ID Caso de Prueba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TC-UT-001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Nombre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Validación de Formato de Código Workspace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Nivel de Prueba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5.0 Module Testing (Unit Testing)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Tipo de Prueba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Caja Blanca / Lógica de Algoritmo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Módulo / Función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backend/src/services/workspaceService.js -&gt; generateWorkspaceCode()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Requerimiento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REQ-F-001 (Creación de Espacios de Trabajo Aislados)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Precondiciones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Módulo cargado en test runner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Datos de Entrada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name = "Engineering Team", "QA", null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Procedimiento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1. Invocar con varios nombres de equipo.</w:t>
              <w:br/>
              <w:t>2. Evaluar regex ^[a-z0-9]{4}-[a-z0-9]{6}$.</w:t>
              <w:br/>
              <w:t>3. Probar entradas vacías y nulas.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Resultado Esperado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Retorna formato exacto de 11 caracteres y manejo de fallback seguro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Resultado Obtenido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Código cumple con la estructura regex y sanitización estricta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Criterio de Aceptación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Cumplimiento del 100% de patrones y unicidad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Estado (Status)</w:t>
            </w:r>
          </w:p>
        </w:tc>
        <w:tc>
          <w:tcPr>
            <w:tcW w:type="dxa" w:w="6192"/>
            <w:shd w:val="clear" w:color="auto" w:fill="E2EFDA"/>
          </w:tcPr>
          <w:p>
            <w:r>
              <w:rPr>
                <w:rFonts w:ascii="Calibri" w:hAnsi="Calibri"/>
                <w:b/>
                <w:color w:val="375623"/>
                <w:sz w:val="19"/>
              </w:rPr>
              <w:t>PASS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Defectos Asociados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NA</w:t>
            </w:r>
          </w:p>
        </w:tc>
      </w:tr>
    </w:tbl>
    <w:p/>
    <w:p>
      <w:pPr>
        <w:pStyle w:val="Heading2"/>
        <w:spacing w:before="280" w:after="120"/>
      </w:pPr>
      <w:r>
        <w:t>Caso de Prueba TC-UT-002: Cálculo Matemático de Progreso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ID Caso de Prueba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TC-UT-002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Nombre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Cálculo Matemático de Progreso de Onboarding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Nivel de Prueba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5.0 Module Testing (Unit Testing)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Tipo de Prueba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Valores Límite / Lógica Aritmética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Módulo / Función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backend/src/routes/tasks.js -&gt; calculateUserProgress()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Requerimiento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REQ-F-002 (Monitoreo de Avance en Roadmap)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Precondiciones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Función aritmética pura disponible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Datos de Entrada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completedTasks = 0, 12, 24; totalTasks = 24; caso borde: 0/0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Procedimiento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1. Ejecutar función con 0/24, 12/24, 24/24.</w:t>
              <w:br/>
              <w:t>2. Evaluar caso borde 0/0.</w:t>
              <w:br/>
              <w:t>3. Evaluar desbordamiento 30/24.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Resultado Esperado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Valores enteros [0, 100] y retorno de 0 ante división por cero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Resultado Obtenido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Cálculo exacto de porcentajes y neutralización de NaN/Infinity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Criterio de Aceptación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Sin errores aritméticos ni valores flotantes no redondeados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Estado (Status)</w:t>
            </w:r>
          </w:p>
        </w:tc>
        <w:tc>
          <w:tcPr>
            <w:tcW w:type="dxa" w:w="6192"/>
            <w:shd w:val="clear" w:color="auto" w:fill="E2EFDA"/>
          </w:tcPr>
          <w:p>
            <w:r>
              <w:rPr>
                <w:rFonts w:ascii="Calibri" w:hAnsi="Calibri"/>
                <w:b/>
                <w:color w:val="375623"/>
                <w:sz w:val="19"/>
              </w:rPr>
              <w:t>PASS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Defectos Asociados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NA</w:t>
            </w:r>
          </w:p>
        </w:tc>
      </w:tr>
    </w:tbl>
    <w:p/>
    <w:p>
      <w:pPr>
        <w:pStyle w:val="Heading2"/>
        <w:spacing w:before="280" w:after="120"/>
      </w:pPr>
      <w:r>
        <w:t>Caso de Prueba TC-UT-003: Sanitización de Payload de Usuario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ID Caso de Prueba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TC-UT-003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Nombre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Sanitización y Validación de Payload de Usuario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Nivel de Prueba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5.0 Module Testing (Unit Testing)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Tipo de Prueba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Seguridad / Validación de Entradas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Módulo / Función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backend/src/routes/users.js -&gt; validateUserInput()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Requerimiento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REQ-NF-001 (Integridad y Seguridad de Datos)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Precondiciones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Esquema de validación instanciado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Datos de Entrada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email: user@ibm.com, inyecciones XSS (&lt;script&gt;), inyecciones SQL ('; DROP TABLE)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Procedimiento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1. Validar payload estándar.</w:t>
              <w:br/>
              <w:t>2. Evaluar escapeo de caracteres maliciosos.</w:t>
              <w:br/>
              <w:t>3. Verificar rechazo de formato de email no estándar.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Resultado Esperado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Escapeo estricto de caracteres y rechazo de payloads inválidos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Resultado Obtenido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Sanitización correcta de caracteres maliciosos y regex RFC 5322 aplicado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Criterio de Aceptación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100% de payloads no sanitizados bloqueados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Estado (Status)</w:t>
            </w:r>
          </w:p>
        </w:tc>
        <w:tc>
          <w:tcPr>
            <w:tcW w:type="dxa" w:w="6192"/>
            <w:shd w:val="clear" w:color="auto" w:fill="E2EFDA"/>
          </w:tcPr>
          <w:p>
            <w:r>
              <w:rPr>
                <w:rFonts w:ascii="Calibri" w:hAnsi="Calibri"/>
                <w:b/>
                <w:color w:val="375623"/>
                <w:sz w:val="19"/>
              </w:rPr>
              <w:t>PASS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Defectos Asociados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NA</w:t>
            </w:r>
          </w:p>
        </w:tc>
      </w:tr>
    </w:tbl>
    <w:p/>
    <w:p>
      <w:pPr>
        <w:pStyle w:val="Heading2"/>
        <w:spacing w:before="280" w:after="120"/>
      </w:pPr>
      <w:r>
        <w:t>Caso de Prueba TC-UT-004: Inyección de Contexto Dinámico para 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ID Caso de Prueba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TC-UT-004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Nombre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Construcción e Inyección de Contexto Dinámico para IA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Nivel de Prueba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5.0 Module Testing (Unit Testing)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Tipo de Prueba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Integridad de Datos / AI System Prompt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Módulo / Función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backend/src/services/contextService.js -&gt; buildPromptContext()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Requerimiento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REQ-F-003 (Asistente IA Contextualizado por Equipo)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Precondiciones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Mock de workspaceData cargado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Datos de Entrada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workspaceData = {team: "DevOps", tools: ["Docker", "K8s"]}, userQuery = "..."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Procedimiento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1. Llamar a buildPromptContext.</w:t>
              <w:br/>
              <w:t>2. Evaluar system prompt generado con delimitadores.</w:t>
              <w:br/>
              <w:t>3. Comprobar fallback ante metadata nula.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Resultado Esperado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String estructurado con delimitadores y metadata de proyectos/herramientas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Resultado Obtenido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Contexto generado contiene toda la información en formato Granite LLM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Criterio de Aceptación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Límite de tokens respetado y cero campos undefined concatenados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Estado (Status)</w:t>
            </w:r>
          </w:p>
        </w:tc>
        <w:tc>
          <w:tcPr>
            <w:tcW w:type="dxa" w:w="6192"/>
            <w:shd w:val="clear" w:color="auto" w:fill="E2EFDA"/>
          </w:tcPr>
          <w:p>
            <w:r>
              <w:rPr>
                <w:rFonts w:ascii="Calibri" w:hAnsi="Calibri"/>
                <w:b/>
                <w:color w:val="375623"/>
                <w:sz w:val="19"/>
              </w:rPr>
              <w:t>PASS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Defectos Asociados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NA</w:t>
            </w:r>
          </w:p>
        </w:tc>
      </w:tr>
    </w:tbl>
    <w:p/>
    <w:p>
      <w:pPr>
        <w:pStyle w:val="Heading2"/>
        <w:spacing w:before="280" w:after="120"/>
      </w:pPr>
      <w:r>
        <w:t>Caso de Prueba TC-UT-005: Normalización de Respuestas de Ollama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ID Caso de Prueba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TC-UT-005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Nombre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Normalización y Manejo de Errores del Cliente Ollama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Nivel de Prueba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5.0 Module Testing (Unit Testing)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Tipo de Prueba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Robustez / Manejo de Excepciones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Módulo / Función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backend/src/services/ollamaService.js -&gt; normalizeOllamaResponse()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Requerimiento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REQ-NF-002 (Tolerancia a Fallos y Disponibilidad de IA)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Precondiciones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Mocks de respuestas HTTP Ollama (200 OK, ECONNREFUSED)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Datos de Entrada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Respuesta válida 200, Error("connect ECONNREFUSED 127.0.0.1:11434")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Procedimiento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1. Ejecutar función con respuesta exitosa.</w:t>
              <w:br/>
              <w:t>2. Ejecutar con error de conexión rechazada.</w:t>
              <w:br/>
              <w:t>3. Validar objeto homogéneo devuelto.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Resultado Esperado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Objeto uniforme {success, text, error} sin provocar crash en Node.js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Resultado Obtenido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Errores tipificados y mapeados a respuestas amigables para el usuario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Criterio de Aceptación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100% de excepciones capturadas y transformadas en mensajes seguros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Estado (Status)</w:t>
            </w:r>
          </w:p>
        </w:tc>
        <w:tc>
          <w:tcPr>
            <w:tcW w:type="dxa" w:w="6192"/>
            <w:shd w:val="clear" w:color="auto" w:fill="E2EFDA"/>
          </w:tcPr>
          <w:p>
            <w:r>
              <w:rPr>
                <w:rFonts w:ascii="Calibri" w:hAnsi="Calibri"/>
                <w:b/>
                <w:color w:val="375623"/>
                <w:sz w:val="19"/>
              </w:rPr>
              <w:t>PASS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rFonts w:ascii="Calibri" w:hAnsi="Calibri"/>
                <w:b/>
                <w:sz w:val="19"/>
              </w:rPr>
              <w:t>Defectos Asociados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19"/>
              </w:rPr>
              <w:t>NA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