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0"/>
        <w:jc w:val="left"/>
      </w:pPr>
      <w:r>
        <w:rPr>
          <w:rFonts w:ascii="Arial" w:cs="Arial" w:eastAsia="Arial" w:hAnsi="Arial"/>
          <w:b/>
          <w:bCs/>
          <w:color w:val="185FA5"/>
          <w:sz w:val="64"/>
          <w:szCs w:val="64"/>
        </w:rPr>
        <w:t xml:space="preserve">Process Hub</w:t>
      </w:r>
    </w:p>
    <w:p>
      <w:pPr>
        <w:spacing w:after="120" w:before="0"/>
      </w:pPr>
      <w:r>
        <w:rPr>
          <w:rFonts w:ascii="Arial" w:cs="Arial" w:eastAsia="Arial" w:hAnsi="Arial"/>
          <w:color w:val="888780"/>
          <w:sz w:val="36"/>
          <w:szCs w:val="36"/>
        </w:rPr>
        <w:t xml:space="preserve">Claude Code Handover Document</w:t>
      </w:r>
    </w:p>
    <w:p>
      <w:pPr>
        <w:spacing w:after="800" w:before="0"/>
      </w:pPr>
      <w:r>
        <w:rPr>
          <w:rFonts w:ascii="Arial" w:cs="Arial" w:eastAsia="Arial" w:hAnsi="Arial"/>
          <w:color w:val="888780"/>
          <w:sz w:val="22"/>
          <w:szCs w:val="22"/>
        </w:rPr>
        <w:t xml:space="preserve">Prepared May 2025  ·  Charlie Mac and Associates  ·  v1.0</w:t>
      </w:r>
    </w:p>
    <w:p>
      <w:pPr>
        <w:spacing w:after="1200" w:before="0"/>
      </w:pPr>
      <w:r>
        <w:rPr>
          <w:rFonts w:ascii="Arial" w:cs="Arial" w:eastAsia="Arial" w:hAnsi="Arial"/>
          <w:color w:val="27500A"/>
          <w:sz w:val="18"/>
          <w:szCs w:val="18"/>
          <w:shd w:fill="EAF3DE" w:val="clear"/>
        </w:rPr>
        <w:t xml:space="preserve"> Design approved </w:t>
      </w:r>
      <w:r>
        <w:rPr>
          <w:sz w:val="22"/>
          <w:szCs w:val="22"/>
        </w:rPr>
        <w:t xml:space="preserve">   </w:t>
      </w:r>
      <w:r>
        <w:rPr>
          <w:rFonts w:ascii="Arial" w:cs="Arial" w:eastAsia="Arial" w:hAnsi="Arial"/>
          <w:color w:val="0C447C"/>
          <w:sz w:val="18"/>
          <w:szCs w:val="18"/>
          <w:shd w:fill="E6F1FB" w:val="clear"/>
        </w:rPr>
        <w:t xml:space="preserve"> Ready to scaffold </w:t>
      </w:r>
      <w:r>
        <w:rPr>
          <w:sz w:val="22"/>
          <w:szCs w:val="22"/>
        </w:rPr>
        <w:t xml:space="preserve">   </w:t>
      </w:r>
      <w:r>
        <w:rPr>
          <w:rFonts w:ascii="Arial" w:cs="Arial" w:eastAsia="Arial" w:hAnsi="Arial"/>
          <w:color w:val="3C3489"/>
          <w:sz w:val="18"/>
          <w:szCs w:val="18"/>
          <w:shd w:fill="EEEDFE" w:val="clear"/>
        </w:rPr>
        <w:t xml:space="preserve"> Stack locked </w:t>
      </w:r>
    </w:p>
    <w:p>
      <w:pPr>
        <w:pBdr>
          <w:bottom w:val="single" w:color="DDDDDD" w:sz="4" w:space="1"/>
        </w:pBdr>
        <w:spacing w:after="200" w:before="200"/>
      </w:pPr>
    </w:p>
    <w:p>
      <w:pPr>
        <w:pStyle w:val="Heading1"/>
        <w:spacing w:after="120" w:before="360"/>
      </w:pPr>
      <w:r>
        <w:rPr>
          <w:rFonts w:ascii="Arial" w:cs="Arial" w:eastAsia="Arial" w:hAnsi="Arial"/>
          <w:b/>
          <w:bCs/>
          <w:color w:val="2C2C2A"/>
          <w:sz w:val="36"/>
          <w:szCs w:val="36"/>
        </w:rPr>
        <w:t xml:space="preserve">1. Purpose and scope</w:t>
      </w:r>
    </w:p>
    <w:p>
      <w:pPr>
        <w:spacing w:after="100" w:before="60"/>
      </w:pPr>
      <w:r>
        <w:rPr>
          <w:rFonts w:ascii="Arial" w:cs="Arial" w:eastAsia="Arial" w:hAnsi="Arial"/>
          <w:color w:val="2C2C2A"/>
          <w:sz w:val="22"/>
          <w:szCs w:val="22"/>
        </w:rPr>
        <w:t xml:space="preserve">This document is the complete handover specification for the Process Hub application. It is intended to be passed directly to a Claude Code session to scaffold and build the project. All design decisions have been made and approved. The developer should not need to make architectural choices — this document defines everything.</w:t>
      </w:r>
    </w:p>
    <w:p>
      <w:pPr>
        <w:spacing w:after="100" w:before="60"/>
      </w:pPr>
      <w:r>
        <w:rPr>
          <w:rFonts w:ascii="Arial" w:cs="Arial" w:eastAsia="Arial" w:hAnsi="Arial"/>
          <w:color w:val="2C2C2A"/>
          <w:sz w:val="22"/>
          <w:szCs w:val="22"/>
        </w:rPr>
        <w:t xml:space="preserve">Process Hub is a web application that allows staff to view, navigate, and understand business process flows defined in BPMN. An admin interface allows process owners to manage process content. Access is controlled via Microsoft Entra ID single sign-on.</w:t>
      </w:r>
    </w:p>
    <w:p>
      <w:pPr>
        <w:pBdr>
          <w:bottom w:val="single" w:color="DDDDDD" w:sz="4" w:space="1"/>
        </w:pBdr>
        <w:spacing w:after="200" w:before="200"/>
      </w:pPr>
    </w:p>
    <w:p>
      <w:pPr>
        <w:pStyle w:val="Heading1"/>
        <w:spacing w:after="120" w:before="360"/>
      </w:pPr>
      <w:r>
        <w:rPr>
          <w:rFonts w:ascii="Arial" w:cs="Arial" w:eastAsia="Arial" w:hAnsi="Arial"/>
          <w:b/>
          <w:bCs/>
          <w:color w:val="2C2C2A"/>
          <w:sz w:val="36"/>
          <w:szCs w:val="36"/>
        </w:rPr>
        <w:t xml:space="preserve">2. Technology stack</w:t>
      </w:r>
    </w:p>
    <w:p>
      <w:pPr>
        <w:pStyle w:val="Heading2"/>
        <w:spacing w:after="100" w:before="280"/>
      </w:pPr>
      <w:r>
        <w:rPr>
          <w:rFonts w:ascii="Arial" w:cs="Arial" w:eastAsia="Arial" w:hAnsi="Arial"/>
          <w:b/>
          <w:bCs/>
          <w:color w:val="185FA5"/>
          <w:sz w:val="28"/>
          <w:szCs w:val="28"/>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0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96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Vite + React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Latest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Build tooling and UI framework</w:t>
            </w:r>
          </w:p>
        </w:tc>
      </w:tr>
      <w:tr>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TypeScript</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5.x</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Type safety across frontend and backend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React Router v6</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6.x</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Client-side routing</w:t>
            </w:r>
          </w:p>
        </w:tc>
      </w:tr>
      <w:tr>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@azure/msal-react</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Latest</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Entra ID SSO — wraps entire app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bpmn-js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Latest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Zoomable, pannable BPMN canvas</w:t>
            </w:r>
          </w:p>
        </w:tc>
      </w:tr>
      <w:tr>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react-markdown</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Latest</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Markdown rendering in detail panel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remark-gfm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Latest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GFM tables, strikethrough in markdown</w:t>
            </w:r>
          </w:p>
        </w:tc>
      </w:tr>
      <w:tr>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rehype-mermaid</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Latest</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Mermaid diagram blocks in markdown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flexsearch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Latest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Client-side full-text search index</w:t>
            </w:r>
          </w:p>
        </w:tc>
      </w:tr>
      <w:tr>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Zustand</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Latest</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Global app state store</w:t>
            </w:r>
          </w:p>
        </w:tc>
      </w:tr>
    </w:tbl>
    <w:p>
      <w:pPr>
        <w:pStyle w:val="Heading2"/>
        <w:spacing w:after="100" w:before="280"/>
      </w:pPr>
      <w:r>
        <w:rPr>
          <w:rFonts w:ascii="Arial" w:cs="Arial" w:eastAsia="Arial" w:hAnsi="Arial"/>
          <w:b/>
          <w:bCs/>
          <w:color w:val="185FA5"/>
          <w:sz w:val="28"/>
          <w:szCs w:val="28"/>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0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96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Node.js + Express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18+ LTS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API server</w:t>
            </w:r>
          </w:p>
        </w:tc>
      </w:tr>
      <w:tr>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TypeScript</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5.x</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Shared types with frontend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jsonwebtoken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Latest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Validate Entra JWT on every admin request</w:t>
            </w:r>
          </w:p>
        </w:tc>
      </w:tr>
      <w:tr>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jwks-rsa</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Latest</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Fetch Microsoft public keys for JWT verification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multer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Latest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File upload handling (.bpmn, .md files)</w:t>
            </w:r>
          </w:p>
        </w:tc>
      </w:tr>
      <w:tr>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gray-matter</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Latest</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Parse YAML frontmatter from markdown files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Latest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CORS headers for dev environment</w:t>
            </w:r>
          </w:p>
        </w:tc>
      </w:tr>
    </w:tbl>
    <w:p>
      <w:pPr>
        <w:pBdr>
          <w:bottom w:val="single" w:color="DDDDDD" w:sz="4" w:space="1"/>
        </w:pBdr>
        <w:spacing w:after="200" w:before="200"/>
      </w:pPr>
    </w:p>
    <w:p>
      <w:pPr>
        <w:pStyle w:val="Heading1"/>
        <w:spacing w:after="120" w:before="360"/>
      </w:pPr>
      <w:r>
        <w:rPr>
          <w:rFonts w:ascii="Arial" w:cs="Arial" w:eastAsia="Arial" w:hAnsi="Arial"/>
          <w:b/>
          <w:bCs/>
          <w:color w:val="2C2C2A"/>
          <w:sz w:val="36"/>
          <w:szCs w:val="36"/>
        </w:rPr>
        <w:t xml:space="preserve">3. Project structure</w:t>
      </w:r>
    </w:p>
    <w:p>
      <w:pPr>
        <w:spacing w:after="100" w:before="60"/>
      </w:pPr>
      <w:r>
        <w:rPr>
          <w:rFonts w:ascii="Arial" w:cs="Arial" w:eastAsia="Arial" w:hAnsi="Arial"/>
          <w:color w:val="2C2C2A"/>
          <w:sz w:val="22"/>
          <w:szCs w:val="22"/>
        </w:rPr>
        <w:t xml:space="preserve">The project is a monorepo with a shared /data directory for file storage. The frontend is served via Vite dev server in development, and the Express backend serves the built frontend in production.</w:t>
      </w:r>
    </w:p>
    <w:p>
      <w:pPr>
        <w:spacing w:after="60" w:before="120"/>
      </w:pPr>
      <w:r>
        <w:rPr>
          <w:rFonts w:ascii="Arial" w:cs="Arial" w:eastAsia="Arial" w:hAnsi="Arial"/>
          <w:b/>
          <w:bCs/>
          <w:color w:val="2C2C2A"/>
          <w:sz w:val="22"/>
          <w:szCs w:val="22"/>
        </w:rPr>
        <w:t xml:space="preserve">Directory layout:</w:t>
      </w:r>
    </w:p>
    <w:p>
      <w:pPr>
        <w:spacing w:after="60" w:before="60"/>
        <w:ind w:left="360"/>
      </w:pPr>
      <w:r>
        <w:rPr>
          <w:rFonts w:ascii="Courier New" w:cs="Courier New" w:eastAsia="Courier New" w:hAnsi="Courier New"/>
          <w:color w:val="4A1B0C"/>
          <w:sz w:val="20"/>
          <w:szCs w:val="20"/>
        </w:rPr>
        <w:t xml:space="preserve">process-hub/</w:t>
      </w:r>
    </w:p>
    <w:p>
      <w:pPr>
        <w:spacing w:after="60" w:before="60"/>
        <w:ind w:left="360"/>
      </w:pPr>
      <w:r>
        <w:rPr>
          <w:rFonts w:ascii="Courier New" w:cs="Courier New" w:eastAsia="Courier New" w:hAnsi="Courier New"/>
          <w:color w:val="4A1B0C"/>
          <w:sz w:val="20"/>
          <w:szCs w:val="20"/>
        </w:rPr>
        <w:t xml:space="preserve">├── frontend/                   # Vite + React app</w:t>
      </w:r>
    </w:p>
    <w:p>
      <w:pPr>
        <w:spacing w:after="60" w:before="60"/>
        <w:ind w:left="360"/>
      </w:pPr>
      <w:r>
        <w:rPr>
          <w:rFonts w:ascii="Courier New" w:cs="Courier New" w:eastAsia="Courier New" w:hAnsi="Courier New"/>
          <w:color w:val="4A1B0C"/>
          <w:sz w:val="20"/>
          <w:szCs w:val="20"/>
        </w:rPr>
        <w:t xml:space="preserve">│   ├── src/</w:t>
      </w:r>
    </w:p>
    <w:p>
      <w:pPr>
        <w:spacing w:after="60" w:before="60"/>
        <w:ind w:left="360"/>
      </w:pPr>
      <w:r>
        <w:rPr>
          <w:rFonts w:ascii="Courier New" w:cs="Courier New" w:eastAsia="Courier New" w:hAnsi="Courier New"/>
          <w:color w:val="4A1B0C"/>
          <w:sz w:val="20"/>
          <w:szCs w:val="20"/>
        </w:rPr>
        <w:t xml:space="preserve">│   │   ├── main.tsx            # MSAL provider wraps app</w:t>
      </w:r>
    </w:p>
    <w:p>
      <w:pPr>
        <w:spacing w:after="60" w:before="60"/>
        <w:ind w:left="360"/>
      </w:pPr>
      <w:r>
        <w:rPr>
          <w:rFonts w:ascii="Courier New" w:cs="Courier New" w:eastAsia="Courier New" w:hAnsi="Courier New"/>
          <w:color w:val="4A1B0C"/>
          <w:sz w:val="20"/>
          <w:szCs w:val="20"/>
        </w:rPr>
        <w:t xml:space="preserve">│   │   ├── App.tsx             # Router root</w:t>
      </w:r>
    </w:p>
    <w:p>
      <w:pPr>
        <w:spacing w:after="60" w:before="60"/>
        <w:ind w:left="360"/>
      </w:pPr>
      <w:r>
        <w:rPr>
          <w:rFonts w:ascii="Courier New" w:cs="Courier New" w:eastAsia="Courier New" w:hAnsi="Courier New"/>
          <w:color w:val="4A1B0C"/>
          <w:sz w:val="20"/>
          <w:szCs w:val="20"/>
        </w:rPr>
        <w:t xml:space="preserve">│   │   ├── pages/</w:t>
      </w:r>
    </w:p>
    <w:p>
      <w:pPr>
        <w:spacing w:after="60" w:before="60"/>
        <w:ind w:left="360"/>
      </w:pPr>
      <w:r>
        <w:rPr>
          <w:rFonts w:ascii="Courier New" w:cs="Courier New" w:eastAsia="Courier New" w:hAnsi="Courier New"/>
          <w:color w:val="4A1B0C"/>
          <w:sz w:val="20"/>
          <w:szCs w:val="20"/>
        </w:rPr>
        <w:t xml:space="preserve">│   │   │   ├── Inventory.tsx   # /inventory</w:t>
      </w:r>
    </w:p>
    <w:p>
      <w:pPr>
        <w:spacing w:after="60" w:before="60"/>
        <w:ind w:left="360"/>
      </w:pPr>
      <w:r>
        <w:rPr>
          <w:rFonts w:ascii="Courier New" w:cs="Courier New" w:eastAsia="Courier New" w:hAnsi="Courier New"/>
          <w:color w:val="4A1B0C"/>
          <w:sz w:val="20"/>
          <w:szCs w:val="20"/>
        </w:rPr>
        <w:t xml:space="preserve">│   │   │   ├── ProcessViewer.tsx  # /process/:id</w:t>
      </w:r>
    </w:p>
    <w:p>
      <w:pPr>
        <w:spacing w:after="60" w:before="60"/>
        <w:ind w:left="360"/>
      </w:pPr>
      <w:r>
        <w:rPr>
          <w:rFonts w:ascii="Courier New" w:cs="Courier New" w:eastAsia="Courier New" w:hAnsi="Courier New"/>
          <w:color w:val="4A1B0C"/>
          <w:sz w:val="20"/>
          <w:szCs w:val="20"/>
        </w:rPr>
        <w:t xml:space="preserve">│   │   │   └── Admin.tsx       # /admin (role-gated)</w:t>
      </w:r>
    </w:p>
    <w:p>
      <w:pPr>
        <w:spacing w:after="60" w:before="60"/>
        <w:ind w:left="360"/>
      </w:pPr>
      <w:r>
        <w:rPr>
          <w:rFonts w:ascii="Courier New" w:cs="Courier New" w:eastAsia="Courier New" w:hAnsi="Courier New"/>
          <w:color w:val="4A1B0C"/>
          <w:sz w:val="20"/>
          <w:szCs w:val="20"/>
        </w:rPr>
        <w:t xml:space="preserve">│   │   ├── components/</w:t>
      </w:r>
    </w:p>
    <w:p>
      <w:pPr>
        <w:spacing w:after="60" w:before="60"/>
        <w:ind w:left="360"/>
      </w:pPr>
      <w:r>
        <w:rPr>
          <w:rFonts w:ascii="Courier New" w:cs="Courier New" w:eastAsia="Courier New" w:hAnsi="Courier New"/>
          <w:color w:val="4A1B0C"/>
          <w:sz w:val="20"/>
          <w:szCs w:val="20"/>
        </w:rPr>
        <w:t xml:space="preserve">│   │   │   ├── BpmnCanvas.tsx</w:t>
      </w:r>
    </w:p>
    <w:p>
      <w:pPr>
        <w:spacing w:after="60" w:before="60"/>
        <w:ind w:left="360"/>
      </w:pPr>
      <w:r>
        <w:rPr>
          <w:rFonts w:ascii="Courier New" w:cs="Courier New" w:eastAsia="Courier New" w:hAnsi="Courier New"/>
          <w:color w:val="4A1B0C"/>
          <w:sz w:val="20"/>
          <w:szCs w:val="20"/>
        </w:rPr>
        <w:t xml:space="preserve">│   │   │   ├── StepList.tsx</w:t>
      </w:r>
    </w:p>
    <w:p>
      <w:pPr>
        <w:spacing w:after="60" w:before="60"/>
        <w:ind w:left="360"/>
      </w:pPr>
      <w:r>
        <w:rPr>
          <w:rFonts w:ascii="Courier New" w:cs="Courier New" w:eastAsia="Courier New" w:hAnsi="Courier New"/>
          <w:color w:val="4A1B0C"/>
          <w:sz w:val="20"/>
          <w:szCs w:val="20"/>
        </w:rPr>
        <w:t xml:space="preserve">│   │   │   ├── DetailPanel.tsx</w:t>
      </w:r>
    </w:p>
    <w:p>
      <w:pPr>
        <w:spacing w:after="60" w:before="60"/>
        <w:ind w:left="360"/>
      </w:pPr>
      <w:r>
        <w:rPr>
          <w:rFonts w:ascii="Courier New" w:cs="Courier New" w:eastAsia="Courier New" w:hAnsi="Courier New"/>
          <w:color w:val="4A1B0C"/>
          <w:sz w:val="20"/>
          <w:szCs w:val="20"/>
        </w:rPr>
        <w:t xml:space="preserve">│   │   │   ├── Breadcrumb.tsx</w:t>
      </w:r>
    </w:p>
    <w:p>
      <w:pPr>
        <w:spacing w:after="60" w:before="60"/>
        <w:ind w:left="360"/>
      </w:pPr>
      <w:r>
        <w:rPr>
          <w:rFonts w:ascii="Courier New" w:cs="Courier New" w:eastAsia="Courier New" w:hAnsi="Courier New"/>
          <w:color w:val="4A1B0C"/>
          <w:sz w:val="20"/>
          <w:szCs w:val="20"/>
        </w:rPr>
        <w:t xml:space="preserve">│   │   │   ├── OverviewCard.tsx</w:t>
      </w:r>
    </w:p>
    <w:p>
      <w:pPr>
        <w:spacing w:after="60" w:before="60"/>
        <w:ind w:left="360"/>
      </w:pPr>
      <w:r>
        <w:rPr>
          <w:rFonts w:ascii="Courier New" w:cs="Courier New" w:eastAsia="Courier New" w:hAnsi="Courier New"/>
          <w:color w:val="4A1B0C"/>
          <w:sz w:val="20"/>
          <w:szCs w:val="20"/>
        </w:rPr>
        <w:t xml:space="preserve">│   │   │   ├── ProcessInventoryTable.tsx</w:t>
      </w:r>
    </w:p>
    <w:p>
      <w:pPr>
        <w:spacing w:after="60" w:before="60"/>
        <w:ind w:left="360"/>
      </w:pPr>
      <w:r>
        <w:rPr>
          <w:rFonts w:ascii="Courier New" w:cs="Courier New" w:eastAsia="Courier New" w:hAnsi="Courier New"/>
          <w:color w:val="4A1B0C"/>
          <w:sz w:val="20"/>
          <w:szCs w:val="20"/>
        </w:rPr>
        <w:t xml:space="preserve">│   │   │   ├── ProcessTreeNav.tsx</w:t>
      </w:r>
    </w:p>
    <w:p>
      <w:pPr>
        <w:spacing w:after="60" w:before="60"/>
        <w:ind w:left="360"/>
      </w:pPr>
      <w:r>
        <w:rPr>
          <w:rFonts w:ascii="Courier New" w:cs="Courier New" w:eastAsia="Courier New" w:hAnsi="Courier New"/>
          <w:color w:val="4A1B0C"/>
          <w:sz w:val="20"/>
          <w:szCs w:val="20"/>
        </w:rPr>
        <w:t xml:space="preserve">│   │   │   └── MarkdownRenderer.tsx</w:t>
      </w:r>
    </w:p>
    <w:p>
      <w:pPr>
        <w:spacing w:after="60" w:before="60"/>
        <w:ind w:left="360"/>
      </w:pPr>
      <w:r>
        <w:rPr>
          <w:rFonts w:ascii="Courier New" w:cs="Courier New" w:eastAsia="Courier New" w:hAnsi="Courier New"/>
          <w:color w:val="4A1B0C"/>
          <w:sz w:val="20"/>
          <w:szCs w:val="20"/>
        </w:rPr>
        <w:t xml:space="preserve">│   │   ├── store/</w:t>
      </w:r>
    </w:p>
    <w:p>
      <w:pPr>
        <w:spacing w:after="60" w:before="60"/>
        <w:ind w:left="360"/>
      </w:pPr>
      <w:r>
        <w:rPr>
          <w:rFonts w:ascii="Courier New" w:cs="Courier New" w:eastAsia="Courier New" w:hAnsi="Courier New"/>
          <w:color w:val="4A1B0C"/>
          <w:sz w:val="20"/>
          <w:szCs w:val="20"/>
        </w:rPr>
        <w:t xml:space="preserve">│   │   │   └── useProcessStore.ts  # Zustand store</w:t>
      </w:r>
    </w:p>
    <w:p>
      <w:pPr>
        <w:spacing w:after="60" w:before="60"/>
        <w:ind w:left="360"/>
      </w:pPr>
      <w:r>
        <w:rPr>
          <w:rFonts w:ascii="Courier New" w:cs="Courier New" w:eastAsia="Courier New" w:hAnsi="Courier New"/>
          <w:color w:val="4A1B0C"/>
          <w:sz w:val="20"/>
          <w:szCs w:val="20"/>
        </w:rPr>
        <w:t xml:space="preserve">│   │   ├── hooks/</w:t>
      </w:r>
    </w:p>
    <w:p>
      <w:pPr>
        <w:spacing w:after="60" w:before="60"/>
        <w:ind w:left="360"/>
      </w:pPr>
      <w:r>
        <w:rPr>
          <w:rFonts w:ascii="Courier New" w:cs="Courier New" w:eastAsia="Courier New" w:hAnsi="Courier New"/>
          <w:color w:val="4A1B0C"/>
          <w:sz w:val="20"/>
          <w:szCs w:val="20"/>
        </w:rPr>
        <w:t xml:space="preserve">│   │   │   └── useSearch.ts    # flexsearch integration</w:t>
      </w:r>
    </w:p>
    <w:p>
      <w:pPr>
        <w:spacing w:after="60" w:before="60"/>
        <w:ind w:left="360"/>
      </w:pPr>
      <w:r>
        <w:rPr>
          <w:rFonts w:ascii="Courier New" w:cs="Courier New" w:eastAsia="Courier New" w:hAnsi="Courier New"/>
          <w:color w:val="4A1B0C"/>
          <w:sz w:val="20"/>
          <w:szCs w:val="20"/>
        </w:rPr>
        <w:t xml:space="preserve">│   │   └── types/</w:t>
      </w:r>
    </w:p>
    <w:p>
      <w:pPr>
        <w:spacing w:after="60" w:before="60"/>
        <w:ind w:left="360"/>
      </w:pPr>
      <w:r>
        <w:rPr>
          <w:rFonts w:ascii="Courier New" w:cs="Courier New" w:eastAsia="Courier New" w:hAnsi="Courier New"/>
          <w:color w:val="4A1B0C"/>
          <w:sz w:val="20"/>
          <w:szCs w:val="20"/>
        </w:rPr>
        <w:t xml:space="preserve">│   │       └── index.ts        # Shared TS types</w:t>
      </w:r>
    </w:p>
    <w:p>
      <w:pPr>
        <w:spacing w:after="60" w:before="60"/>
        <w:ind w:left="360"/>
      </w:pPr>
      <w:r>
        <w:rPr>
          <w:rFonts w:ascii="Courier New" w:cs="Courier New" w:eastAsia="Courier New" w:hAnsi="Courier New"/>
          <w:color w:val="4A1B0C"/>
          <w:sz w:val="20"/>
          <w:szCs w:val="20"/>
        </w:rPr>
        <w:t xml:space="preserve">├── backend/                    # Express API</w:t>
      </w:r>
    </w:p>
    <w:p>
      <w:pPr>
        <w:spacing w:after="60" w:before="60"/>
        <w:ind w:left="360"/>
      </w:pPr>
      <w:r>
        <w:rPr>
          <w:rFonts w:ascii="Courier New" w:cs="Courier New" w:eastAsia="Courier New" w:hAnsi="Courier New"/>
          <w:color w:val="4A1B0C"/>
          <w:sz w:val="20"/>
          <w:szCs w:val="20"/>
        </w:rPr>
        <w:t xml:space="preserve">│   ├── src/</w:t>
      </w:r>
    </w:p>
    <w:p>
      <w:pPr>
        <w:spacing w:after="60" w:before="60"/>
        <w:ind w:left="360"/>
      </w:pPr>
      <w:r>
        <w:rPr>
          <w:rFonts w:ascii="Courier New" w:cs="Courier New" w:eastAsia="Courier New" w:hAnsi="Courier New"/>
          <w:color w:val="4A1B0C"/>
          <w:sz w:val="20"/>
          <w:szCs w:val="20"/>
        </w:rPr>
        <w:t xml:space="preserve">│   │   ├── index.ts            # Express app entry</w:t>
      </w:r>
    </w:p>
    <w:p>
      <w:pPr>
        <w:spacing w:after="60" w:before="60"/>
        <w:ind w:left="360"/>
      </w:pPr>
      <w:r>
        <w:rPr>
          <w:rFonts w:ascii="Courier New" w:cs="Courier New" w:eastAsia="Courier New" w:hAnsi="Courier New"/>
          <w:color w:val="4A1B0C"/>
          <w:sz w:val="20"/>
          <w:szCs w:val="20"/>
        </w:rPr>
        <w:t xml:space="preserve">│   │   ├── auth.ts             # JWT validation middleware</w:t>
      </w:r>
    </w:p>
    <w:p>
      <w:pPr>
        <w:spacing w:after="60" w:before="60"/>
        <w:ind w:left="360"/>
      </w:pPr>
      <w:r>
        <w:rPr>
          <w:rFonts w:ascii="Courier New" w:cs="Courier New" w:eastAsia="Courier New" w:hAnsi="Courier New"/>
          <w:color w:val="4A1B0C"/>
          <w:sz w:val="20"/>
          <w:szCs w:val="20"/>
        </w:rPr>
        <w:t xml:space="preserve">│   │   ├── routes/</w:t>
      </w:r>
    </w:p>
    <w:p>
      <w:pPr>
        <w:spacing w:after="60" w:before="60"/>
        <w:ind w:left="360"/>
      </w:pPr>
      <w:r>
        <w:rPr>
          <w:rFonts w:ascii="Courier New" w:cs="Courier New" w:eastAsia="Courier New" w:hAnsi="Courier New"/>
          <w:color w:val="4A1B0C"/>
          <w:sz w:val="20"/>
          <w:szCs w:val="20"/>
        </w:rPr>
        <w:t xml:space="preserve">│   │   │   ├── processes.ts    # GET/POST/DELETE processes</w:t>
      </w:r>
    </w:p>
    <w:p>
      <w:pPr>
        <w:spacing w:after="60" w:before="60"/>
        <w:ind w:left="360"/>
      </w:pPr>
      <w:r>
        <w:rPr>
          <w:rFonts w:ascii="Courier New" w:cs="Courier New" w:eastAsia="Courier New" w:hAnsi="Courier New"/>
          <w:color w:val="4A1B0C"/>
          <w:sz w:val="20"/>
          <w:szCs w:val="20"/>
        </w:rPr>
        <w:t xml:space="preserve">│   │   │   ├── steps.ts        # GET/PUT step markdown</w:t>
      </w:r>
    </w:p>
    <w:p>
      <w:pPr>
        <w:spacing w:after="60" w:before="60"/>
        <w:ind w:left="360"/>
      </w:pPr>
      <w:r>
        <w:rPr>
          <w:rFonts w:ascii="Courier New" w:cs="Courier New" w:eastAsia="Courier New" w:hAnsi="Courier New"/>
          <w:color w:val="4A1B0C"/>
          <w:sz w:val="20"/>
          <w:szCs w:val="20"/>
        </w:rPr>
        <w:t xml:space="preserve">│   │   │   └── checklists.ts   # GET (download) checklist</w:t>
      </w:r>
    </w:p>
    <w:p>
      <w:pPr>
        <w:spacing w:after="60" w:before="60"/>
        <w:ind w:left="360"/>
      </w:pPr>
      <w:r>
        <w:rPr>
          <w:rFonts w:ascii="Courier New" w:cs="Courier New" w:eastAsia="Courier New" w:hAnsi="Courier New"/>
          <w:color w:val="4A1B0C"/>
          <w:sz w:val="20"/>
          <w:szCs w:val="20"/>
        </w:rPr>
        <w:t xml:space="preserve">│   │   └── lib/</w:t>
      </w:r>
    </w:p>
    <w:p>
      <w:pPr>
        <w:spacing w:after="60" w:before="60"/>
        <w:ind w:left="360"/>
      </w:pPr>
      <w:r>
        <w:rPr>
          <w:rFonts w:ascii="Courier New" w:cs="Courier New" w:eastAsia="Courier New" w:hAnsi="Courier New"/>
          <w:color w:val="4A1B0C"/>
          <w:sz w:val="20"/>
          <w:szCs w:val="20"/>
        </w:rPr>
        <w:t xml:space="preserve">│   │       └── indexBuilder.ts # Rebuilds index.json after writes</w:t>
      </w:r>
    </w:p>
    <w:p>
      <w:pPr>
        <w:spacing w:after="60" w:before="60"/>
        <w:ind w:left="360"/>
      </w:pPr>
      <w:r>
        <w:rPr>
          <w:rFonts w:ascii="Courier New" w:cs="Courier New" w:eastAsia="Courier New" w:hAnsi="Courier New"/>
          <w:color w:val="4A1B0C"/>
          <w:sz w:val="20"/>
          <w:szCs w:val="20"/>
        </w:rPr>
        <w:t xml:space="preserve">└── data/                       # Flat file storage</w:t>
      </w:r>
    </w:p>
    <w:p>
      <w:pPr>
        <w:spacing w:after="60" w:before="60"/>
        <w:ind w:left="360"/>
      </w:pPr>
      <w:r>
        <w:rPr>
          <w:rFonts w:ascii="Courier New" w:cs="Courier New" w:eastAsia="Courier New" w:hAnsi="Courier New"/>
          <w:color w:val="4A1B0C"/>
          <w:sz w:val="20"/>
          <w:szCs w:val="20"/>
        </w:rPr>
        <w:t xml:space="preserve">    ├── index.json              # Auto-maintained by backend</w:t>
      </w:r>
    </w:p>
    <w:p>
      <w:pPr>
        <w:spacing w:after="60" w:before="60"/>
        <w:ind w:left="360"/>
      </w:pPr>
      <w:r>
        <w:rPr>
          <w:rFonts w:ascii="Courier New" w:cs="Courier New" w:eastAsia="Courier New" w:hAnsi="Courier New"/>
          <w:color w:val="4A1B0C"/>
          <w:sz w:val="20"/>
          <w:szCs w:val="20"/>
        </w:rPr>
        <w:t xml:space="preserve">    └── processes/</w:t>
      </w:r>
    </w:p>
    <w:p>
      <w:pPr>
        <w:spacing w:after="60" w:before="60"/>
        <w:ind w:left="360"/>
      </w:pPr>
      <w:r>
        <w:rPr>
          <w:rFonts w:ascii="Courier New" w:cs="Courier New" w:eastAsia="Courier New" w:hAnsi="Courier New"/>
          <w:color w:val="4A1B0C"/>
          <w:sz w:val="20"/>
          <w:szCs w:val="20"/>
        </w:rPr>
        <w:t xml:space="preserve">        └── customer-onboarding/</w:t>
      </w:r>
    </w:p>
    <w:p>
      <w:pPr>
        <w:spacing w:after="60" w:before="60"/>
        <w:ind w:left="360"/>
      </w:pPr>
      <w:r>
        <w:rPr>
          <w:rFonts w:ascii="Courier New" w:cs="Courier New" w:eastAsia="Courier New" w:hAnsi="Courier New"/>
          <w:color w:val="4A1B0C"/>
          <w:sz w:val="20"/>
          <w:szCs w:val="20"/>
        </w:rPr>
        <w:t xml:space="preserve">            ├── overview.md</w:t>
      </w:r>
    </w:p>
    <w:p>
      <w:pPr>
        <w:spacing w:after="60" w:before="60"/>
        <w:ind w:left="360"/>
      </w:pPr>
      <w:r>
        <w:rPr>
          <w:rFonts w:ascii="Courier New" w:cs="Courier New" w:eastAsia="Courier New" w:hAnsi="Courier New"/>
          <w:color w:val="4A1B0C"/>
          <w:sz w:val="20"/>
          <w:szCs w:val="20"/>
        </w:rPr>
        <w:t xml:space="preserve">            ├── process.bpmn</w:t>
      </w:r>
    </w:p>
    <w:p>
      <w:pPr>
        <w:spacing w:after="60" w:before="60"/>
        <w:ind w:left="360"/>
      </w:pPr>
      <w:r>
        <w:rPr>
          <w:rFonts w:ascii="Courier New" w:cs="Courier New" w:eastAsia="Courier New" w:hAnsi="Courier New"/>
          <w:color w:val="4A1B0C"/>
          <w:sz w:val="20"/>
          <w:szCs w:val="20"/>
        </w:rPr>
        <w:t xml:space="preserve">            ├── steps/</w:t>
      </w:r>
    </w:p>
    <w:p>
      <w:pPr>
        <w:spacing w:after="60" w:before="60"/>
        <w:ind w:left="360"/>
      </w:pPr>
      <w:r>
        <w:rPr>
          <w:rFonts w:ascii="Courier New" w:cs="Courier New" w:eastAsia="Courier New" w:hAnsi="Courier New"/>
          <w:color w:val="4A1B0C"/>
          <w:sz w:val="20"/>
          <w:szCs w:val="20"/>
        </w:rPr>
        <w:t xml:space="preserve">            │   ├── task_submit_application.md</w:t>
      </w:r>
    </w:p>
    <w:p>
      <w:pPr>
        <w:spacing w:after="60" w:before="60"/>
        <w:ind w:left="360"/>
      </w:pPr>
      <w:r>
        <w:rPr>
          <w:rFonts w:ascii="Courier New" w:cs="Courier New" w:eastAsia="Courier New" w:hAnsi="Courier New"/>
          <w:color w:val="4A1B0C"/>
          <w:sz w:val="20"/>
          <w:szCs w:val="20"/>
        </w:rPr>
        <w:t xml:space="preserve">            │   └── task_verify_identity.md</w:t>
      </w:r>
    </w:p>
    <w:p>
      <w:pPr>
        <w:spacing w:after="60" w:before="60"/>
        <w:ind w:left="360"/>
      </w:pPr>
      <w:r>
        <w:rPr>
          <w:rFonts w:ascii="Courier New" w:cs="Courier New" w:eastAsia="Courier New" w:hAnsi="Courier New"/>
          <w:color w:val="4A1B0C"/>
          <w:sz w:val="20"/>
          <w:szCs w:val="20"/>
        </w:rPr>
        <w:t xml:space="preserve">            └── checklists/</w:t>
      </w:r>
    </w:p>
    <w:p>
      <w:pPr>
        <w:spacing w:after="60" w:before="60"/>
        <w:ind w:left="360"/>
      </w:pPr>
      <w:r>
        <w:rPr>
          <w:rFonts w:ascii="Courier New" w:cs="Courier New" w:eastAsia="Courier New" w:hAnsi="Courier New"/>
          <w:color w:val="4A1B0C"/>
          <w:sz w:val="20"/>
          <w:szCs w:val="20"/>
        </w:rPr>
        <w:t xml:space="preserve">                └── onboarding-checklist.md</w:t>
      </w:r>
    </w:p>
    <w:p>
      <w:pPr>
        <w:pBdr>
          <w:bottom w:val="single" w:color="DDDDDD" w:sz="4" w:space="1"/>
        </w:pBdr>
        <w:spacing w:after="200" w:before="200"/>
      </w:pPr>
    </w:p>
    <w:p>
      <w:pPr>
        <w:pStyle w:val="Heading1"/>
        <w:spacing w:after="120" w:before="360"/>
      </w:pPr>
      <w:r>
        <w:rPr>
          <w:rFonts w:ascii="Arial" w:cs="Arial" w:eastAsia="Arial" w:hAnsi="Arial"/>
          <w:b/>
          <w:bCs/>
          <w:color w:val="2C2C2A"/>
          <w:sz w:val="36"/>
          <w:szCs w:val="36"/>
        </w:rPr>
        <w:t xml:space="preserve">4. Application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6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496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Viewer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Redirects to /inventory</w:t>
            </w:r>
          </w:p>
        </w:tc>
      </w:tr>
      <w:tr>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/inventory</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Viewer</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Process inventory table + hierarchical nav sidebar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/process/:id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Viewer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BPMN viewer for a specific process</w:t>
            </w:r>
          </w:p>
        </w:tc>
      </w:tr>
      <w:tr>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/admin</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Admin role</w:t>
            </w:r>
          </w:p>
        </w:tc>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Admin dashboard — process list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/admin/process/:id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Admin role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Edit a specific process — overview, BPMN, steps</w:t>
            </w:r>
          </w:p>
        </w:tc>
      </w:tr>
    </w:tbl>
    <w:p>
      <w:pPr>
        <w:spacing w:after="100" w:before="60"/>
      </w:pPr>
      <w:r>
        <w:rPr>
          <w:rFonts w:ascii="Arial" w:cs="Arial" w:eastAsia="Arial" w:hAnsi="Arial"/>
          <w:color w:val="2C2C2A"/>
          <w:sz w:val="22"/>
          <w:szCs w:val="22"/>
        </w:rPr>
        <w:t xml:space="preserve">Viewer = any authenticated Entra user. Admin = users with the ProcessAdmin app role assigned in the Azure App Registration.</w:t>
      </w:r>
    </w:p>
    <w:p>
      <w:pPr>
        <w:pBdr>
          <w:bottom w:val="single" w:color="DDDDDD" w:sz="4" w:space="1"/>
        </w:pBdr>
        <w:spacing w:after="200" w:before="200"/>
      </w:pPr>
    </w:p>
    <w:p>
      <w:pPr>
        <w:pStyle w:val="Heading1"/>
        <w:spacing w:after="120" w:before="360"/>
      </w:pPr>
      <w:r>
        <w:rPr>
          <w:rFonts w:ascii="Arial" w:cs="Arial" w:eastAsia="Arial" w:hAnsi="Arial"/>
          <w:b/>
          <w:bCs/>
          <w:color w:val="2C2C2A"/>
          <w:sz w:val="36"/>
          <w:szCs w:val="36"/>
        </w:rPr>
        <w:t xml:space="preserve">5. Authentication — Entra ID</w:t>
      </w:r>
    </w:p>
    <w:p>
      <w:pPr>
        <w:pStyle w:val="Heading2"/>
        <w:spacing w:after="100" w:before="280"/>
      </w:pPr>
      <w:r>
        <w:rPr>
          <w:rFonts w:ascii="Arial" w:cs="Arial" w:eastAsia="Arial" w:hAnsi="Arial"/>
          <w:b/>
          <w:bCs/>
          <w:color w:val="185FA5"/>
          <w:sz w:val="28"/>
          <w:szCs w:val="28"/>
        </w:rPr>
        <w:t xml:space="preserve">5.1 Frontend (MSAL)</w:t>
      </w:r>
    </w:p>
    <w:p>
      <w:pPr>
        <w:spacing w:after="100" w:before="60"/>
      </w:pPr>
      <w:r>
        <w:rPr>
          <w:rFonts w:ascii="Arial" w:cs="Arial" w:eastAsia="Arial" w:hAnsi="Arial"/>
          <w:color w:val="2C2C2A"/>
          <w:sz w:val="22"/>
          <w:szCs w:val="22"/>
        </w:rPr>
        <w:t xml:space="preserve">The entire frontend is wrapped in MsalProvider from @azure/msal-react. Use the AuthenticatedTemplate / UnauthenticatedTemplate components to gate all UI. Unauthenticated users see only a login redirect — no app content.</w:t>
      </w:r>
    </w:p>
    <w:p>
      <w:pPr>
        <w:pStyle w:val="ListParagraph"/>
        <w:numPr>
          <w:ilvl w:val="0"/>
          <w:numId w:val="2"/>
        </w:numPr>
        <w:spacing w:after="40" w:before="40"/>
      </w:pPr>
      <w:r>
        <w:rPr>
          <w:rFonts w:ascii="Arial" w:cs="Arial" w:eastAsia="Arial" w:hAnsi="Arial"/>
          <w:color w:val="2C2C2A"/>
          <w:sz w:val="22"/>
          <w:szCs w:val="22"/>
        </w:rPr>
        <w:t xml:space="preserve">Use loginRedirect() (not popup) for SSO compatibility</w:t>
      </w:r>
    </w:p>
    <w:p>
      <w:pPr>
        <w:pStyle w:val="ListParagraph"/>
        <w:numPr>
          <w:ilvl w:val="0"/>
          <w:numId w:val="2"/>
        </w:numPr>
        <w:spacing w:after="40" w:before="40"/>
      </w:pPr>
      <w:r>
        <w:rPr>
          <w:rFonts w:ascii="Arial" w:cs="Arial" w:eastAsia="Arial" w:hAnsi="Arial"/>
          <w:color w:val="2C2C2A"/>
          <w:sz w:val="22"/>
          <w:szCs w:val="22"/>
        </w:rPr>
        <w:t xml:space="preserve">Store the acquired token in Zustand alongside user claims</w:t>
      </w:r>
    </w:p>
    <w:p>
      <w:pPr>
        <w:pStyle w:val="ListParagraph"/>
        <w:numPr>
          <w:ilvl w:val="0"/>
          <w:numId w:val="2"/>
        </w:numPr>
        <w:spacing w:after="40" w:before="40"/>
      </w:pPr>
      <w:r>
        <w:rPr>
          <w:rFonts w:ascii="Arial" w:cs="Arial" w:eastAsia="Arial" w:hAnsi="Arial"/>
          <w:color w:val="2C2C2A"/>
          <w:sz w:val="22"/>
          <w:szCs w:val="22"/>
        </w:rPr>
        <w:t xml:space="preserve">Check the roles claim on the token for admin access — if roles includes ProcessAdmin, show admin nav items</w:t>
      </w:r>
    </w:p>
    <w:p>
      <w:pPr>
        <w:pStyle w:val="ListParagraph"/>
        <w:numPr>
          <w:ilvl w:val="0"/>
          <w:numId w:val="2"/>
        </w:numPr>
        <w:spacing w:after="40" w:before="40"/>
      </w:pPr>
      <w:r>
        <w:rPr>
          <w:rFonts w:ascii="Arial" w:cs="Arial" w:eastAsia="Arial" w:hAnsi="Arial"/>
          <w:color w:val="2C2C2A"/>
          <w:sz w:val="22"/>
          <w:szCs w:val="22"/>
        </w:rPr>
        <w:t xml:space="preserve">Attach the Bearer token to every backend API call via an axios interceptor or fetch wrapper</w:t>
      </w:r>
    </w:p>
    <w:p>
      <w:pPr>
        <w:pStyle w:val="Heading2"/>
        <w:spacing w:after="100" w:before="280"/>
      </w:pPr>
      <w:r>
        <w:rPr>
          <w:rFonts w:ascii="Arial" w:cs="Arial" w:eastAsia="Arial" w:hAnsi="Arial"/>
          <w:b/>
          <w:bCs/>
          <w:color w:val="185FA5"/>
          <w:sz w:val="28"/>
          <w:szCs w:val="28"/>
        </w:rPr>
        <w:t xml:space="preserve">5.2 Backend (JWT validation)</w:t>
      </w:r>
    </w:p>
    <w:p>
      <w:pPr>
        <w:spacing w:after="100" w:before="60"/>
      </w:pPr>
      <w:r>
        <w:rPr>
          <w:rFonts w:ascii="Arial" w:cs="Arial" w:eastAsia="Arial" w:hAnsi="Arial"/>
          <w:color w:val="2C2C2A"/>
          <w:sz w:val="22"/>
          <w:szCs w:val="22"/>
        </w:rPr>
        <w:t xml:space="preserve">Every admin-mutating API endpoint must validate the incoming JWT. Use jwks-rsa to fetch Microsoft's public signing keys and jsonwebtoken to verify. The JWKS endpoint for Entra is:</w:t>
      </w:r>
    </w:p>
    <w:p>
      <w:pPr>
        <w:spacing w:after="60" w:before="60"/>
        <w:ind w:left="360"/>
      </w:pPr>
      <w:r>
        <w:rPr>
          <w:rFonts w:ascii="Courier New" w:cs="Courier New" w:eastAsia="Courier New" w:hAnsi="Courier New"/>
          <w:color w:val="4A1B0C"/>
          <w:sz w:val="20"/>
          <w:szCs w:val="20"/>
        </w:rPr>
        <w:t xml:space="preserve">https://login.microsoftonline.com/{tenantId}/discovery/v2.0/keys</w:t>
      </w:r>
    </w:p>
    <w:p>
      <w:pPr>
        <w:spacing w:after="100" w:before="60"/>
      </w:pPr>
      <w:r>
        <w:rPr>
          <w:rFonts w:ascii="Arial" w:cs="Arial" w:eastAsia="Arial" w:hAnsi="Arial"/>
          <w:color w:val="2C2C2A"/>
          <w:sz w:val="22"/>
          <w:szCs w:val="22"/>
        </w:rPr>
        <w:t xml:space="preserve">Validation must check: signature, issuer, audience (client ID), expiry, and that the roles claim contains ProcessAdmin for write operations. Read-only endpoints (serving .bpmn and .md files to authenticated viewers) need only check the signature and expiry.</w:t>
      </w:r>
    </w:p>
    <w:p>
      <w:pPr>
        <w:pStyle w:val="Heading2"/>
        <w:spacing w:after="100" w:before="280"/>
      </w:pPr>
      <w:r>
        <w:rPr>
          <w:rFonts w:ascii="Arial" w:cs="Arial" w:eastAsia="Arial" w:hAnsi="Arial"/>
          <w:b/>
          <w:bCs/>
          <w:color w:val="185FA5"/>
          <w:sz w:val="28"/>
          <w:szCs w:val="28"/>
        </w:rPr>
        <w:t xml:space="preserve">5.3 Azure App Registration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16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App roles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ProcessAdmin (for write access)</w:t>
            </w:r>
          </w:p>
        </w:tc>
      </w:tr>
      <w:tr>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Redirect URI</w:t>
            </w:r>
          </w:p>
        </w:tc>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http://localhost:5173 (dev), https://yourdomain.com (prod)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Token type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Access token + ID token</w:t>
            </w:r>
          </w:p>
        </w:tc>
      </w:tr>
      <w:tr>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Supported account types</w:t>
            </w:r>
          </w:p>
        </w:tc>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Single tenant (your organisation only)</w:t>
            </w:r>
          </w:p>
        </w:tc>
      </w:tr>
    </w:tbl>
    <w:p>
      <w:pPr>
        <w:spacing w:after="100" w:before="60"/>
      </w:pPr>
      <w:r>
        <w:rPr>
          <w:rFonts w:ascii="Arial" w:cs="Arial" w:eastAsia="Arial" w:hAnsi="Arial"/>
          <w:color w:val="2C2C2A"/>
          <w:sz w:val="22"/>
          <w:szCs w:val="22"/>
        </w:rPr>
        <w:t xml:space="preserve">Environment variables required in both frontend and backend:</w:t>
      </w:r>
    </w:p>
    <w:p>
      <w:pPr>
        <w:spacing w:after="60" w:before="60"/>
        <w:ind w:left="360"/>
      </w:pPr>
      <w:r>
        <w:rPr>
          <w:rFonts w:ascii="Courier New" w:cs="Courier New" w:eastAsia="Courier New" w:hAnsi="Courier New"/>
          <w:color w:val="4A1B0C"/>
          <w:sz w:val="20"/>
          <w:szCs w:val="20"/>
        </w:rPr>
        <w:t xml:space="preserve">VITE_ENTRA_CLIENT_ID=&lt;app-registration-client-id&gt;</w:t>
      </w:r>
    </w:p>
    <w:p>
      <w:pPr>
        <w:spacing w:after="60" w:before="60"/>
        <w:ind w:left="360"/>
      </w:pPr>
      <w:r>
        <w:rPr>
          <w:rFonts w:ascii="Courier New" w:cs="Courier New" w:eastAsia="Courier New" w:hAnsi="Courier New"/>
          <w:color w:val="4A1B0C"/>
          <w:sz w:val="20"/>
          <w:szCs w:val="20"/>
        </w:rPr>
        <w:t xml:space="preserve">VITE_ENTRA_TENANT_ID=&lt;your-tenant-id&gt;</w:t>
      </w:r>
    </w:p>
    <w:p>
      <w:pPr>
        <w:spacing w:after="60" w:before="60"/>
        <w:ind w:left="360"/>
      </w:pPr>
      <w:r>
        <w:rPr>
          <w:rFonts w:ascii="Courier New" w:cs="Courier New" w:eastAsia="Courier New" w:hAnsi="Courier New"/>
          <w:color w:val="4A1B0C"/>
          <w:sz w:val="20"/>
          <w:szCs w:val="20"/>
        </w:rPr>
        <w:t xml:space="preserve">ENTRA_CLIENT_ID=&lt;same-client-id&gt;   # backend</w:t>
      </w:r>
    </w:p>
    <w:p>
      <w:pPr>
        <w:spacing w:after="60" w:before="60"/>
        <w:ind w:left="360"/>
      </w:pPr>
      <w:r>
        <w:rPr>
          <w:rFonts w:ascii="Courier New" w:cs="Courier New" w:eastAsia="Courier New" w:hAnsi="Courier New"/>
          <w:color w:val="4A1B0C"/>
          <w:sz w:val="20"/>
          <w:szCs w:val="20"/>
        </w:rPr>
        <w:t xml:space="preserve">ENTRA_TENANT_ID=&lt;same-tenant-id&gt;   # backend</w:t>
      </w:r>
    </w:p>
    <w:p>
      <w:pPr>
        <w:pBdr>
          <w:bottom w:val="single" w:color="DDDDDD" w:sz="4" w:space="1"/>
        </w:pBdr>
        <w:spacing w:after="200" w:before="200"/>
      </w:pPr>
    </w:p>
    <w:p>
      <w:pPr>
        <w:pStyle w:val="Heading1"/>
        <w:spacing w:after="120" w:before="360"/>
      </w:pPr>
      <w:r>
        <w:rPr>
          <w:rFonts w:ascii="Arial" w:cs="Arial" w:eastAsia="Arial" w:hAnsi="Arial"/>
          <w:b/>
          <w:bCs/>
          <w:color w:val="2C2C2A"/>
          <w:sz w:val="36"/>
          <w:szCs w:val="36"/>
        </w:rPr>
        <w:t xml:space="preserve">6. Data model</w:t>
      </w:r>
    </w:p>
    <w:p>
      <w:pPr>
        <w:pStyle w:val="Heading2"/>
        <w:spacing w:after="100" w:before="280"/>
      </w:pPr>
      <w:r>
        <w:rPr>
          <w:rFonts w:ascii="Arial" w:cs="Arial" w:eastAsia="Arial" w:hAnsi="Arial"/>
          <w:b/>
          <w:bCs/>
          <w:color w:val="185FA5"/>
          <w:sz w:val="28"/>
          <w:szCs w:val="28"/>
        </w:rPr>
        <w:t xml:space="preserve">6.1 index.json</w:t>
      </w:r>
    </w:p>
    <w:p>
      <w:pPr>
        <w:spacing w:after="100" w:before="60"/>
      </w:pPr>
      <w:r>
        <w:rPr>
          <w:rFonts w:ascii="Arial" w:cs="Arial" w:eastAsia="Arial" w:hAnsi="Arial"/>
          <w:color w:val="2C2C2A"/>
          <w:sz w:val="22"/>
          <w:szCs w:val="22"/>
        </w:rPr>
        <w:t xml:space="preserve">The backend rebuilds this file after every write operation. It is the source of truth for the inventory page and the nav tree. Structure:</w:t>
      </w:r>
    </w:p>
    <w:p>
      <w:pPr>
        <w:spacing w:after="60" w:before="60"/>
        <w:ind w:left="360"/>
      </w:pPr>
      <w:r>
        <w:rPr>
          <w:rFonts w:ascii="Courier New" w:cs="Courier New" w:eastAsia="Courier New" w:hAnsi="Courier New"/>
          <w:color w:val="4A1B0C"/>
          <w:sz w:val="20"/>
          <w:szCs w:val="20"/>
        </w:rPr>
        <w:t xml:space="preserve">{</w:t>
      </w:r>
    </w:p>
    <w:p>
      <w:pPr>
        <w:spacing w:after="60" w:before="60"/>
        <w:ind w:left="360"/>
      </w:pPr>
      <w:r>
        <w:rPr>
          <w:rFonts w:ascii="Courier New" w:cs="Courier New" w:eastAsia="Courier New" w:hAnsi="Courier New"/>
          <w:color w:val="4A1B0C"/>
          <w:sz w:val="20"/>
          <w:szCs w:val="20"/>
        </w:rPr>
        <w:t xml:space="preserve">  "processes": [</w:t>
      </w:r>
    </w:p>
    <w:p>
      <w:pPr>
        <w:spacing w:after="60" w:before="60"/>
        <w:ind w:left="360"/>
      </w:pPr>
      <w:r>
        <w:rPr>
          <w:rFonts w:ascii="Courier New" w:cs="Courier New" w:eastAsia="Courier New" w:hAnsi="Courier New"/>
          <w:color w:val="4A1B0C"/>
          <w:sz w:val="20"/>
          <w:szCs w:val="20"/>
        </w:rPr>
        <w:t xml:space="preserve">    {</w:t>
      </w:r>
    </w:p>
    <w:p>
      <w:pPr>
        <w:spacing w:after="60" w:before="60"/>
        <w:ind w:left="360"/>
      </w:pPr>
      <w:r>
        <w:rPr>
          <w:rFonts w:ascii="Courier New" w:cs="Courier New" w:eastAsia="Courier New" w:hAnsi="Courier New"/>
          <w:color w:val="4A1B0C"/>
          <w:sz w:val="20"/>
          <w:szCs w:val="20"/>
        </w:rPr>
        <w:t xml:space="preserve">      "id": "customer-onboarding",</w:t>
      </w:r>
    </w:p>
    <w:p>
      <w:pPr>
        <w:spacing w:after="60" w:before="60"/>
        <w:ind w:left="360"/>
      </w:pPr>
      <w:r>
        <w:rPr>
          <w:rFonts w:ascii="Courier New" w:cs="Courier New" w:eastAsia="Courier New" w:hAnsi="Courier New"/>
          <w:color w:val="4A1B0C"/>
          <w:sz w:val="20"/>
          <w:szCs w:val="20"/>
        </w:rPr>
        <w:t xml:space="preserve">      "title": "Customer onboarding",</w:t>
      </w:r>
    </w:p>
    <w:p>
      <w:pPr>
        <w:spacing w:after="60" w:before="60"/>
        <w:ind w:left="360"/>
      </w:pPr>
      <w:r>
        <w:rPr>
          <w:rFonts w:ascii="Courier New" w:cs="Courier New" w:eastAsia="Courier New" w:hAnsi="Courier New"/>
          <w:color w:val="4A1B0C"/>
          <w:sz w:val="20"/>
          <w:szCs w:val="20"/>
        </w:rPr>
        <w:t xml:space="preserve">      "category": ["Customer management", "Onboarding"],</w:t>
      </w:r>
    </w:p>
    <w:p>
      <w:pPr>
        <w:spacing w:after="60" w:before="60"/>
        <w:ind w:left="360"/>
      </w:pPr>
      <w:r>
        <w:rPr>
          <w:rFonts w:ascii="Courier New" w:cs="Courier New" w:eastAsia="Courier New" w:hAnsi="Courier New"/>
          <w:color w:val="4A1B0C"/>
          <w:sz w:val="20"/>
          <w:szCs w:val="20"/>
        </w:rPr>
        <w:t xml:space="preserve">      "department": "Customer Experience",</w:t>
      </w:r>
    </w:p>
    <w:p>
      <w:pPr>
        <w:spacing w:after="60" w:before="60"/>
        <w:ind w:left="360"/>
      </w:pPr>
      <w:r>
        <w:rPr>
          <w:rFonts w:ascii="Courier New" w:cs="Courier New" w:eastAsia="Courier New" w:hAnsi="Courier New"/>
          <w:color w:val="4A1B0C"/>
          <w:sz w:val="20"/>
          <w:szCs w:val="20"/>
        </w:rPr>
        <w:t xml:space="preserve">      "owner": "Sarah Chen",</w:t>
      </w:r>
    </w:p>
    <w:p>
      <w:pPr>
        <w:spacing w:after="60" w:before="60"/>
        <w:ind w:left="360"/>
      </w:pPr>
      <w:r>
        <w:rPr>
          <w:rFonts w:ascii="Courier New" w:cs="Courier New" w:eastAsia="Courier New" w:hAnsi="Courier New"/>
          <w:color w:val="4A1B0C"/>
          <w:sz w:val="20"/>
          <w:szCs w:val="20"/>
        </w:rPr>
        <w:t xml:space="preserve">      "owner_email": "s.chen@company.com",</w:t>
      </w:r>
    </w:p>
    <w:p>
      <w:pPr>
        <w:spacing w:after="60" w:before="60"/>
        <w:ind w:left="360"/>
      </w:pPr>
      <w:r>
        <w:rPr>
          <w:rFonts w:ascii="Courier New" w:cs="Courier New" w:eastAsia="Courier New" w:hAnsi="Courier New"/>
          <w:color w:val="4A1B0C"/>
          <w:sz w:val="20"/>
          <w:szCs w:val="20"/>
        </w:rPr>
        <w:t xml:space="preserve">      "status": "approved",</w:t>
      </w:r>
    </w:p>
    <w:p>
      <w:pPr>
        <w:spacing w:after="60" w:before="60"/>
        <w:ind w:left="360"/>
      </w:pPr>
      <w:r>
        <w:rPr>
          <w:rFonts w:ascii="Courier New" w:cs="Courier New" w:eastAsia="Courier New" w:hAnsi="Courier New"/>
          <w:color w:val="4A1B0C"/>
          <w:sz w:val="20"/>
          <w:szCs w:val="20"/>
        </w:rPr>
        <w:t xml:space="preserve">      "version": "1.2",</w:t>
      </w:r>
    </w:p>
    <w:p>
      <w:pPr>
        <w:spacing w:after="60" w:before="60"/>
        <w:ind w:left="360"/>
      </w:pPr>
      <w:r>
        <w:rPr>
          <w:rFonts w:ascii="Courier New" w:cs="Courier New" w:eastAsia="Courier New" w:hAnsi="Courier New"/>
          <w:color w:val="4A1B0C"/>
          <w:sz w:val="20"/>
          <w:szCs w:val="20"/>
        </w:rPr>
        <w:t xml:space="preserve">      "last_updated": "2025-04-12",</w:t>
      </w:r>
    </w:p>
    <w:p>
      <w:pPr>
        <w:spacing w:after="60" w:before="60"/>
        <w:ind w:left="360"/>
      </w:pPr>
      <w:r>
        <w:rPr>
          <w:rFonts w:ascii="Courier New" w:cs="Courier New" w:eastAsia="Courier New" w:hAnsi="Courier New"/>
          <w:color w:val="4A1B0C"/>
          <w:sz w:val="20"/>
          <w:szCs w:val="20"/>
        </w:rPr>
        <w:t xml:space="preserve">      "objective": "First paragraph of overview body (for search indexing)"</w:t>
      </w:r>
    </w:p>
    <w:p>
      <w:pPr>
        <w:spacing w:after="60" w:before="60"/>
        <w:ind w:left="360"/>
      </w:pPr>
      <w:r>
        <w:rPr>
          <w:rFonts w:ascii="Courier New" w:cs="Courier New" w:eastAsia="Courier New" w:hAnsi="Courier New"/>
          <w:color w:val="4A1B0C"/>
          <w:sz w:val="20"/>
          <w:szCs w:val="20"/>
        </w:rPr>
        <w:t xml:space="preserve">    }</w:t>
      </w:r>
    </w:p>
    <w:p>
      <w:pPr>
        <w:spacing w:after="60" w:before="60"/>
        <w:ind w:left="360"/>
      </w:pPr>
      <w:r>
        <w:rPr>
          <w:rFonts w:ascii="Courier New" w:cs="Courier New" w:eastAsia="Courier New" w:hAnsi="Courier New"/>
          <w:color w:val="4A1B0C"/>
          <w:sz w:val="20"/>
          <w:szCs w:val="20"/>
        </w:rPr>
        <w:t xml:space="preserve">  ]</w:t>
      </w:r>
    </w:p>
    <w:p>
      <w:pPr>
        <w:spacing w:after="60" w:before="60"/>
        <w:ind w:left="360"/>
      </w:pPr>
      <w:r>
        <w:rPr>
          <w:rFonts w:ascii="Courier New" w:cs="Courier New" w:eastAsia="Courier New" w:hAnsi="Courier New"/>
          <w:color w:val="4A1B0C"/>
          <w:sz w:val="20"/>
          <w:szCs w:val="20"/>
        </w:rPr>
        <w:t xml:space="preserve">}</w:t>
      </w:r>
    </w:p>
    <w:p>
      <w:pPr>
        <w:spacing w:after="100" w:before="60"/>
      </w:pPr>
      <w:r>
        <w:rPr>
          <w:rFonts w:ascii="Arial" w:cs="Arial" w:eastAsia="Arial" w:hAnsi="Arial"/>
          <w:color w:val="2C2C2A"/>
          <w:sz w:val="22"/>
          <w:szCs w:val="22"/>
        </w:rPr>
        <w:t xml:space="preserve">The category array is parsed from the frontmatter category field by splitting on ' / '. Maximum 3 levels.</w:t>
      </w:r>
    </w:p>
    <w:p>
      <w:pPr>
        <w:spacing w:after="100" w:before="60"/>
      </w:pPr>
      <w:r>
        <w:rPr>
          <w:rFonts w:ascii="Arial" w:cs="Arial" w:eastAsia="Arial" w:hAnsi="Arial"/>
          <w:color w:val="2C2C2A"/>
          <w:sz w:val="22"/>
          <w:szCs w:val="22"/>
        </w:rPr>
        <w:t xml:space="preserve">Draft processes (status: draft) are visible in the inventory table but the Open link is disabled for non-admin users. The /process/:id route for a draft process returns a 403 for non-admins.</w:t>
      </w:r>
    </w:p>
    <w:p>
      <w:pPr>
        <w:pStyle w:val="Heading2"/>
        <w:spacing w:after="100" w:before="280"/>
      </w:pPr>
      <w:r>
        <w:rPr>
          <w:rFonts w:ascii="Arial" w:cs="Arial" w:eastAsia="Arial" w:hAnsi="Arial"/>
          <w:b/>
          <w:bCs/>
          <w:color w:val="185FA5"/>
          <w:sz w:val="28"/>
          <w:szCs w:val="28"/>
        </w:rPr>
        <w:t xml:space="preserve">6.2 overview.md frontmatter</w:t>
      </w:r>
    </w:p>
    <w:p>
      <w:pPr>
        <w:spacing w:after="100" w:before="60"/>
      </w:pPr>
      <w:r>
        <w:rPr>
          <w:rFonts w:ascii="Arial" w:cs="Arial" w:eastAsia="Arial" w:hAnsi="Arial"/>
          <w:color w:val="2C2C2A"/>
          <w:sz w:val="22"/>
          <w:szCs w:val="22"/>
        </w:rPr>
        <w:t xml:space="preserve">Every process has an overview.md. The YAML frontmatter defines all inventory metadata. The markdown body contains three sections: Objective, Performance measures, and Triggers. These are rendered in the collapsible overview card above the step list in the viewer.</w:t>
      </w:r>
    </w:p>
    <w:p>
      <w:pPr>
        <w:spacing w:after="60" w:before="60"/>
        <w:ind w:left="360"/>
      </w:pPr>
      <w:r>
        <w:rPr>
          <w:rFonts w:ascii="Courier New" w:cs="Courier New" w:eastAsia="Courier New" w:hAnsi="Courier New"/>
          <w:color w:val="4A1B0C"/>
          <w:sz w:val="20"/>
          <w:szCs w:val="20"/>
        </w:rPr>
        <w:t xml:space="preserve">---</w:t>
      </w:r>
    </w:p>
    <w:p>
      <w:pPr>
        <w:spacing w:after="60" w:before="60"/>
        <w:ind w:left="360"/>
      </w:pPr>
      <w:r>
        <w:rPr>
          <w:rFonts w:ascii="Courier New" w:cs="Courier New" w:eastAsia="Courier New" w:hAnsi="Courier New"/>
          <w:color w:val="4A1B0C"/>
          <w:sz w:val="20"/>
          <w:szCs w:val="20"/>
        </w:rPr>
        <w:t xml:space="preserve">title: Customer onboarding</w:t>
      </w:r>
    </w:p>
    <w:p>
      <w:pPr>
        <w:spacing w:after="60" w:before="60"/>
        <w:ind w:left="360"/>
      </w:pPr>
      <w:r>
        <w:rPr>
          <w:rFonts w:ascii="Courier New" w:cs="Courier New" w:eastAsia="Courier New" w:hAnsi="Courier New"/>
          <w:color w:val="4A1B0C"/>
          <w:sz w:val="20"/>
          <w:szCs w:val="20"/>
        </w:rPr>
        <w:t xml:space="preserve">category: Customer management / Onboarding</w:t>
      </w:r>
    </w:p>
    <w:p>
      <w:pPr>
        <w:spacing w:after="60" w:before="60"/>
        <w:ind w:left="360"/>
      </w:pPr>
      <w:r>
        <w:rPr>
          <w:rFonts w:ascii="Courier New" w:cs="Courier New" w:eastAsia="Courier New" w:hAnsi="Courier New"/>
          <w:color w:val="4A1B0C"/>
          <w:sz w:val="20"/>
          <w:szCs w:val="20"/>
        </w:rPr>
        <w:t xml:space="preserve">department: Customer Experience</w:t>
      </w:r>
    </w:p>
    <w:p>
      <w:pPr>
        <w:spacing w:after="60" w:before="60"/>
        <w:ind w:left="360"/>
      </w:pPr>
      <w:r>
        <w:rPr>
          <w:rFonts w:ascii="Courier New" w:cs="Courier New" w:eastAsia="Courier New" w:hAnsi="Courier New"/>
          <w:color w:val="4A1B0C"/>
          <w:sz w:val="20"/>
          <w:szCs w:val="20"/>
        </w:rPr>
        <w:t xml:space="preserve">owner: Sarah Chen</w:t>
      </w:r>
    </w:p>
    <w:p>
      <w:pPr>
        <w:spacing w:after="60" w:before="60"/>
        <w:ind w:left="360"/>
      </w:pPr>
      <w:r>
        <w:rPr>
          <w:rFonts w:ascii="Courier New" w:cs="Courier New" w:eastAsia="Courier New" w:hAnsi="Courier New"/>
          <w:color w:val="4A1B0C"/>
          <w:sz w:val="20"/>
          <w:szCs w:val="20"/>
        </w:rPr>
        <w:t xml:space="preserve">owner_email: s.chen@company.com</w:t>
      </w:r>
    </w:p>
    <w:p>
      <w:pPr>
        <w:spacing w:after="60" w:before="60"/>
        <w:ind w:left="360"/>
      </w:pPr>
      <w:r>
        <w:rPr>
          <w:rFonts w:ascii="Courier New" w:cs="Courier New" w:eastAsia="Courier New" w:hAnsi="Courier New"/>
          <w:color w:val="4A1B0C"/>
          <w:sz w:val="20"/>
          <w:szCs w:val="20"/>
        </w:rPr>
        <w:t xml:space="preserve">status: approved</w:t>
      </w:r>
    </w:p>
    <w:p>
      <w:pPr>
        <w:spacing w:after="60" w:before="60"/>
        <w:ind w:left="360"/>
      </w:pPr>
      <w:r>
        <w:rPr>
          <w:rFonts w:ascii="Courier New" w:cs="Courier New" w:eastAsia="Courier New" w:hAnsi="Courier New"/>
          <w:color w:val="4A1B0C"/>
          <w:sz w:val="20"/>
          <w:szCs w:val="20"/>
        </w:rPr>
        <w:t xml:space="preserve">version: 1.2</w:t>
      </w:r>
    </w:p>
    <w:p>
      <w:pPr>
        <w:spacing w:after="60" w:before="60"/>
        <w:ind w:left="360"/>
      </w:pPr>
      <w:r>
        <w:rPr>
          <w:rFonts w:ascii="Courier New" w:cs="Courier New" w:eastAsia="Courier New" w:hAnsi="Courier New"/>
          <w:color w:val="4A1B0C"/>
          <w:sz w:val="20"/>
          <w:szCs w:val="20"/>
        </w:rPr>
        <w:t xml:space="preserve">last_updated: 2025-04-12</w:t>
      </w:r>
    </w:p>
    <w:p>
      <w:pPr>
        <w:spacing w:after="60" w:before="60"/>
        <w:ind w:left="360"/>
      </w:pPr>
      <w:r>
        <w:rPr>
          <w:rFonts w:ascii="Courier New" w:cs="Courier New" w:eastAsia="Courier New" w:hAnsi="Courier New"/>
          <w:color w:val="4A1B0C"/>
          <w:sz w:val="20"/>
          <w:szCs w:val="20"/>
        </w:rPr>
        <w:t xml:space="preserve">---</w:t>
      </w:r>
    </w:p>
    <w:p>
      <w:pPr>
        <w:spacing w:after="60" w:before="60"/>
        <w:ind w:left="360"/>
      </w:pPr>
      <w:r>
        <w:rPr>
          <w:rFonts w:ascii="Courier New" w:cs="Courier New" w:eastAsia="Courier New" w:hAnsi="Courier New"/>
          <w:color w:val="4A1B0C"/>
          <w:sz w:val="20"/>
          <w:szCs w:val="20"/>
        </w:rPr>
        <w:t xml:space="preserve"/>
      </w:r>
    </w:p>
    <w:p>
      <w:pPr>
        <w:spacing w:after="60" w:before="60"/>
        <w:ind w:left="360"/>
      </w:pPr>
      <w:r>
        <w:rPr>
          <w:rFonts w:ascii="Courier New" w:cs="Courier New" w:eastAsia="Courier New" w:hAnsi="Courier New"/>
          <w:color w:val="4A1B0C"/>
          <w:sz w:val="20"/>
          <w:szCs w:val="20"/>
        </w:rPr>
        <w:t xml:space="preserve">## Objective</w:t>
      </w:r>
    </w:p>
    <w:p>
      <w:pPr>
        <w:spacing w:after="60" w:before="60"/>
        <w:ind w:left="360"/>
      </w:pPr>
      <w:r>
        <w:rPr>
          <w:rFonts w:ascii="Courier New" w:cs="Courier New" w:eastAsia="Courier New" w:hAnsi="Courier New"/>
          <w:color w:val="4A1B0C"/>
          <w:sz w:val="20"/>
          <w:szCs w:val="20"/>
        </w:rPr>
        <w:t xml:space="preserve"/>
      </w:r>
    </w:p>
    <w:p>
      <w:pPr>
        <w:spacing w:after="60" w:before="60"/>
        <w:ind w:left="360"/>
      </w:pPr>
      <w:r>
        <w:rPr>
          <w:rFonts w:ascii="Courier New" w:cs="Courier New" w:eastAsia="Courier New" w:hAnsi="Courier New"/>
          <w:color w:val="4A1B0C"/>
          <w:sz w:val="20"/>
          <w:szCs w:val="20"/>
        </w:rPr>
        <w:t xml:space="preserve">Onboard new customers from application to active account within 3 business days.</w:t>
      </w:r>
    </w:p>
    <w:p>
      <w:pPr>
        <w:spacing w:after="60" w:before="60"/>
        <w:ind w:left="360"/>
      </w:pPr>
      <w:r>
        <w:rPr>
          <w:rFonts w:ascii="Courier New" w:cs="Courier New" w:eastAsia="Courier New" w:hAnsi="Courier New"/>
          <w:color w:val="4A1B0C"/>
          <w:sz w:val="20"/>
          <w:szCs w:val="20"/>
        </w:rPr>
        <w:t xml:space="preserve"/>
      </w:r>
    </w:p>
    <w:p>
      <w:pPr>
        <w:spacing w:after="60" w:before="60"/>
        <w:ind w:left="360"/>
      </w:pPr>
      <w:r>
        <w:rPr>
          <w:rFonts w:ascii="Courier New" w:cs="Courier New" w:eastAsia="Courier New" w:hAnsi="Courier New"/>
          <w:color w:val="4A1B0C"/>
          <w:sz w:val="20"/>
          <w:szCs w:val="20"/>
        </w:rPr>
        <w:t xml:space="preserve">## Performance measures</w:t>
      </w:r>
    </w:p>
    <w:p>
      <w:pPr>
        <w:spacing w:after="60" w:before="60"/>
        <w:ind w:left="360"/>
      </w:pPr>
      <w:r>
        <w:rPr>
          <w:rFonts w:ascii="Courier New" w:cs="Courier New" w:eastAsia="Courier New" w:hAnsi="Courier New"/>
          <w:color w:val="4A1B0C"/>
          <w:sz w:val="20"/>
          <w:szCs w:val="20"/>
        </w:rPr>
        <w:t xml:space="preserve"/>
      </w:r>
    </w:p>
    <w:p>
      <w:pPr>
        <w:spacing w:after="60" w:before="60"/>
        <w:ind w:left="360"/>
      </w:pPr>
      <w:r>
        <w:rPr>
          <w:rFonts w:ascii="Courier New" w:cs="Courier New" w:eastAsia="Courier New" w:hAnsi="Courier New"/>
          <w:color w:val="4A1B0C"/>
          <w:sz w:val="20"/>
          <w:szCs w:val="20"/>
        </w:rPr>
        <w:t xml:space="preserve">- Completion &lt; 3 business days</w:t>
      </w:r>
    </w:p>
    <w:p>
      <w:pPr>
        <w:spacing w:after="60" w:before="60"/>
        <w:ind w:left="360"/>
      </w:pPr>
      <w:r>
        <w:rPr>
          <w:rFonts w:ascii="Courier New" w:cs="Courier New" w:eastAsia="Courier New" w:hAnsi="Courier New"/>
          <w:color w:val="4A1B0C"/>
          <w:sz w:val="20"/>
          <w:szCs w:val="20"/>
        </w:rPr>
        <w:t xml:space="preserve">- Error rate &lt; 2%</w:t>
      </w:r>
    </w:p>
    <w:p>
      <w:pPr>
        <w:spacing w:after="60" w:before="60"/>
        <w:ind w:left="360"/>
      </w:pPr>
      <w:r>
        <w:rPr>
          <w:rFonts w:ascii="Courier New" w:cs="Courier New" w:eastAsia="Courier New" w:hAnsi="Courier New"/>
          <w:color w:val="4A1B0C"/>
          <w:sz w:val="20"/>
          <w:szCs w:val="20"/>
        </w:rPr>
        <w:t xml:space="preserve"/>
      </w:r>
    </w:p>
    <w:p>
      <w:pPr>
        <w:spacing w:after="60" w:before="60"/>
        <w:ind w:left="360"/>
      </w:pPr>
      <w:r>
        <w:rPr>
          <w:rFonts w:ascii="Courier New" w:cs="Courier New" w:eastAsia="Courier New" w:hAnsi="Courier New"/>
          <w:color w:val="4A1B0C"/>
          <w:sz w:val="20"/>
          <w:szCs w:val="20"/>
        </w:rPr>
        <w:t xml:space="preserve">## Triggers</w:t>
      </w:r>
    </w:p>
    <w:p>
      <w:pPr>
        <w:spacing w:after="60" w:before="60"/>
        <w:ind w:left="360"/>
      </w:pPr>
      <w:r>
        <w:rPr>
          <w:rFonts w:ascii="Courier New" w:cs="Courier New" w:eastAsia="Courier New" w:hAnsi="Courier New"/>
          <w:color w:val="4A1B0C"/>
          <w:sz w:val="20"/>
          <w:szCs w:val="20"/>
        </w:rPr>
        <w:t xml:space="preserve"/>
      </w:r>
    </w:p>
    <w:p>
      <w:pPr>
        <w:spacing w:after="60" w:before="60"/>
        <w:ind w:left="360"/>
      </w:pPr>
      <w:r>
        <w:rPr>
          <w:rFonts w:ascii="Courier New" w:cs="Courier New" w:eastAsia="Courier New" w:hAnsi="Courier New"/>
          <w:color w:val="4A1B0C"/>
          <w:sz w:val="20"/>
          <w:szCs w:val="20"/>
        </w:rPr>
        <w:t xml:space="preserve">- New application submitted via portal</w:t>
      </w:r>
    </w:p>
    <w:p>
      <w:pPr>
        <w:spacing w:after="60" w:before="60"/>
        <w:ind w:left="360"/>
      </w:pPr>
      <w:r>
        <w:rPr>
          <w:rFonts w:ascii="Courier New" w:cs="Courier New" w:eastAsia="Courier New" w:hAnsi="Courier New"/>
          <w:color w:val="4A1B0C"/>
          <w:sz w:val="20"/>
          <w:szCs w:val="20"/>
        </w:rPr>
        <w:t xml:space="preserve">- Manual referral from the sales team</w:t>
      </w:r>
    </w:p>
    <w:p>
      <w:pPr>
        <w:pStyle w:val="Heading2"/>
        <w:spacing w:after="100" w:before="280"/>
      </w:pPr>
      <w:r>
        <w:rPr>
          <w:rFonts w:ascii="Arial" w:cs="Arial" w:eastAsia="Arial" w:hAnsi="Arial"/>
          <w:b/>
          <w:bCs/>
          <w:color w:val="185FA5"/>
          <w:sz w:val="28"/>
          <w:szCs w:val="28"/>
        </w:rPr>
        <w:t xml:space="preserve">6.3 Step markdown frontmatter</w:t>
      </w:r>
    </w:p>
    <w:p>
      <w:pPr>
        <w:spacing w:after="100" w:before="60"/>
      </w:pPr>
      <w:r>
        <w:rPr>
          <w:rFonts w:ascii="Arial" w:cs="Arial" w:eastAsia="Arial" w:hAnsi="Arial"/>
          <w:color w:val="2C2C2A"/>
          <w:sz w:val="22"/>
          <w:szCs w:val="22"/>
        </w:rPr>
        <w:t xml:space="preserve">Each step's .md file is named exactly after the BPMN element ID (e.g. task_submit_application.md). The YAML frontmatter contains step metadata. The markdown body is the step detail content.</w:t>
      </w:r>
    </w:p>
    <w:p>
      <w:pPr>
        <w:spacing w:after="60" w:before="60"/>
        <w:ind w:left="360"/>
      </w:pPr>
      <w:r>
        <w:rPr>
          <w:rFonts w:ascii="Courier New" w:cs="Courier New" w:eastAsia="Courier New" w:hAnsi="Courier New"/>
          <w:color w:val="4A1B0C"/>
          <w:sz w:val="20"/>
          <w:szCs w:val="20"/>
        </w:rPr>
        <w:t xml:space="preserve">---</w:t>
      </w:r>
    </w:p>
    <w:p>
      <w:pPr>
        <w:spacing w:after="60" w:before="60"/>
        <w:ind w:left="360"/>
      </w:pPr>
      <w:r>
        <w:rPr>
          <w:rFonts w:ascii="Courier New" w:cs="Courier New" w:eastAsia="Courier New" w:hAnsi="Courier New"/>
          <w:color w:val="4A1B0C"/>
          <w:sz w:val="20"/>
          <w:szCs w:val="20"/>
        </w:rPr>
        <w:t xml:space="preserve">sme: Jamie Walsh</w:t>
      </w:r>
    </w:p>
    <w:p>
      <w:pPr>
        <w:spacing w:after="60" w:before="60"/>
        <w:ind w:left="360"/>
      </w:pPr>
      <w:r>
        <w:rPr>
          <w:rFonts w:ascii="Courier New" w:cs="Courier New" w:eastAsia="Courier New" w:hAnsi="Courier New"/>
          <w:color w:val="4A1B0C"/>
          <w:sz w:val="20"/>
          <w:szCs w:val="20"/>
        </w:rPr>
        <w:t xml:space="preserve">sme_role: Onboarding lead</w:t>
      </w:r>
    </w:p>
    <w:p>
      <w:pPr>
        <w:spacing w:after="60" w:before="60"/>
        <w:ind w:left="360"/>
      </w:pPr>
      <w:r>
        <w:rPr>
          <w:rFonts w:ascii="Courier New" w:cs="Courier New" w:eastAsia="Courier New" w:hAnsi="Courier New"/>
          <w:color w:val="4A1B0C"/>
          <w:sz w:val="20"/>
          <w:szCs w:val="20"/>
        </w:rPr>
        <w:t xml:space="preserve">sme_email: j.walsh@company.com</w:t>
      </w:r>
    </w:p>
    <w:p>
      <w:pPr>
        <w:spacing w:after="60" w:before="60"/>
        <w:ind w:left="360"/>
      </w:pPr>
      <w:r>
        <w:rPr>
          <w:rFonts w:ascii="Courier New" w:cs="Courier New" w:eastAsia="Courier New" w:hAnsi="Courier New"/>
          <w:color w:val="4A1B0C"/>
          <w:sz w:val="20"/>
          <w:szCs w:val="20"/>
        </w:rPr>
        <w:t xml:space="preserve">status: approved</w:t>
      </w:r>
    </w:p>
    <w:p>
      <w:pPr>
        <w:spacing w:after="60" w:before="60"/>
        <w:ind w:left="360"/>
      </w:pPr>
      <w:r>
        <w:rPr>
          <w:rFonts w:ascii="Courier New" w:cs="Courier New" w:eastAsia="Courier New" w:hAnsi="Courier New"/>
          <w:color w:val="4A1B0C"/>
          <w:sz w:val="20"/>
          <w:szCs w:val="20"/>
        </w:rPr>
        <w:t xml:space="preserve">version: 1.2</w:t>
      </w:r>
    </w:p>
    <w:p>
      <w:pPr>
        <w:spacing w:after="60" w:before="60"/>
        <w:ind w:left="360"/>
      </w:pPr>
      <w:r>
        <w:rPr>
          <w:rFonts w:ascii="Courier New" w:cs="Courier New" w:eastAsia="Courier New" w:hAnsi="Courier New"/>
          <w:color w:val="4A1B0C"/>
          <w:sz w:val="20"/>
          <w:szCs w:val="20"/>
        </w:rPr>
        <w:t xml:space="preserve">last_updated: 2025-04-12</w:t>
      </w:r>
    </w:p>
    <w:p>
      <w:pPr>
        <w:spacing w:after="60" w:before="60"/>
        <w:ind w:left="360"/>
      </w:pPr>
      <w:r>
        <w:rPr>
          <w:rFonts w:ascii="Courier New" w:cs="Courier New" w:eastAsia="Courier New" w:hAnsi="Courier New"/>
          <w:color w:val="4A1B0C"/>
          <w:sz w:val="20"/>
          <w:szCs w:val="20"/>
        </w:rPr>
        <w:t xml:space="preserve">---</w:t>
      </w:r>
    </w:p>
    <w:p>
      <w:pPr>
        <w:spacing w:after="60" w:before="60"/>
        <w:ind w:left="360"/>
      </w:pPr>
      <w:r>
        <w:rPr>
          <w:rFonts w:ascii="Courier New" w:cs="Courier New" w:eastAsia="Courier New" w:hAnsi="Courier New"/>
          <w:color w:val="4A1B0C"/>
          <w:sz w:val="20"/>
          <w:szCs w:val="20"/>
        </w:rPr>
        <w:t xml:space="preserve"/>
      </w:r>
    </w:p>
    <w:p>
      <w:pPr>
        <w:spacing w:after="60" w:before="60"/>
        <w:ind w:left="360"/>
      </w:pPr>
      <w:r>
        <w:rPr>
          <w:rFonts w:ascii="Courier New" w:cs="Courier New" w:eastAsia="Courier New" w:hAnsi="Courier New"/>
          <w:color w:val="4A1B0C"/>
          <w:sz w:val="20"/>
          <w:szCs w:val="20"/>
        </w:rPr>
        <w:t xml:space="preserve">Step detail content goes here. Supports all GFM markdown,</w:t>
      </w:r>
    </w:p>
    <w:p>
      <w:pPr>
        <w:spacing w:after="60" w:before="60"/>
        <w:ind w:left="360"/>
      </w:pPr>
      <w:r>
        <w:rPr>
          <w:rFonts w:ascii="Courier New" w:cs="Courier New" w:eastAsia="Courier New" w:hAnsi="Courier New"/>
          <w:color w:val="4A1B0C"/>
          <w:sz w:val="20"/>
          <w:szCs w:val="20"/>
        </w:rPr>
        <w:t xml:space="preserve">mermaid blocks, and video embeds (see below).</w:t>
      </w:r>
    </w:p>
    <w:p>
      <w:pPr>
        <w:spacing w:after="60" w:before="60"/>
        <w:ind w:left="360"/>
      </w:pPr>
      <w:r>
        <w:rPr>
          <w:rFonts w:ascii="Courier New" w:cs="Courier New" w:eastAsia="Courier New" w:hAnsi="Courier New"/>
          <w:color w:val="4A1B0C"/>
          <w:sz w:val="20"/>
          <w:szCs w:val="20"/>
        </w:rPr>
        <w:t xml:space="preserve"/>
      </w:r>
    </w:p>
    <w:p>
      <w:pPr>
        <w:spacing w:after="60" w:before="60"/>
        <w:ind w:left="360"/>
      </w:pPr>
      <w:r>
        <w:rPr>
          <w:rFonts w:ascii="Courier New" w:cs="Courier New" w:eastAsia="Courier New" w:hAnsi="Courier New"/>
          <w:color w:val="4A1B0C"/>
          <w:sz w:val="20"/>
          <w:szCs w:val="20"/>
        </w:rPr>
        <w:t xml:space="preserve">![video](https://youtu.be/xxxx)</w:t>
      </w:r>
    </w:p>
    <w:p>
      <w:pPr>
        <w:spacing w:after="60" w:before="60"/>
        <w:ind w:left="360"/>
      </w:pPr>
      <w:r>
        <w:rPr>
          <w:rFonts w:ascii="Courier New" w:cs="Courier New" w:eastAsia="Courier New" w:hAnsi="Courier New"/>
          <w:color w:val="4A1B0C"/>
          <w:sz w:val="20"/>
          <w:szCs w:val="20"/>
        </w:rPr>
        <w:t xml:space="preserve"/>
      </w:r>
    </w:p>
    <w:p>
      <w:pPr>
        <w:spacing w:after="60" w:before="60"/>
        <w:ind w:left="360"/>
      </w:pPr>
      <w:r>
        <w:rPr>
          <w:rFonts w:ascii="Courier New" w:cs="Courier New" w:eastAsia="Courier New" w:hAnsi="Courier New"/>
          <w:color w:val="4A1B0C"/>
          <w:sz w:val="20"/>
          <w:szCs w:val="20"/>
        </w:rPr>
        <w:t xml:space="preserve">[Download checklist](checklists/onboarding-checklist.md)</w:t>
      </w:r>
    </w:p>
    <w:p>
      <w:pPr>
        <w:pStyle w:val="Heading2"/>
        <w:spacing w:after="100" w:before="280"/>
      </w:pPr>
      <w:r>
        <w:rPr>
          <w:rFonts w:ascii="Arial" w:cs="Arial" w:eastAsia="Arial" w:hAnsi="Arial"/>
          <w:b/>
          <w:bCs/>
          <w:color w:val="185FA5"/>
          <w:sz w:val="28"/>
          <w:szCs w:val="28"/>
        </w:rPr>
        <w:t xml:space="preserve">6.4 BPMN-to-step linking</w:t>
      </w:r>
    </w:p>
    <w:p>
      <w:pPr>
        <w:spacing w:after="100" w:before="60"/>
      </w:pPr>
      <w:r>
        <w:rPr>
          <w:rFonts w:ascii="Arial" w:cs="Arial" w:eastAsia="Arial" w:hAnsi="Arial"/>
          <w:color w:val="2C2C2A"/>
          <w:sz w:val="22"/>
          <w:szCs w:val="22"/>
        </w:rPr>
        <w:t xml:space="preserve">The link between a BPMN shape and its markdown file is the BPMN element ID. When the user clicks a task shape in bpmn-js, read the element.id property from the click event. Use this ID to fetch /api/processes/:processId/steps/:stepId, which serves the corresponding markdown file.</w:t>
      </w:r>
    </w:p>
    <w:p>
      <w:pPr>
        <w:spacing w:after="100" w:before="60"/>
      </w:pPr>
      <w:r>
        <w:rPr>
          <w:rFonts w:ascii="Arial" w:cs="Arial" w:eastAsia="Arial" w:hAnsi="Arial"/>
          <w:color w:val="2C2C2A"/>
          <w:sz w:val="22"/>
          <w:szCs w:val="22"/>
        </w:rPr>
        <w:t xml:space="preserve">Subprocess links: a BPMN task with a SubProcess marker (element.type === 'bpmn:SubProcess' or a task with a callActivity referencing another process) should show a Dive into subprocess button in the detail panel. The referenced subprocess process ID is stored as a data attribute on the BPMN element (e.g. data-subprocess-id) or can be a convention: the BPMN element ID maps to a process folder name.</w:t>
      </w:r>
    </w:p>
    <w:p>
      <w:pPr>
        <w:pBdr>
          <w:bottom w:val="single" w:color="DDDDDD" w:sz="4" w:space="1"/>
        </w:pBdr>
        <w:spacing w:after="200" w:before="200"/>
      </w:pPr>
    </w:p>
    <w:p>
      <w:pPr>
        <w:pStyle w:val="Heading1"/>
        <w:spacing w:after="120" w:before="360"/>
      </w:pPr>
      <w:r>
        <w:rPr>
          <w:rFonts w:ascii="Arial" w:cs="Arial" w:eastAsia="Arial" w:hAnsi="Arial"/>
          <w:b/>
          <w:bCs/>
          <w:color w:val="2C2C2A"/>
          <w:sz w:val="36"/>
          <w:szCs w:val="36"/>
        </w:rPr>
        <w:t xml:space="preserve">7. UI components</w:t>
      </w:r>
    </w:p>
    <w:p>
      <w:pPr>
        <w:pStyle w:val="Heading2"/>
        <w:spacing w:after="100" w:before="280"/>
      </w:pPr>
      <w:r>
        <w:rPr>
          <w:rFonts w:ascii="Arial" w:cs="Arial" w:eastAsia="Arial" w:hAnsi="Arial"/>
          <w:b/>
          <w:bCs/>
          <w:color w:val="185FA5"/>
          <w:sz w:val="28"/>
          <w:szCs w:val="28"/>
        </w:rPr>
        <w:t xml:space="preserve">7.1 Layout and navigation</w:t>
      </w:r>
    </w:p>
    <w:p>
      <w:pPr>
        <w:spacing w:after="100" w:before="60"/>
      </w:pPr>
      <w:r>
        <w:rPr>
          <w:rFonts w:ascii="Arial" w:cs="Arial" w:eastAsia="Arial" w:hAnsi="Arial"/>
          <w:color w:val="2C2C2A"/>
          <w:sz w:val="22"/>
          <w:szCs w:val="22"/>
        </w:rPr>
        <w:t xml:space="preserve">The top navigation bar is always visible. It contains: the app name (Process Hub), nav tabs (Inventory, Process viewer), and the signed-in user's name/avatar from the MSAL token. The Admin tab appears only if the user has the ProcessAdmin role claim.</w:t>
      </w:r>
    </w:p>
    <w:p>
      <w:pPr>
        <w:spacing w:after="100" w:before="60"/>
      </w:pPr>
      <w:r>
        <w:rPr>
          <w:rFonts w:ascii="Arial" w:cs="Arial" w:eastAsia="Arial" w:hAnsi="Arial"/>
          <w:color w:val="2C2C2A"/>
          <w:sz w:val="22"/>
          <w:szCs w:val="22"/>
        </w:rPr>
        <w:t xml:space="preserve">The app uses a three-column layout on desktop for the process viewer: BPMN canvas + overview + step list (flex:1), and a fixed 260px detail panel on the right. On mobile, the detail panel collapses and renders as an accordion below the clicked step row. The step list accordion behaviour on mobile: clicking a step row expands an inline detail section beneath it; clicking another step collapses the previous and expands the new one.</w:t>
      </w:r>
    </w:p>
    <w:p>
      <w:pPr>
        <w:pStyle w:val="Heading2"/>
        <w:spacing w:after="100" w:before="280"/>
      </w:pPr>
      <w:r>
        <w:rPr>
          <w:rFonts w:ascii="Arial" w:cs="Arial" w:eastAsia="Arial" w:hAnsi="Arial"/>
          <w:b/>
          <w:bCs/>
          <w:color w:val="185FA5"/>
          <w:sz w:val="28"/>
          <w:szCs w:val="28"/>
        </w:rPr>
        <w:t xml:space="preserve">7.2 BpmnCanvas component</w:t>
      </w:r>
    </w:p>
    <w:p>
      <w:pPr>
        <w:pStyle w:val="ListParagraph"/>
        <w:numPr>
          <w:ilvl w:val="0"/>
          <w:numId w:val="2"/>
        </w:numPr>
        <w:spacing w:after="40" w:before="40"/>
      </w:pPr>
      <w:r>
        <w:rPr>
          <w:rFonts w:ascii="Arial" w:cs="Arial" w:eastAsia="Arial" w:hAnsi="Arial"/>
          <w:color w:val="2C2C2A"/>
          <w:sz w:val="22"/>
          <w:szCs w:val="22"/>
        </w:rPr>
        <w:t xml:space="preserve">Wraps bpmn-js BpmnViewer (read-only, not Modeler)</w:t>
      </w:r>
    </w:p>
    <w:p>
      <w:pPr>
        <w:pStyle w:val="ListParagraph"/>
        <w:numPr>
          <w:ilvl w:val="0"/>
          <w:numId w:val="2"/>
        </w:numPr>
        <w:spacing w:after="40" w:before="40"/>
      </w:pPr>
      <w:r>
        <w:rPr>
          <w:rFonts w:ascii="Arial" w:cs="Arial" w:eastAsia="Arial" w:hAnsi="Arial"/>
          <w:color w:val="2C2C2A"/>
          <w:sz w:val="22"/>
          <w:szCs w:val="22"/>
        </w:rPr>
        <w:t xml:space="preserve">Loads the .bpmn XML from the API on mount</w:t>
      </w:r>
    </w:p>
    <w:p>
      <w:pPr>
        <w:pStyle w:val="ListParagraph"/>
        <w:numPr>
          <w:ilvl w:val="0"/>
          <w:numId w:val="2"/>
        </w:numPr>
        <w:spacing w:after="40" w:before="40"/>
      </w:pPr>
      <w:r>
        <w:rPr>
          <w:rFonts w:ascii="Arial" w:cs="Arial" w:eastAsia="Arial" w:hAnsi="Arial"/>
          <w:color w:val="2C2C2A"/>
          <w:sz w:val="22"/>
          <w:szCs w:val="22"/>
        </w:rPr>
        <w:t xml:space="preserve">Emits onStepSelect(elementId: string) on task click</w:t>
      </w:r>
    </w:p>
    <w:p>
      <w:pPr>
        <w:pStyle w:val="ListParagraph"/>
        <w:numPr>
          <w:ilvl w:val="0"/>
          <w:numId w:val="2"/>
        </w:numPr>
        <w:spacing w:after="40" w:before="40"/>
      </w:pPr>
      <w:r>
        <w:rPr>
          <w:rFonts w:ascii="Arial" w:cs="Arial" w:eastAsia="Arial" w:hAnsi="Arial"/>
          <w:color w:val="2C2C2A"/>
          <w:sz w:val="22"/>
          <w:szCs w:val="22"/>
        </w:rPr>
        <w:t xml:space="preserve">Highlights the currently selected element by overlaying a custom colour on the shape</w:t>
      </w:r>
    </w:p>
    <w:p>
      <w:pPr>
        <w:pStyle w:val="ListParagraph"/>
        <w:numPr>
          <w:ilvl w:val="0"/>
          <w:numId w:val="2"/>
        </w:numPr>
        <w:spacing w:after="40" w:before="40"/>
      </w:pPr>
      <w:r>
        <w:rPr>
          <w:rFonts w:ascii="Arial" w:cs="Arial" w:eastAsia="Arial" w:hAnsi="Arial"/>
          <w:color w:val="2C2C2A"/>
          <w:sz w:val="22"/>
          <w:szCs w:val="22"/>
        </w:rPr>
        <w:t xml:space="preserve">Subprocess marker: tasks with subprocess data show a + indicator; clicking fires onSubprocessNavigate(subprocessId: string)</w:t>
      </w:r>
    </w:p>
    <w:p>
      <w:pPr>
        <w:pStyle w:val="ListParagraph"/>
        <w:numPr>
          <w:ilvl w:val="0"/>
          <w:numId w:val="2"/>
        </w:numPr>
        <w:spacing w:after="40" w:before="40"/>
      </w:pPr>
      <w:r>
        <w:rPr>
          <w:rFonts w:ascii="Arial" w:cs="Arial" w:eastAsia="Arial" w:hAnsi="Arial"/>
          <w:color w:val="2C2C2A"/>
          <w:sz w:val="22"/>
          <w:szCs w:val="22"/>
        </w:rPr>
        <w:t xml:space="preserve">Zoom and pan controls: + / − buttons and a fit-to-screen button (bottom right of canvas)</w:t>
      </w:r>
    </w:p>
    <w:p>
      <w:pPr>
        <w:pStyle w:val="Heading2"/>
        <w:spacing w:after="100" w:before="280"/>
      </w:pPr>
      <w:r>
        <w:rPr>
          <w:rFonts w:ascii="Arial" w:cs="Arial" w:eastAsia="Arial" w:hAnsi="Arial"/>
          <w:b/>
          <w:bCs/>
          <w:color w:val="185FA5"/>
          <w:sz w:val="28"/>
          <w:szCs w:val="28"/>
        </w:rPr>
        <w:t xml:space="preserve">7.3 OverviewCard component</w:t>
      </w:r>
    </w:p>
    <w:p>
      <w:pPr>
        <w:pStyle w:val="ListParagraph"/>
        <w:numPr>
          <w:ilvl w:val="0"/>
          <w:numId w:val="2"/>
        </w:numPr>
        <w:spacing w:after="40" w:before="40"/>
      </w:pPr>
      <w:r>
        <w:rPr>
          <w:rFonts w:ascii="Arial" w:cs="Arial" w:eastAsia="Arial" w:hAnsi="Arial"/>
          <w:color w:val="2C2C2A"/>
          <w:sz w:val="22"/>
          <w:szCs w:val="22"/>
        </w:rPr>
        <w:t xml:space="preserve">Collapsible card between the BPMN canvas and the step list</w:t>
      </w:r>
    </w:p>
    <w:p>
      <w:pPr>
        <w:pStyle w:val="ListParagraph"/>
        <w:numPr>
          <w:ilvl w:val="0"/>
          <w:numId w:val="2"/>
        </w:numPr>
        <w:spacing w:after="40" w:before="40"/>
      </w:pPr>
      <w:r>
        <w:rPr>
          <w:rFonts w:ascii="Arial" w:cs="Arial" w:eastAsia="Arial" w:hAnsi="Arial"/>
          <w:color w:val="2C2C2A"/>
          <w:sz w:val="22"/>
          <w:szCs w:val="22"/>
        </w:rPr>
        <w:t xml:space="preserve">Expanded by default on first load</w:t>
      </w:r>
    </w:p>
    <w:p>
      <w:pPr>
        <w:pStyle w:val="ListParagraph"/>
        <w:numPr>
          <w:ilvl w:val="0"/>
          <w:numId w:val="2"/>
        </w:numPr>
        <w:spacing w:after="40" w:before="40"/>
      </w:pPr>
      <w:r>
        <w:rPr>
          <w:rFonts w:ascii="Arial" w:cs="Arial" w:eastAsia="Arial" w:hAnsi="Arial"/>
          <w:color w:val="2C2C2A"/>
          <w:sz w:val="22"/>
          <w:szCs w:val="22"/>
        </w:rPr>
        <w:t xml:space="preserve">Renders the overview.md body (Objective, Performance measures, Triggers) as three columns on desktop, stacked on mobile</w:t>
      </w:r>
    </w:p>
    <w:p>
      <w:pPr>
        <w:pStyle w:val="ListParagraph"/>
        <w:numPr>
          <w:ilvl w:val="0"/>
          <w:numId w:val="2"/>
        </w:numPr>
        <w:spacing w:after="40" w:before="40"/>
      </w:pPr>
      <w:r>
        <w:rPr>
          <w:rFonts w:ascii="Arial" w:cs="Arial" w:eastAsia="Arial" w:hAnsi="Arial"/>
          <w:color w:val="2C2C2A"/>
          <w:sz w:val="22"/>
          <w:szCs w:val="22"/>
        </w:rPr>
        <w:t xml:space="preserve">Does not render the frontmatter — that is consumed by the inventory page</w:t>
      </w:r>
    </w:p>
    <w:p>
      <w:pPr>
        <w:pStyle w:val="Heading2"/>
        <w:spacing w:after="100" w:before="280"/>
      </w:pPr>
      <w:r>
        <w:rPr>
          <w:rFonts w:ascii="Arial" w:cs="Arial" w:eastAsia="Arial" w:hAnsi="Arial"/>
          <w:b/>
          <w:bCs/>
          <w:color w:val="185FA5"/>
          <w:sz w:val="28"/>
          <w:szCs w:val="28"/>
        </w:rPr>
        <w:t xml:space="preserve">7.4 StepList component</w:t>
      </w:r>
    </w:p>
    <w:p>
      <w:pPr>
        <w:pStyle w:val="ListParagraph"/>
        <w:numPr>
          <w:ilvl w:val="0"/>
          <w:numId w:val="2"/>
        </w:numPr>
        <w:spacing w:after="40" w:before="40"/>
      </w:pPr>
      <w:r>
        <w:rPr>
          <w:rFonts w:ascii="Arial" w:cs="Arial" w:eastAsia="Arial" w:hAnsi="Arial"/>
          <w:color w:val="2C2C2A"/>
          <w:sz w:val="22"/>
          <w:szCs w:val="22"/>
        </w:rPr>
        <w:t xml:space="preserve">Renders all BPMN task elements in document order (parse from the .bpmn XML)</w:t>
      </w:r>
    </w:p>
    <w:p>
      <w:pPr>
        <w:pStyle w:val="ListParagraph"/>
        <w:numPr>
          <w:ilvl w:val="0"/>
          <w:numId w:val="2"/>
        </w:numPr>
        <w:spacing w:after="40" w:before="40"/>
      </w:pPr>
      <w:r>
        <w:rPr>
          <w:rFonts w:ascii="Arial" w:cs="Arial" w:eastAsia="Arial" w:hAnsi="Arial"/>
          <w:color w:val="2C2C2A"/>
          <w:sz w:val="22"/>
          <w:szCs w:val="22"/>
        </w:rPr>
        <w:t xml:space="preserve">Each row: step number, step name (from BPMN element label), SME name (from step .md frontmatter), subprocess badge if applicable</w:t>
      </w:r>
    </w:p>
    <w:p>
      <w:pPr>
        <w:pStyle w:val="ListParagraph"/>
        <w:numPr>
          <w:ilvl w:val="0"/>
          <w:numId w:val="2"/>
        </w:numPr>
        <w:spacing w:after="40" w:before="40"/>
      </w:pPr>
      <w:r>
        <w:rPr>
          <w:rFonts w:ascii="Arial" w:cs="Arial" w:eastAsia="Arial" w:hAnsi="Arial"/>
          <w:color w:val="2C2C2A"/>
          <w:sz w:val="22"/>
          <w:szCs w:val="22"/>
        </w:rPr>
        <w:t xml:space="preserve">Active row highlighted in blue; clicking a row calls onStepSelect and also highlights the corresponding element in BpmnCanvas</w:t>
      </w:r>
    </w:p>
    <w:p>
      <w:pPr>
        <w:pStyle w:val="ListParagraph"/>
        <w:numPr>
          <w:ilvl w:val="0"/>
          <w:numId w:val="2"/>
        </w:numPr>
        <w:spacing w:after="40" w:before="40"/>
      </w:pPr>
      <w:r>
        <w:rPr>
          <w:rFonts w:ascii="Arial" w:cs="Arial" w:eastAsia="Arial" w:hAnsi="Arial"/>
          <w:color w:val="2C2C2A"/>
          <w:sz w:val="22"/>
          <w:szCs w:val="22"/>
        </w:rPr>
        <w:t xml:space="preserve">On mobile: each row is an accordion — clicking expands DetailPanel inline below the row</w:t>
      </w:r>
    </w:p>
    <w:p>
      <w:pPr>
        <w:pStyle w:val="Heading2"/>
        <w:spacing w:after="100" w:before="280"/>
      </w:pPr>
      <w:r>
        <w:rPr>
          <w:rFonts w:ascii="Arial" w:cs="Arial" w:eastAsia="Arial" w:hAnsi="Arial"/>
          <w:b/>
          <w:bCs/>
          <w:color w:val="185FA5"/>
          <w:sz w:val="28"/>
          <w:szCs w:val="28"/>
        </w:rPr>
        <w:t xml:space="preserve">7.5 DetailPanel component</w:t>
      </w:r>
    </w:p>
    <w:p>
      <w:pPr>
        <w:spacing w:after="100" w:before="60"/>
      </w:pPr>
      <w:r>
        <w:rPr>
          <w:rFonts w:ascii="Arial" w:cs="Arial" w:eastAsia="Arial" w:hAnsi="Arial"/>
          <w:color w:val="2C2C2A"/>
          <w:sz w:val="22"/>
          <w:szCs w:val="22"/>
        </w:rPr>
        <w:t xml:space="preserve">The detail panel renders in three zones, in order:</w:t>
      </w:r>
    </w:p>
    <w:p>
      <w:pPr>
        <w:pStyle w:val="ListParagraph"/>
        <w:numPr>
          <w:ilvl w:val="0"/>
          <w:numId w:val="2"/>
        </w:numPr>
        <w:spacing w:after="40" w:before="40"/>
      </w:pPr>
      <w:r>
        <w:rPr>
          <w:rFonts w:ascii="Arial" w:cs="Arial" w:eastAsia="Arial" w:hAnsi="Arial"/>
          <w:color w:val="2C2C2A"/>
          <w:sz w:val="22"/>
          <w:szCs w:val="22"/>
        </w:rPr>
        <w:t xml:space="preserve">Content zone: full markdown body rendered via MarkdownRenderer</w:t>
      </w:r>
    </w:p>
    <w:p>
      <w:pPr>
        <w:pStyle w:val="ListParagraph"/>
        <w:numPr>
          <w:ilvl w:val="0"/>
          <w:numId w:val="2"/>
        </w:numPr>
        <w:spacing w:after="40" w:before="40"/>
      </w:pPr>
      <w:r>
        <w:rPr>
          <w:rFonts w:ascii="Arial" w:cs="Arial" w:eastAsia="Arial" w:hAnsi="Arial"/>
          <w:color w:val="2C2C2A"/>
          <w:sz w:val="22"/>
          <w:szCs w:val="22"/>
        </w:rPr>
        <w:t xml:space="preserve">(No separate sections — video embeds and checklist download links appear wherever the author placed them in the markdown body)</w:t>
      </w:r>
    </w:p>
    <w:p>
      <w:pPr>
        <w:pStyle w:val="ListParagraph"/>
        <w:numPr>
          <w:ilvl w:val="0"/>
          <w:numId w:val="2"/>
        </w:numPr>
        <w:spacing w:after="40" w:before="40"/>
      </w:pPr>
      <w:r>
        <w:rPr>
          <w:rFonts w:ascii="Arial" w:cs="Arial" w:eastAsia="Arial" w:hAnsi="Arial"/>
          <w:color w:val="2C2C2A"/>
          <w:sz w:val="22"/>
          <w:szCs w:val="22"/>
        </w:rPr>
        <w:t xml:space="preserve">Metadata footer (pinned to bottom): SME avatar (initials), name, role, mailto link; status badge; version and last_updated date</w:t>
      </w:r>
    </w:p>
    <w:p>
      <w:pPr>
        <w:spacing w:after="100" w:before="60"/>
      </w:pPr>
      <w:r>
        <w:rPr>
          <w:rFonts w:ascii="Arial" w:cs="Arial" w:eastAsia="Arial" w:hAnsi="Arial"/>
          <w:color w:val="2C2C2A"/>
          <w:sz w:val="22"/>
          <w:szCs w:val="22"/>
        </w:rPr>
        <w:t xml:space="preserve">The panel header shows the step name and step number (e.g. Step 2 of 5).</w:t>
      </w:r>
    </w:p>
    <w:p>
      <w:pPr>
        <w:pStyle w:val="Heading2"/>
        <w:spacing w:after="100" w:before="280"/>
      </w:pPr>
      <w:r>
        <w:rPr>
          <w:rFonts w:ascii="Arial" w:cs="Arial" w:eastAsia="Arial" w:hAnsi="Arial"/>
          <w:b/>
          <w:bCs/>
          <w:color w:val="185FA5"/>
          <w:sz w:val="28"/>
          <w:szCs w:val="28"/>
        </w:rPr>
        <w:t xml:space="preserve">7.6 MarkdownRenderer component</w:t>
      </w:r>
    </w:p>
    <w:p>
      <w:pPr>
        <w:spacing w:after="100" w:before="60"/>
      </w:pPr>
      <w:r>
        <w:rPr>
          <w:rFonts w:ascii="Arial" w:cs="Arial" w:eastAsia="Arial" w:hAnsi="Arial"/>
          <w:color w:val="2C2C2A"/>
          <w:sz w:val="22"/>
          <w:szCs w:val="22"/>
        </w:rPr>
        <w:t xml:space="preserve">A thin wrapper around react-markdown with the following custom component overrides:</w:t>
      </w:r>
    </w:p>
    <w:p>
      <w:pPr>
        <w:pStyle w:val="ListParagraph"/>
        <w:numPr>
          <w:ilvl w:val="0"/>
          <w:numId w:val="2"/>
        </w:numPr>
        <w:spacing w:after="40" w:before="40"/>
      </w:pPr>
      <w:r>
        <w:rPr>
          <w:rFonts w:ascii="Arial" w:cs="Arial" w:eastAsia="Arial" w:hAnsi="Arial"/>
          <w:color w:val="2C2C2A"/>
          <w:sz w:val="22"/>
          <w:szCs w:val="22"/>
        </w:rPr>
        <w:t xml:space="preserve">img with alt='video': detect YouTube or SharePoint URL and render a responsive iframe embed instead of an img tag. YouTube: use youtube-nocookie.com embed URL. SharePoint: use the SharePoint embed URL format.</w:t>
      </w:r>
    </w:p>
    <w:p>
      <w:pPr>
        <w:pStyle w:val="ListParagraph"/>
        <w:numPr>
          <w:ilvl w:val="0"/>
          <w:numId w:val="2"/>
        </w:numPr>
        <w:spacing w:after="40" w:before="40"/>
      </w:pPr>
      <w:r>
        <w:rPr>
          <w:rFonts w:ascii="Arial" w:cs="Arial" w:eastAsia="Arial" w:hAnsi="Arial"/>
          <w:color w:val="2C2C2A"/>
          <w:sz w:val="22"/>
          <w:szCs w:val="22"/>
        </w:rPr>
        <w:t xml:space="preserve">a with href ending in .md: render as a download button (outlined button with download icon) rather than a navigation link. Clicking fetches /api/processes/:id/checklists/:filename with Content-Disposition: attachment.</w:t>
      </w:r>
    </w:p>
    <w:p>
      <w:pPr>
        <w:pStyle w:val="ListParagraph"/>
        <w:numPr>
          <w:ilvl w:val="0"/>
          <w:numId w:val="2"/>
        </w:numPr>
        <w:spacing w:after="40" w:before="40"/>
      </w:pPr>
      <w:r>
        <w:rPr>
          <w:rFonts w:ascii="Arial" w:cs="Arial" w:eastAsia="Arial" w:hAnsi="Arial"/>
          <w:color w:val="2C2C2A"/>
          <w:sz w:val="22"/>
          <w:szCs w:val="22"/>
        </w:rPr>
        <w:t xml:space="preserve">code blocks with language 'mermaid': render via mermaid.js instead of a code block</w:t>
      </w:r>
    </w:p>
    <w:p>
      <w:pPr>
        <w:pStyle w:val="ListParagraph"/>
        <w:numPr>
          <w:ilvl w:val="0"/>
          <w:numId w:val="2"/>
        </w:numPr>
        <w:spacing w:after="40" w:before="40"/>
      </w:pPr>
      <w:r>
        <w:rPr>
          <w:rFonts w:ascii="Arial" w:cs="Arial" w:eastAsia="Arial" w:hAnsi="Arial"/>
          <w:color w:val="2C2C2A"/>
          <w:sz w:val="22"/>
          <w:szCs w:val="22"/>
        </w:rPr>
        <w:t xml:space="preserve">All other elements: standard react-markdown rendering with remark-gfm for tables and task lists</w:t>
      </w:r>
    </w:p>
    <w:p>
      <w:pPr>
        <w:pStyle w:val="Heading2"/>
        <w:spacing w:after="100" w:before="280"/>
      </w:pPr>
      <w:r>
        <w:rPr>
          <w:rFonts w:ascii="Arial" w:cs="Arial" w:eastAsia="Arial" w:hAnsi="Arial"/>
          <w:b/>
          <w:bCs/>
          <w:color w:val="185FA5"/>
          <w:sz w:val="28"/>
          <w:szCs w:val="28"/>
        </w:rPr>
        <w:t xml:space="preserve">7.7 Breadcrumb component</w:t>
      </w:r>
    </w:p>
    <w:p>
      <w:pPr>
        <w:spacing w:after="100" w:before="60"/>
      </w:pPr>
      <w:r>
        <w:rPr>
          <w:rFonts w:ascii="Arial" w:cs="Arial" w:eastAsia="Arial" w:hAnsi="Arial"/>
          <w:color w:val="2C2C2A"/>
          <w:sz w:val="22"/>
          <w:szCs w:val="22"/>
        </w:rPr>
        <w:t xml:space="preserve">Displays the current process hierarchy as a clickable path. The breadcrumb stack is managed in Zustand. Structure:</w:t>
      </w:r>
    </w:p>
    <w:p>
      <w:pPr>
        <w:pStyle w:val="ListParagraph"/>
        <w:numPr>
          <w:ilvl w:val="0"/>
          <w:numId w:val="2"/>
        </w:numPr>
        <w:spacing w:after="40" w:before="40"/>
      </w:pPr>
      <w:r>
        <w:rPr>
          <w:rFonts w:ascii="Arial" w:cs="Arial" w:eastAsia="Arial" w:hAnsi="Arial"/>
          <w:color w:val="2C2C2A"/>
          <w:sz w:val="22"/>
          <w:szCs w:val="22"/>
        </w:rPr>
        <w:t xml:space="preserve">Inventory icon → root level</w:t>
      </w:r>
    </w:p>
    <w:p>
      <w:pPr>
        <w:pStyle w:val="ListParagraph"/>
        <w:numPr>
          <w:ilvl w:val="0"/>
          <w:numId w:val="2"/>
        </w:numPr>
        <w:spacing w:after="40" w:before="40"/>
      </w:pPr>
      <w:r>
        <w:rPr>
          <w:rFonts w:ascii="Arial" w:cs="Arial" w:eastAsia="Arial" w:hAnsi="Arial"/>
          <w:color w:val="2C2C2A"/>
          <w:sz w:val="22"/>
          <w:szCs w:val="22"/>
        </w:rPr>
        <w:t xml:space="preserve">Category name (from process metadata)</w:t>
      </w:r>
    </w:p>
    <w:p>
      <w:pPr>
        <w:pStyle w:val="ListParagraph"/>
        <w:numPr>
          <w:ilvl w:val="0"/>
          <w:numId w:val="2"/>
        </w:numPr>
        <w:spacing w:after="40" w:before="40"/>
      </w:pPr>
      <w:r>
        <w:rPr>
          <w:rFonts w:ascii="Arial" w:cs="Arial" w:eastAsia="Arial" w:hAnsi="Arial"/>
          <w:color w:val="2C2C2A"/>
          <w:sz w:val="22"/>
          <w:szCs w:val="22"/>
        </w:rPr>
        <w:t xml:space="preserve">Process name (current process)</w:t>
      </w:r>
    </w:p>
    <w:p>
      <w:pPr>
        <w:pStyle w:val="ListParagraph"/>
        <w:numPr>
          <w:ilvl w:val="0"/>
          <w:numId w:val="2"/>
        </w:numPr>
        <w:spacing w:after="40" w:before="40"/>
      </w:pPr>
      <w:r>
        <w:rPr>
          <w:rFonts w:ascii="Arial" w:cs="Arial" w:eastAsia="Arial" w:hAnsi="Arial"/>
          <w:color w:val="2C2C2A"/>
          <w:sz w:val="22"/>
          <w:szCs w:val="22"/>
        </w:rPr>
        <w:t xml:space="preserve">Subprocess name (if currently viewing a subprocess)</w:t>
      </w:r>
    </w:p>
    <w:p>
      <w:pPr>
        <w:spacing w:after="100" w:before="60"/>
      </w:pPr>
      <w:r>
        <w:rPr>
          <w:rFonts w:ascii="Arial" w:cs="Arial" w:eastAsia="Arial" w:hAnsi="Arial"/>
          <w:color w:val="2C2C2A"/>
          <w:sz w:val="22"/>
          <w:szCs w:val="22"/>
        </w:rPr>
        <w:t xml:space="preserve">Clicking a breadcrumb segment navigates back to that level and pops the Zustand stack accordingly. The current process version and status badge appear right-aligned in the same bar.</w:t>
      </w:r>
    </w:p>
    <w:p>
      <w:pPr>
        <w:pStyle w:val="Heading2"/>
        <w:spacing w:after="100" w:before="280"/>
      </w:pPr>
      <w:r>
        <w:rPr>
          <w:rFonts w:ascii="Arial" w:cs="Arial" w:eastAsia="Arial" w:hAnsi="Arial"/>
          <w:b/>
          <w:bCs/>
          <w:color w:val="185FA5"/>
          <w:sz w:val="28"/>
          <w:szCs w:val="28"/>
        </w:rPr>
        <w:t xml:space="preserve">7.8 ProcessInventoryTable component</w:t>
      </w:r>
    </w:p>
    <w:p>
      <w:pPr>
        <w:spacing w:after="100" w:before="60"/>
      </w:pPr>
      <w:r>
        <w:rPr>
          <w:rFonts w:ascii="Arial" w:cs="Arial" w:eastAsia="Arial" w:hAnsi="Arial"/>
          <w:color w:val="2C2C2A"/>
          <w:sz w:val="22"/>
          <w:szCs w:val="22"/>
        </w:rPr>
        <w:t xml:space="preserve">Columns: Process name, Department, Owner (mailto link), Status (badge), Version, Last updated, Open link.</w:t>
      </w:r>
    </w:p>
    <w:p>
      <w:pPr>
        <w:spacing w:after="100" w:before="60"/>
      </w:pPr>
      <w:r>
        <w:rPr>
          <w:rFonts w:ascii="Arial" w:cs="Arial" w:eastAsia="Arial" w:hAnsi="Arial"/>
          <w:color w:val="2C2C2A"/>
          <w:sz w:val="22"/>
          <w:szCs w:val="22"/>
        </w:rPr>
        <w:t xml:space="preserve">Rows are grouped by top-level category with collapsible group header rows. Draft process rows show a dimmed Open link for non-admin users.</w:t>
      </w:r>
    </w:p>
    <w:p>
      <w:pPr>
        <w:spacing w:after="100" w:before="60"/>
      </w:pPr>
      <w:r>
        <w:rPr>
          <w:rFonts w:ascii="Arial" w:cs="Arial" w:eastAsia="Arial" w:hAnsi="Arial"/>
          <w:color w:val="2C2C2A"/>
          <w:sz w:val="22"/>
          <w:szCs w:val="22"/>
        </w:rPr>
        <w:t xml:space="preserve">The table is sortable by any column (click header to toggle asc/desc).</w:t>
      </w:r>
    </w:p>
    <w:p>
      <w:pPr>
        <w:spacing w:after="100" w:before="60"/>
      </w:pPr>
      <w:r>
        <w:rPr>
          <w:rFonts w:ascii="Arial" w:cs="Arial" w:eastAsia="Arial" w:hAnsi="Arial"/>
          <w:color w:val="2C2C2A"/>
          <w:sz w:val="22"/>
          <w:szCs w:val="22"/>
        </w:rPr>
        <w:t xml:space="preserve">The table is driven by index.json fetched on mount — no additional API calls per row.</w:t>
      </w:r>
    </w:p>
    <w:p>
      <w:pPr>
        <w:pStyle w:val="Heading2"/>
        <w:spacing w:after="100" w:before="280"/>
      </w:pPr>
      <w:r>
        <w:rPr>
          <w:rFonts w:ascii="Arial" w:cs="Arial" w:eastAsia="Arial" w:hAnsi="Arial"/>
          <w:b/>
          <w:bCs/>
          <w:color w:val="185FA5"/>
          <w:sz w:val="28"/>
          <w:szCs w:val="28"/>
        </w:rPr>
        <w:t xml:space="preserve">7.9 ProcessTreeNav sidebar</w:t>
      </w:r>
    </w:p>
    <w:p>
      <w:pPr>
        <w:spacing w:after="100" w:before="60"/>
      </w:pPr>
      <w:r>
        <w:rPr>
          <w:rFonts w:ascii="Arial" w:cs="Arial" w:eastAsia="Arial" w:hAnsi="Arial"/>
          <w:color w:val="2C2C2A"/>
          <w:sz w:val="22"/>
          <w:szCs w:val="22"/>
        </w:rPr>
        <w:t xml:space="preserve">Left sidebar on the inventory page. Width 220px, collapses on mobile to a hamburger menu.</w:t>
      </w:r>
    </w:p>
    <w:p>
      <w:pPr>
        <w:pStyle w:val="ListParagraph"/>
        <w:numPr>
          <w:ilvl w:val="0"/>
          <w:numId w:val="2"/>
        </w:numPr>
        <w:spacing w:after="40" w:before="40"/>
      </w:pPr>
      <w:r>
        <w:rPr>
          <w:rFonts w:ascii="Arial" w:cs="Arial" w:eastAsia="Arial" w:hAnsi="Arial"/>
          <w:color w:val="2C2C2A"/>
          <w:sz w:val="22"/>
          <w:szCs w:val="22"/>
        </w:rPr>
        <w:t xml:space="preserve">Search box at top — drives flexsearch index across title, department, owner, category, objective</w:t>
      </w:r>
    </w:p>
    <w:p>
      <w:pPr>
        <w:pStyle w:val="ListParagraph"/>
        <w:numPr>
          <w:ilvl w:val="0"/>
          <w:numId w:val="2"/>
        </w:numPr>
        <w:spacing w:after="40" w:before="40"/>
      </w:pPr>
      <w:r>
        <w:rPr>
          <w:rFonts w:ascii="Arial" w:cs="Arial" w:eastAsia="Arial" w:hAnsi="Arial"/>
          <w:color w:val="2C2C2A"/>
          <w:sz w:val="22"/>
          <w:szCs w:val="22"/>
        </w:rPr>
        <w:t xml:space="preserve">Tree renders categories (top level), subcategories, and process leaf nodes</w:t>
      </w:r>
    </w:p>
    <w:p>
      <w:pPr>
        <w:pStyle w:val="ListParagraph"/>
        <w:numPr>
          <w:ilvl w:val="0"/>
          <w:numId w:val="2"/>
        </w:numPr>
        <w:spacing w:after="40" w:before="40"/>
      </w:pPr>
      <w:r>
        <w:rPr>
          <w:rFonts w:ascii="Arial" w:cs="Arial" w:eastAsia="Arial" w:hAnsi="Arial"/>
          <w:color w:val="2C2C2A"/>
          <w:sz w:val="22"/>
          <w:szCs w:val="22"/>
        </w:rPr>
        <w:t xml:space="preserve">Tree nodes expand/collapse on click; leaf nodes navigate to /process/:id</w:t>
      </w:r>
    </w:p>
    <w:p>
      <w:pPr>
        <w:pStyle w:val="ListParagraph"/>
        <w:numPr>
          <w:ilvl w:val="0"/>
          <w:numId w:val="2"/>
        </w:numPr>
        <w:spacing w:after="40" w:before="40"/>
      </w:pPr>
      <w:r>
        <w:rPr>
          <w:rFonts w:ascii="Arial" w:cs="Arial" w:eastAsia="Arial" w:hAnsi="Arial"/>
          <w:color w:val="2C2C2A"/>
          <w:sz w:val="22"/>
          <w:szCs w:val="22"/>
        </w:rPr>
        <w:t xml:space="preserve">Active process highlighted in the tree when on a process viewer page</w:t>
      </w:r>
    </w:p>
    <w:p>
      <w:pPr>
        <w:pStyle w:val="ListParagraph"/>
        <w:numPr>
          <w:ilvl w:val="0"/>
          <w:numId w:val="2"/>
        </w:numPr>
        <w:spacing w:after="40" w:before="40"/>
      </w:pPr>
      <w:r>
        <w:rPr>
          <w:rFonts w:ascii="Arial" w:cs="Arial" w:eastAsia="Arial" w:hAnsi="Arial"/>
          <w:color w:val="2C2C2A"/>
          <w:sz w:val="22"/>
          <w:szCs w:val="22"/>
        </w:rPr>
        <w:t xml:space="preserve">Search results replace the tree with a flat list showing match context snippets</w:t>
      </w:r>
    </w:p>
    <w:p>
      <w:pPr>
        <w:spacing w:after="100" w:before="60"/>
      </w:pPr>
      <w:r>
        <w:rPr>
          <w:rFonts w:ascii="Arial" w:cs="Arial" w:eastAsia="Arial" w:hAnsi="Arial"/>
          <w:color w:val="2C2C2A"/>
          <w:sz w:val="22"/>
          <w:szCs w:val="22"/>
        </w:rPr>
        <w:t xml:space="preserve">The flexsearch index is built client-side from index.json on app load and refreshed after admin saves.</w:t>
      </w:r>
    </w:p>
    <w:p>
      <w:pPr>
        <w:pBdr>
          <w:bottom w:val="single" w:color="DDDDDD" w:sz="4" w:space="1"/>
        </w:pBdr>
        <w:spacing w:after="200" w:before="200"/>
      </w:pPr>
    </w:p>
    <w:p>
      <w:pPr>
        <w:pStyle w:val="Heading1"/>
        <w:spacing w:after="120" w:before="360"/>
      </w:pPr>
      <w:r>
        <w:rPr>
          <w:rFonts w:ascii="Arial" w:cs="Arial" w:eastAsia="Arial" w:hAnsi="Arial"/>
          <w:b/>
          <w:bCs/>
          <w:color w:val="2C2C2A"/>
          <w:sz w:val="36"/>
          <w:szCs w:val="36"/>
        </w:rPr>
        <w:t xml:space="preserve">8. Backend API</w:t>
      </w:r>
    </w:p>
    <w:p>
      <w:pPr>
        <w:pStyle w:val="Heading2"/>
        <w:spacing w:after="100" w:before="280"/>
      </w:pPr>
      <w:r>
        <w:rPr>
          <w:rFonts w:ascii="Arial" w:cs="Arial" w:eastAsia="Arial" w:hAnsi="Arial"/>
          <w:b/>
          <w:bCs/>
          <w:color w:val="185FA5"/>
          <w:sz w:val="28"/>
          <w:szCs w:val="28"/>
        </w:rPr>
        <w:t xml:space="preserve">8.1 Public endpoints (authenticated, any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56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GET /api/processes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Returns index.json (filtered to approved only for non-admins)</w:t>
            </w:r>
          </w:p>
        </w:tc>
      </w:tr>
      <w:tr>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GET /api/processes/:id/overview</w:t>
            </w:r>
          </w:p>
        </w:tc>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Returns overview.md parsed: { frontmatter, content }</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GET /api/processes/:id/bpmn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Returns raw .bpmn XML</w:t>
            </w:r>
          </w:p>
        </w:tc>
      </w:tr>
      <w:tr>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GET /api/processes/:id/steps/:stepId</w:t>
            </w:r>
          </w:p>
        </w:tc>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Returns step .md parsed: { frontmatter, content }</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GET /api/processes/:id/checklists/:file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Returns .md file with Content-Disposition: attachment</w:t>
            </w:r>
          </w:p>
        </w:tc>
      </w:tr>
    </w:tbl>
    <w:p>
      <w:pPr>
        <w:pStyle w:val="Heading2"/>
        <w:spacing w:after="100" w:before="280"/>
      </w:pPr>
      <w:r>
        <w:rPr>
          <w:rFonts w:ascii="Arial" w:cs="Arial" w:eastAsia="Arial" w:hAnsi="Arial"/>
          <w:b/>
          <w:bCs/>
          <w:color w:val="185FA5"/>
          <w:sz w:val="28"/>
          <w:szCs w:val="28"/>
        </w:rPr>
        <w:t xml:space="preserve">8.2 Admin endpoints (ProcessAdmin role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56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POST /api/admin/processes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Create new process folder + overview.md skeleton</w:t>
            </w:r>
          </w:p>
        </w:tc>
      </w:tr>
      <w:tr>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PUT /api/admin/processes/:id/overview</w:t>
            </w:r>
          </w:p>
        </w:tc>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Save overview.md content + frontmatter; rebuilds index.json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POST /api/admin/processes/:id/bpmn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Upload .bpmn file (multipart); parses step IDs and returns them</w:t>
            </w:r>
          </w:p>
        </w:tc>
      </w:tr>
      <w:tr>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PUT /api/admin/processes/:id/steps/:stepId</w:t>
            </w:r>
          </w:p>
        </w:tc>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Save step markdown file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POST /api/admin/processes/:id/checklists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Upload checklist .md file (multipart)</w:t>
            </w:r>
          </w:p>
        </w:tc>
      </w:tr>
      <w:tr>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DELETE /api/admin/processes/:id</w:t>
            </w:r>
          </w:p>
        </w:tc>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Delete process folder and remove from index.json</w:t>
            </w:r>
          </w:p>
        </w:tc>
      </w:tr>
    </w:tbl>
    <w:p>
      <w:pPr>
        <w:spacing w:after="100" w:before="60"/>
      </w:pPr>
      <w:r>
        <w:rPr>
          <w:rFonts w:ascii="Arial" w:cs="Arial" w:eastAsia="Arial" w:hAnsi="Arial"/>
          <w:color w:val="2C2C2A"/>
          <w:sz w:val="22"/>
          <w:szCs w:val="22"/>
        </w:rPr>
        <w:t xml:space="preserve">After every write operation that affects process metadata, the backend must call indexBuilder.rebuild() to regenerate index.json from the current state of all overview.md files.</w:t>
      </w:r>
    </w:p>
    <w:p>
      <w:pPr>
        <w:pBdr>
          <w:bottom w:val="single" w:color="DDDDDD" w:sz="4" w:space="1"/>
        </w:pBdr>
        <w:spacing w:after="200" w:before="200"/>
      </w:pPr>
    </w:p>
    <w:p>
      <w:pPr>
        <w:pStyle w:val="Heading1"/>
        <w:spacing w:after="120" w:before="360"/>
      </w:pPr>
      <w:r>
        <w:rPr>
          <w:rFonts w:ascii="Arial" w:cs="Arial" w:eastAsia="Arial" w:hAnsi="Arial"/>
          <w:b/>
          <w:bCs/>
          <w:color w:val="2C2C2A"/>
          <w:sz w:val="36"/>
          <w:szCs w:val="36"/>
        </w:rPr>
        <w:t xml:space="preserve">9. Zustand store shape</w:t>
      </w:r>
    </w:p>
    <w:p>
      <w:pPr>
        <w:spacing w:after="100" w:before="60"/>
      </w:pPr>
      <w:r>
        <w:rPr>
          <w:rFonts w:ascii="Arial" w:cs="Arial" w:eastAsia="Arial" w:hAnsi="Arial"/>
          <w:color w:val="2C2C2A"/>
          <w:sz w:val="22"/>
          <w:szCs w:val="22"/>
        </w:rPr>
        <w:t xml:space="preserve">The global store (useProcessStore) holds:</w:t>
      </w:r>
    </w:p>
    <w:p>
      <w:pPr>
        <w:spacing w:after="60" w:before="60"/>
        <w:ind w:left="360"/>
      </w:pPr>
      <w:r>
        <w:rPr>
          <w:rFonts w:ascii="Courier New" w:cs="Courier New" w:eastAsia="Courier New" w:hAnsi="Courier New"/>
          <w:color w:val="4A1B0C"/>
          <w:sz w:val="20"/>
          <w:szCs w:val="20"/>
        </w:rPr>
        <w:t xml:space="preserve">interface ProcessStore {</w:t>
      </w:r>
    </w:p>
    <w:p>
      <w:pPr>
        <w:spacing w:after="60" w:before="60"/>
        <w:ind w:left="360"/>
      </w:pPr>
      <w:r>
        <w:rPr>
          <w:rFonts w:ascii="Courier New" w:cs="Courier New" w:eastAsia="Courier New" w:hAnsi="Courier New"/>
          <w:color w:val="4A1B0C"/>
          <w:sz w:val="20"/>
          <w:szCs w:val="20"/>
        </w:rPr>
        <w:t xml:space="preserve">  // Auth</w:t>
      </w:r>
    </w:p>
    <w:p>
      <w:pPr>
        <w:spacing w:after="60" w:before="60"/>
        <w:ind w:left="360"/>
      </w:pPr>
      <w:r>
        <w:rPr>
          <w:rFonts w:ascii="Courier New" w:cs="Courier New" w:eastAsia="Courier New" w:hAnsi="Courier New"/>
          <w:color w:val="4A1B0C"/>
          <w:sz w:val="20"/>
          <w:szCs w:val="20"/>
        </w:rPr>
        <w:t xml:space="preserve">  user: { name: string; email: string; isAdmin: boolean } | null;</w:t>
      </w:r>
    </w:p>
    <w:p>
      <w:pPr>
        <w:spacing w:after="60" w:before="60"/>
        <w:ind w:left="360"/>
      </w:pPr>
      <w:r>
        <w:rPr>
          <w:rFonts w:ascii="Courier New" w:cs="Courier New" w:eastAsia="Courier New" w:hAnsi="Courier New"/>
          <w:color w:val="4A1B0C"/>
          <w:sz w:val="20"/>
          <w:szCs w:val="20"/>
        </w:rPr>
        <w:t xml:space="preserve">  token: string | null;</w:t>
      </w:r>
    </w:p>
    <w:p>
      <w:pPr>
        <w:spacing w:after="60" w:before="60"/>
        <w:ind w:left="360"/>
      </w:pPr>
      <w:r>
        <w:rPr>
          <w:rFonts w:ascii="Courier New" w:cs="Courier New" w:eastAsia="Courier New" w:hAnsi="Courier New"/>
          <w:color w:val="4A1B0C"/>
          <w:sz w:val="20"/>
          <w:szCs w:val="20"/>
        </w:rPr>
        <w:t xml:space="preserve">  setUser: (user, token) =&gt; void;</w:t>
      </w:r>
    </w:p>
    <w:p>
      <w:pPr>
        <w:spacing w:after="60" w:before="60"/>
        <w:ind w:left="360"/>
      </w:pPr>
      <w:r>
        <w:rPr>
          <w:rFonts w:ascii="Courier New" w:cs="Courier New" w:eastAsia="Courier New" w:hAnsi="Courier New"/>
          <w:color w:val="4A1B0C"/>
          <w:sz w:val="20"/>
          <w:szCs w:val="20"/>
        </w:rPr>
        <w:t xml:space="preserve"/>
      </w:r>
    </w:p>
    <w:p>
      <w:pPr>
        <w:spacing w:after="60" w:before="60"/>
        <w:ind w:left="360"/>
      </w:pPr>
      <w:r>
        <w:rPr>
          <w:rFonts w:ascii="Courier New" w:cs="Courier New" w:eastAsia="Courier New" w:hAnsi="Courier New"/>
          <w:color w:val="4A1B0C"/>
          <w:sz w:val="20"/>
          <w:szCs w:val="20"/>
        </w:rPr>
        <w:t xml:space="preserve">  // Inventory</w:t>
      </w:r>
    </w:p>
    <w:p>
      <w:pPr>
        <w:spacing w:after="60" w:before="60"/>
        <w:ind w:left="360"/>
      </w:pPr>
      <w:r>
        <w:rPr>
          <w:rFonts w:ascii="Courier New" w:cs="Courier New" w:eastAsia="Courier New" w:hAnsi="Courier New"/>
          <w:color w:val="4A1B0C"/>
          <w:sz w:val="20"/>
          <w:szCs w:val="20"/>
        </w:rPr>
        <w:t xml:space="preserve">  processes: ProcessSummary[];   // from index.json</w:t>
      </w:r>
    </w:p>
    <w:p>
      <w:pPr>
        <w:spacing w:after="60" w:before="60"/>
        <w:ind w:left="360"/>
      </w:pPr>
      <w:r>
        <w:rPr>
          <w:rFonts w:ascii="Courier New" w:cs="Courier New" w:eastAsia="Courier New" w:hAnsi="Courier New"/>
          <w:color w:val="4A1B0C"/>
          <w:sz w:val="20"/>
          <w:szCs w:val="20"/>
        </w:rPr>
        <w:t xml:space="preserve">  searchQuery: string;</w:t>
      </w:r>
    </w:p>
    <w:p>
      <w:pPr>
        <w:spacing w:after="60" w:before="60"/>
        <w:ind w:left="360"/>
      </w:pPr>
      <w:r>
        <w:rPr>
          <w:rFonts w:ascii="Courier New" w:cs="Courier New" w:eastAsia="Courier New" w:hAnsi="Courier New"/>
          <w:color w:val="4A1B0C"/>
          <w:sz w:val="20"/>
          <w:szCs w:val="20"/>
        </w:rPr>
        <w:t xml:space="preserve">  setSearchQuery: (q: string) =&gt; void;</w:t>
      </w:r>
    </w:p>
    <w:p>
      <w:pPr>
        <w:spacing w:after="60" w:before="60"/>
        <w:ind w:left="360"/>
      </w:pPr>
      <w:r>
        <w:rPr>
          <w:rFonts w:ascii="Courier New" w:cs="Courier New" w:eastAsia="Courier New" w:hAnsi="Courier New"/>
          <w:color w:val="4A1B0C"/>
          <w:sz w:val="20"/>
          <w:szCs w:val="20"/>
        </w:rPr>
        <w:t xml:space="preserve"/>
      </w:r>
    </w:p>
    <w:p>
      <w:pPr>
        <w:spacing w:after="60" w:before="60"/>
        <w:ind w:left="360"/>
      </w:pPr>
      <w:r>
        <w:rPr>
          <w:rFonts w:ascii="Courier New" w:cs="Courier New" w:eastAsia="Courier New" w:hAnsi="Courier New"/>
          <w:color w:val="4A1B0C"/>
          <w:sz w:val="20"/>
          <w:szCs w:val="20"/>
        </w:rPr>
        <w:t xml:space="preserve">  // Process viewer</w:t>
      </w:r>
    </w:p>
    <w:p>
      <w:pPr>
        <w:spacing w:after="60" w:before="60"/>
        <w:ind w:left="360"/>
      </w:pPr>
      <w:r>
        <w:rPr>
          <w:rFonts w:ascii="Courier New" w:cs="Courier New" w:eastAsia="Courier New" w:hAnsi="Courier New"/>
          <w:color w:val="4A1B0C"/>
          <w:sz w:val="20"/>
          <w:szCs w:val="20"/>
        </w:rPr>
        <w:t xml:space="preserve">  activeProcessId: string | null;</w:t>
      </w:r>
    </w:p>
    <w:p>
      <w:pPr>
        <w:spacing w:after="60" w:before="60"/>
        <w:ind w:left="360"/>
      </w:pPr>
      <w:r>
        <w:rPr>
          <w:rFonts w:ascii="Courier New" w:cs="Courier New" w:eastAsia="Courier New" w:hAnsi="Courier New"/>
          <w:color w:val="4A1B0C"/>
          <w:sz w:val="20"/>
          <w:szCs w:val="20"/>
        </w:rPr>
        <w:t xml:space="preserve">  activeStepId: string | null;</w:t>
      </w:r>
    </w:p>
    <w:p>
      <w:pPr>
        <w:spacing w:after="60" w:before="60"/>
        <w:ind w:left="360"/>
      </w:pPr>
      <w:r>
        <w:rPr>
          <w:rFonts w:ascii="Courier New" w:cs="Courier New" w:eastAsia="Courier New" w:hAnsi="Courier New"/>
          <w:color w:val="4A1B0C"/>
          <w:sz w:val="20"/>
          <w:szCs w:val="20"/>
        </w:rPr>
        <w:t xml:space="preserve">  breadcrumbStack: BreadcrumbEntry[];</w:t>
      </w:r>
    </w:p>
    <w:p>
      <w:pPr>
        <w:spacing w:after="60" w:before="60"/>
        <w:ind w:left="360"/>
      </w:pPr>
      <w:r>
        <w:rPr>
          <w:rFonts w:ascii="Courier New" w:cs="Courier New" w:eastAsia="Courier New" w:hAnsi="Courier New"/>
          <w:color w:val="4A1B0C"/>
          <w:sz w:val="20"/>
          <w:szCs w:val="20"/>
        </w:rPr>
        <w:t xml:space="preserve">  setActiveProcess: (id: string) =&gt; void;</w:t>
      </w:r>
    </w:p>
    <w:p>
      <w:pPr>
        <w:spacing w:after="60" w:before="60"/>
        <w:ind w:left="360"/>
      </w:pPr>
      <w:r>
        <w:rPr>
          <w:rFonts w:ascii="Courier New" w:cs="Courier New" w:eastAsia="Courier New" w:hAnsi="Courier New"/>
          <w:color w:val="4A1B0C"/>
          <w:sz w:val="20"/>
          <w:szCs w:val="20"/>
        </w:rPr>
        <w:t xml:space="preserve">  setActiveStep: (id: string) =&gt; void;</w:t>
      </w:r>
    </w:p>
    <w:p>
      <w:pPr>
        <w:spacing w:after="60" w:before="60"/>
        <w:ind w:left="360"/>
      </w:pPr>
      <w:r>
        <w:rPr>
          <w:rFonts w:ascii="Courier New" w:cs="Courier New" w:eastAsia="Courier New" w:hAnsi="Courier New"/>
          <w:color w:val="4A1B0C"/>
          <w:sz w:val="20"/>
          <w:szCs w:val="20"/>
        </w:rPr>
        <w:t xml:space="preserve">  pushSubprocess: (entry: BreadcrumbEntry) =&gt; void;</w:t>
      </w:r>
    </w:p>
    <w:p>
      <w:pPr>
        <w:spacing w:after="60" w:before="60"/>
        <w:ind w:left="360"/>
      </w:pPr>
      <w:r>
        <w:rPr>
          <w:rFonts w:ascii="Courier New" w:cs="Courier New" w:eastAsia="Courier New" w:hAnsi="Courier New"/>
          <w:color w:val="4A1B0C"/>
          <w:sz w:val="20"/>
          <w:szCs w:val="20"/>
        </w:rPr>
        <w:t xml:space="preserve">  popToLevel: (index: number) =&gt; void;</w:t>
      </w:r>
    </w:p>
    <w:p>
      <w:pPr>
        <w:spacing w:after="60" w:before="60"/>
        <w:ind w:left="360"/>
      </w:pPr>
      <w:r>
        <w:rPr>
          <w:rFonts w:ascii="Courier New" w:cs="Courier New" w:eastAsia="Courier New" w:hAnsi="Courier New"/>
          <w:color w:val="4A1B0C"/>
          <w:sz w:val="20"/>
          <w:szCs w:val="20"/>
        </w:rPr>
        <w:t xml:space="preserve">}</w:t>
      </w:r>
    </w:p>
    <w:p>
      <w:pPr>
        <w:pBdr>
          <w:bottom w:val="single" w:color="DDDDDD" w:sz="4" w:space="1"/>
        </w:pBdr>
        <w:spacing w:after="200" w:before="200"/>
      </w:pPr>
    </w:p>
    <w:p>
      <w:pPr>
        <w:pStyle w:val="Heading1"/>
        <w:spacing w:after="120" w:before="360"/>
      </w:pPr>
      <w:r>
        <w:rPr>
          <w:rFonts w:ascii="Arial" w:cs="Arial" w:eastAsia="Arial" w:hAnsi="Arial"/>
          <w:b/>
          <w:bCs/>
          <w:color w:val="2C2C2A"/>
          <w:sz w:val="36"/>
          <w:szCs w:val="36"/>
        </w:rPr>
        <w:t xml:space="preserve">10. Admin interface</w:t>
      </w:r>
    </w:p>
    <w:p>
      <w:pPr>
        <w:pStyle w:val="Heading2"/>
        <w:spacing w:after="100" w:before="280"/>
      </w:pPr>
      <w:r>
        <w:rPr>
          <w:rFonts w:ascii="Arial" w:cs="Arial" w:eastAsia="Arial" w:hAnsi="Arial"/>
          <w:b/>
          <w:bCs/>
          <w:color w:val="185FA5"/>
          <w:sz w:val="28"/>
          <w:szCs w:val="28"/>
        </w:rPr>
        <w:t xml:space="preserve">10.1 Process list</w:t>
      </w:r>
    </w:p>
    <w:p>
      <w:pPr>
        <w:spacing w:after="100" w:before="60"/>
      </w:pPr>
      <w:r>
        <w:rPr>
          <w:rFonts w:ascii="Arial" w:cs="Arial" w:eastAsia="Arial" w:hAnsi="Arial"/>
          <w:color w:val="2C2C2A"/>
          <w:sz w:val="22"/>
          <w:szCs w:val="22"/>
        </w:rPr>
        <w:t xml:space="preserve">Left panel lists all processes (including drafts). Each row shows name, status badge, and version. A New process button at the top opens a modal asking for: process title, category path (slash-separated), department, owner name, and owner email. Submitting calls POST /api/admin/processes and navigates to the new process editor.</w:t>
      </w:r>
    </w:p>
    <w:p>
      <w:pPr>
        <w:pStyle w:val="Heading2"/>
        <w:spacing w:after="100" w:before="280"/>
      </w:pPr>
      <w:r>
        <w:rPr>
          <w:rFonts w:ascii="Arial" w:cs="Arial" w:eastAsia="Arial" w:hAnsi="Arial"/>
          <w:b/>
          <w:bCs/>
          <w:color w:val="185FA5"/>
          <w:sz w:val="28"/>
          <w:szCs w:val="28"/>
        </w:rPr>
        <w:t xml:space="preserve">10.2 Process editor tabs</w:t>
      </w:r>
    </w:p>
    <w:p>
      <w:pPr>
        <w:spacing w:after="100" w:before="60"/>
      </w:pPr>
      <w:r>
        <w:rPr>
          <w:rFonts w:ascii="Arial" w:cs="Arial" w:eastAsia="Arial" w:hAnsi="Arial"/>
          <w:color w:val="2C2C2A"/>
          <w:sz w:val="22"/>
          <w:szCs w:val="22"/>
        </w:rPr>
        <w:t xml:space="preserve">The editor has three tabs: Overview, BPMN file, and Steps.</w:t>
      </w:r>
    </w:p>
    <w:p>
      <w:pPr>
        <w:spacing w:after="100" w:before="60"/>
      </w:pPr>
      <w:r>
        <w:rPr>
          <w:rFonts w:ascii="Arial" w:cs="Arial" w:eastAsia="Arial" w:hAnsi="Arial"/>
          <w:color w:val="2C2C2A"/>
          <w:sz w:val="22"/>
          <w:szCs w:val="22"/>
        </w:rPr>
        <w:t xml:space="preserve">Overview tab: structured fields (title, category, department, owner, owner_email, status dropdown, version) plus a full-width markdown textarea for the overview body content. A live preview panel on the right renders the markdown as it is typed.</w:t>
      </w:r>
    </w:p>
    <w:p>
      <w:pPr>
        <w:spacing w:after="100" w:before="60"/>
      </w:pPr>
      <w:r>
        <w:rPr>
          <w:rFonts w:ascii="Arial" w:cs="Arial" w:eastAsia="Arial" w:hAnsi="Arial"/>
          <w:color w:val="2C2C2A"/>
          <w:sz w:val="22"/>
          <w:szCs w:val="22"/>
        </w:rPr>
        <w:t xml:space="preserve">BPMN file tab: file upload input for a .bpmn file. On upload, the backend parses the BPMN XML and returns the list of task element IDs and their labels. These are shown in a read-only list so the author can see which step IDs to use when naming markdown files.</w:t>
      </w:r>
    </w:p>
    <w:p>
      <w:pPr>
        <w:spacing w:after="100" w:before="60"/>
      </w:pPr>
      <w:r>
        <w:rPr>
          <w:rFonts w:ascii="Arial" w:cs="Arial" w:eastAsia="Arial" w:hAnsi="Arial"/>
          <w:color w:val="2C2C2A"/>
          <w:sz w:val="22"/>
          <w:szCs w:val="22"/>
        </w:rPr>
        <w:t xml:space="preserve">Steps tab: a list of step IDs (parsed from the uploaded BPMN). Clicking a step ID opens the step editor: a markdown textarea with frontmatter fields (sme, sme_role, sme_email, status, version, last_updated) as structured inputs above it, and a live preview panel on the right.</w:t>
      </w:r>
    </w:p>
    <w:p>
      <w:pPr>
        <w:pStyle w:val="Heading2"/>
        <w:spacing w:after="100" w:before="280"/>
      </w:pPr>
      <w:r>
        <w:rPr>
          <w:rFonts w:ascii="Arial" w:cs="Arial" w:eastAsia="Arial" w:hAnsi="Arial"/>
          <w:b/>
          <w:bCs/>
          <w:color w:val="185FA5"/>
          <w:sz w:val="28"/>
          <w:szCs w:val="28"/>
        </w:rPr>
        <w:t xml:space="preserve">10.3 Save behaviour</w:t>
      </w:r>
    </w:p>
    <w:p>
      <w:pPr>
        <w:spacing w:after="100" w:before="60"/>
      </w:pPr>
      <w:r>
        <w:rPr>
          <w:rFonts w:ascii="Arial" w:cs="Arial" w:eastAsia="Arial" w:hAnsi="Arial"/>
          <w:color w:val="2C2C2A"/>
          <w:sz w:val="22"/>
          <w:szCs w:val="22"/>
        </w:rPr>
        <w:t xml:space="preserve">Changes are not auto-saved. A Save changes button in the footer of each tab triggers the appropriate PUT endpoint. A Discard button reverts unsaved changes. The footer shows a Last saved timestamp after each successful save.</w:t>
      </w:r>
    </w:p>
    <w:p>
      <w:pPr>
        <w:pBdr>
          <w:bottom w:val="single" w:color="DDDDDD" w:sz="4" w:space="1"/>
        </w:pBdr>
        <w:spacing w:after="200" w:before="200"/>
      </w:pPr>
    </w:p>
    <w:p>
      <w:pPr>
        <w:pStyle w:val="Heading1"/>
        <w:spacing w:after="120" w:before="360"/>
      </w:pPr>
      <w:r>
        <w:rPr>
          <w:rFonts w:ascii="Arial" w:cs="Arial" w:eastAsia="Arial" w:hAnsi="Arial"/>
          <w:b/>
          <w:bCs/>
          <w:color w:val="2C2C2A"/>
          <w:sz w:val="36"/>
          <w:szCs w:val="36"/>
        </w:rPr>
        <w:t xml:space="preserve">11. Responsive and mobile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696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Layout changes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Desktop (&gt;1024px)</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Full three-column layout. Detail panel fixed right at 260px. Nav sidebar visible.</w:t>
            </w:r>
          </w:p>
        </w:tc>
      </w:tr>
      <w:tr>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Tablet (768–1024px)</w:t>
            </w:r>
          </w:p>
        </w:tc>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Detail panel width reduced to 220px. Nav sidebar collapses to icon strip.</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Mobile (&lt;768px)</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Detail panel removed from right. Step rows become accordions — clicking a step expands detail inline beneath it. BPMN canvas height reduced to 160px. Overview card auto-collapsed. Nav sidebar becomes hamburger drawer.</w:t>
            </w:r>
          </w:p>
        </w:tc>
      </w:tr>
    </w:tbl>
    <w:p>
      <w:pPr>
        <w:pBdr>
          <w:bottom w:val="single" w:color="DDDDDD" w:sz="4" w:space="1"/>
        </w:pBdr>
        <w:spacing w:after="200" w:before="200"/>
      </w:pPr>
    </w:p>
    <w:p>
      <w:pPr>
        <w:pStyle w:val="Heading1"/>
        <w:spacing w:after="120" w:before="360"/>
      </w:pPr>
      <w:r>
        <w:rPr>
          <w:rFonts w:ascii="Arial" w:cs="Arial" w:eastAsia="Arial" w:hAnsi="Arial"/>
          <w:b/>
          <w:bCs/>
          <w:color w:val="2C2C2A"/>
          <w:sz w:val="36"/>
          <w:szCs w:val="36"/>
        </w:rPr>
        <w:t xml:space="preserve">12. Open items for implementation</w:t>
      </w:r>
    </w:p>
    <w:p>
      <w:pPr>
        <w:spacing w:after="100" w:before="60"/>
      </w:pPr>
      <w:r>
        <w:rPr>
          <w:rFonts w:ascii="Arial" w:cs="Arial" w:eastAsia="Arial" w:hAnsi="Arial"/>
          <w:color w:val="2C2C2A"/>
          <w:sz w:val="22"/>
          <w:szCs w:val="22"/>
        </w:rPr>
        <w:t xml:space="preserve">The following were intentionally deferred and should be resolved during implementation:</w:t>
      </w:r>
    </w:p>
    <w:p>
      <w:pPr>
        <w:pStyle w:val="ListParagraph"/>
        <w:numPr>
          <w:ilvl w:val="0"/>
          <w:numId w:val="2"/>
        </w:numPr>
        <w:spacing w:after="40" w:before="40"/>
      </w:pPr>
      <w:r>
        <w:rPr>
          <w:rFonts w:ascii="Arial" w:cs="Arial" w:eastAsia="Arial" w:hAnsi="Arial"/>
          <w:color w:val="2C2C2A"/>
          <w:sz w:val="22"/>
          <w:szCs w:val="22"/>
        </w:rPr>
        <w:t xml:space="preserve">Answer needed before scaffold: Does the version/last_updated in the step metadata footer refer to the individual step's frontmatter version, or the parent process version? Recommendation: use the step-level frontmatter — it allows steps to be updated independently.</w:t>
      </w:r>
    </w:p>
    <w:p>
      <w:pPr>
        <w:pStyle w:val="ListParagraph"/>
        <w:numPr>
          <w:ilvl w:val="0"/>
          <w:numId w:val="2"/>
        </w:numPr>
        <w:spacing w:after="40" w:before="40"/>
      </w:pPr>
      <w:r>
        <w:rPr>
          <w:rFonts w:ascii="Arial" w:cs="Arial" w:eastAsia="Arial" w:hAnsi="Arial"/>
          <w:color w:val="2C2C2A"/>
          <w:sz w:val="22"/>
          <w:szCs w:val="22"/>
        </w:rPr>
        <w:t xml:space="preserve">Answer needed before scaffold: Should admin step IDs be auto-read from the uploaded .bpmn file (recommended) or manually entered? Recommendation: auto-parse on BPMN upload and return the list to the frontend.</w:t>
      </w:r>
    </w:p>
    <w:p>
      <w:pPr>
        <w:pStyle w:val="ListParagraph"/>
        <w:numPr>
          <w:ilvl w:val="0"/>
          <w:numId w:val="2"/>
        </w:numPr>
        <w:spacing w:after="40" w:before="40"/>
      </w:pPr>
      <w:r>
        <w:rPr>
          <w:rFonts w:ascii="Arial" w:cs="Arial" w:eastAsia="Arial" w:hAnsi="Arial"/>
          <w:color w:val="2C2C2A"/>
          <w:sz w:val="22"/>
          <w:szCs w:val="22"/>
        </w:rPr>
        <w:t xml:space="preserve">Deferred — not in scope for v1: Draft/publish workflow beyond the status frontmatter field.</w:t>
      </w:r>
    </w:p>
    <w:p>
      <w:pPr>
        <w:pStyle w:val="ListParagraph"/>
        <w:numPr>
          <w:ilvl w:val="0"/>
          <w:numId w:val="2"/>
        </w:numPr>
        <w:spacing w:after="40" w:before="40"/>
      </w:pPr>
      <w:r>
        <w:rPr>
          <w:rFonts w:ascii="Arial" w:cs="Arial" w:eastAsia="Arial" w:hAnsi="Arial"/>
          <w:color w:val="2C2C2A"/>
          <w:sz w:val="22"/>
          <w:szCs w:val="22"/>
        </w:rPr>
        <w:t xml:space="preserve">Deferred — not in scope for v1: Process versioning history or change log.</w:t>
      </w:r>
    </w:p>
    <w:p>
      <w:pPr>
        <w:pStyle w:val="ListParagraph"/>
        <w:numPr>
          <w:ilvl w:val="0"/>
          <w:numId w:val="2"/>
        </w:numPr>
        <w:spacing w:after="40" w:before="40"/>
      </w:pPr>
      <w:r>
        <w:rPr>
          <w:rFonts w:ascii="Arial" w:cs="Arial" w:eastAsia="Arial" w:hAnsi="Arial"/>
          <w:color w:val="2C2C2A"/>
          <w:sz w:val="22"/>
          <w:szCs w:val="22"/>
        </w:rPr>
        <w:t xml:space="preserve">Deferred — not in scope for v1: Email notifications when a process is updated.</w:t>
      </w:r>
    </w:p>
    <w:p>
      <w:pPr>
        <w:pBdr>
          <w:bottom w:val="single" w:color="DDDDDD" w:sz="4" w:space="1"/>
        </w:pBdr>
        <w:spacing w:after="200" w:before="200"/>
      </w:pPr>
    </w:p>
    <w:p>
      <w:pPr>
        <w:pStyle w:val="Heading1"/>
        <w:spacing w:after="120" w:before="360"/>
      </w:pPr>
      <w:r>
        <w:rPr>
          <w:rFonts w:ascii="Arial" w:cs="Arial" w:eastAsia="Arial" w:hAnsi="Arial"/>
          <w:b/>
          <w:bCs/>
          <w:color w:val="2C2C2A"/>
          <w:sz w:val="36"/>
          <w:szCs w:val="36"/>
        </w:rPr>
        <w:t xml:space="preserve">13. Sample data to scaffold with</w:t>
      </w:r>
    </w:p>
    <w:p>
      <w:pPr>
        <w:spacing w:after="100" w:before="60"/>
      </w:pPr>
      <w:r>
        <w:rPr>
          <w:rFonts w:ascii="Arial" w:cs="Arial" w:eastAsia="Arial" w:hAnsi="Arial"/>
          <w:color w:val="2C2C2A"/>
          <w:sz w:val="22"/>
          <w:szCs w:val="22"/>
        </w:rPr>
        <w:t xml:space="preserve">Scaffold the project with the following sample process so there is something to render immediately:</w:t>
      </w:r>
    </w:p>
    <w:p>
      <w:pPr>
        <w:pStyle w:val="ListParagraph"/>
        <w:numPr>
          <w:ilvl w:val="0"/>
          <w:numId w:val="2"/>
        </w:numPr>
        <w:spacing w:after="40" w:before="40"/>
      </w:pPr>
      <w:r>
        <w:rPr>
          <w:rFonts w:ascii="Arial" w:cs="Arial" w:eastAsia="Arial" w:hAnsi="Arial"/>
          <w:color w:val="2C2C2A"/>
          <w:sz w:val="22"/>
          <w:szCs w:val="22"/>
        </w:rPr>
        <w:t xml:space="preserve">Process ID: customer-onboarding</w:t>
      </w:r>
    </w:p>
    <w:p>
      <w:pPr>
        <w:pStyle w:val="ListParagraph"/>
        <w:numPr>
          <w:ilvl w:val="0"/>
          <w:numId w:val="2"/>
        </w:numPr>
        <w:spacing w:after="40" w:before="40"/>
      </w:pPr>
      <w:r>
        <w:rPr>
          <w:rFonts w:ascii="Arial" w:cs="Arial" w:eastAsia="Arial" w:hAnsi="Arial"/>
          <w:color w:val="2C2C2A"/>
          <w:sz w:val="22"/>
          <w:szCs w:val="22"/>
        </w:rPr>
        <w:t xml:space="preserve">Title: Customer onboarding</w:t>
      </w:r>
    </w:p>
    <w:p>
      <w:pPr>
        <w:pStyle w:val="ListParagraph"/>
        <w:numPr>
          <w:ilvl w:val="0"/>
          <w:numId w:val="2"/>
        </w:numPr>
        <w:spacing w:after="40" w:before="40"/>
      </w:pPr>
      <w:r>
        <w:rPr>
          <w:rFonts w:ascii="Arial" w:cs="Arial" w:eastAsia="Arial" w:hAnsi="Arial"/>
          <w:color w:val="2C2C2A"/>
          <w:sz w:val="22"/>
          <w:szCs w:val="22"/>
        </w:rPr>
        <w:t xml:space="preserve">Category: Customer management / Onboarding</w:t>
      </w:r>
    </w:p>
    <w:p>
      <w:pPr>
        <w:pStyle w:val="ListParagraph"/>
        <w:numPr>
          <w:ilvl w:val="0"/>
          <w:numId w:val="2"/>
        </w:numPr>
        <w:spacing w:after="40" w:before="40"/>
      </w:pPr>
      <w:r>
        <w:rPr>
          <w:rFonts w:ascii="Arial" w:cs="Arial" w:eastAsia="Arial" w:hAnsi="Arial"/>
          <w:color w:val="2C2C2A"/>
          <w:sz w:val="22"/>
          <w:szCs w:val="22"/>
        </w:rPr>
        <w:t xml:space="preserve">Department: Customer Experience</w:t>
      </w:r>
    </w:p>
    <w:p>
      <w:pPr>
        <w:pStyle w:val="ListParagraph"/>
        <w:numPr>
          <w:ilvl w:val="0"/>
          <w:numId w:val="2"/>
        </w:numPr>
        <w:spacing w:after="40" w:before="40"/>
      </w:pPr>
      <w:r>
        <w:rPr>
          <w:rFonts w:ascii="Arial" w:cs="Arial" w:eastAsia="Arial" w:hAnsi="Arial"/>
          <w:color w:val="2C2C2A"/>
          <w:sz w:val="22"/>
          <w:szCs w:val="22"/>
        </w:rPr>
        <w:t xml:space="preserve">Owner: Sarah Chen / s.chen@company.com</w:t>
      </w:r>
    </w:p>
    <w:p>
      <w:pPr>
        <w:pStyle w:val="ListParagraph"/>
        <w:numPr>
          <w:ilvl w:val="0"/>
          <w:numId w:val="2"/>
        </w:numPr>
        <w:spacing w:after="40" w:before="40"/>
      </w:pPr>
      <w:r>
        <w:rPr>
          <w:rFonts w:ascii="Arial" w:cs="Arial" w:eastAsia="Arial" w:hAnsi="Arial"/>
          <w:color w:val="2C2C2A"/>
          <w:sz w:val="22"/>
          <w:szCs w:val="22"/>
        </w:rPr>
        <w:t xml:space="preserve">Status: approved / Version: 1.2</w:t>
      </w:r>
    </w:p>
    <w:p>
      <w:pPr>
        <w:spacing w:after="100" w:before="60"/>
      </w:pPr>
      <w:r>
        <w:rPr>
          <w:rFonts w:ascii="Arial" w:cs="Arial" w:eastAsia="Arial" w:hAnsi="Arial"/>
          <w:color w:val="2C2C2A"/>
          <w:sz w:val="22"/>
          <w:szCs w:val="22"/>
        </w:rPr>
        <w:t xml:space="preserve">Three BPMN tasks: task_submit_application, task_verify_identity (with subprocess marker), task_account_setup. Create a stub .bpmn file with these three tasks connected by sequence flows and gateway, a stub overview.md with the correct frontmatter and placeholder body, and a stub step markdown for each task with placeholder content. Create a stub checklist markdown for step 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360"/>
      </w:tabs>
    </w:pPr>
    <w:r>
      <w:rPr>
        <w:rFonts w:ascii="Arial" w:cs="Arial" w:eastAsia="Arial" w:hAnsi="Arial"/>
        <w:color w:val="888780"/>
        <w:sz w:val="18"/>
        <w:szCs w:val="18"/>
      </w:rPr>
      <w:t xml:space="preserve">Charlie Mac and Associates</w:t>
    </w:r>
    <w:r>
      <w:rPr>
        <w:rFonts w:ascii="Arial" w:cs="Arial" w:eastAsia="Arial" w:hAnsi="Arial"/>
        <w:color w:val="888780"/>
        <w:sz w:val="18"/>
        <w:szCs w:val="18"/>
      </w:rPr>
      <w:t xml:space="preserve">	Page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6"/>
      </w:pBdr>
    </w:pPr>
    <w:r>
      <w:rPr>
        <w:rFonts w:ascii="Arial" w:cs="Arial" w:eastAsia="Arial" w:hAnsi="Arial"/>
        <w:color w:val="888780"/>
        <w:sz w:val="18"/>
        <w:szCs w:val="18"/>
      </w:rPr>
      <w:t xml:space="preserve">Process Hub — Claude Code Handover</w:t>
    </w:r>
    <w:r>
      <w:rPr>
        <w:rFonts w:ascii="Arial" w:cs="Arial" w:eastAsia="Arial" w:hAnsi="Arial"/>
        <w:color w:val="88878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2C2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85FA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2026-05-30T08:36:11.873Z</dcterms:created>
  <dcterms:modified xsi:type="dcterms:W3CDTF">2026-05-30T08:36:11.873Z</dcterms:modified>
</cp:coreProperties>
</file>

<file path=docProps/custom.xml><?xml version="1.0" encoding="utf-8"?>
<Properties xmlns="http://schemas.openxmlformats.org/officeDocument/2006/custom-properties" xmlns:vt="http://schemas.openxmlformats.org/officeDocument/2006/docPropsVTypes"/>
</file>