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Prediction: Approach and Validation</w:t>
      </w:r>
    </w:p>
    <w:p>
      <w:pPr>
        <w:pStyle w:val="Heading1"/>
      </w:pPr>
      <w:r>
        <w:t>1. Split and validation approach</w:t>
      </w:r>
    </w:p>
    <w:p>
      <w:pPr>
        <w:pStyle w:val="ListBullet"/>
      </w:pPr>
      <w:r>
        <w:t>validation.csv is a later period (Nov-Dec 2025) than train-test.csv (Jan-Oct 2025), so random K-fold would leak time. I used an expanding-window split: for each test month M in Jun-Oct, train on every month before M and score on M. This mimics the real task of predicting the next period from the past.</w:t>
      </w:r>
    </w:p>
    <w:p>
      <w:pPr>
        <w:pStyle w:val="ListBullet"/>
      </w:pPr>
      <w:r>
        <w:t>Metrics: MAE, RMSE, MAPE and median APE. Spotter's metric is unknown, so I report several and picked the model that wins on all of them. Scores are reported on clean labels and on raw labels.</w:t>
      </w:r>
    </w:p>
    <w:p>
      <w:pPr>
        <w:pStyle w:val="Heading1"/>
      </w:pPr>
      <w:r>
        <w:t>2. Data-quality issues and fixes</w:t>
      </w:r>
    </w:p>
    <w:p>
      <w:pPr>
        <w:pStyle w:val="ListBullet"/>
      </w:pPr>
      <w:r>
        <w:t>About 1.4% of posted_rate values (677 rows) are corrupted: rate per mile is about 12x too high or about 3x too low, while distance is consistent with the coordinates. They are detected with a deliberately low-capacity model (distance + equipment) whose log-residual exceeds 0.5, and removed from training only.</w:t>
      </w:r>
    </w:p>
    <w:p>
      <w:pPr>
        <w:pStyle w:val="ListBullet"/>
      </w:pPr>
      <w:r>
        <w:t>Negative weights (292 train, 145 validation) are sign errors; their magnitudes match the positive distribution, so I take abs(). Missing weight (300 / 165) uses the equipment median plus an indicator.</w:t>
      </w:r>
    </w:p>
    <w:p>
      <w:pPr>
        <w:pStyle w:val="ListBullet"/>
      </w:pPr>
      <w:r>
        <w:t>Missing market_index (374 / 249) is left as NaN with an indicator.</w:t>
      </w:r>
    </w:p>
    <w:p>
      <w:pPr>
        <w:pStyle w:val="Heading1"/>
      </w:pPr>
      <w:r>
        <w:t>3. Model and results</w:t>
      </w:r>
    </w:p>
    <w:p>
      <w:r>
        <w:t>Rate is driven by distance (corr 0.91) with a decreasing rate per mile, so I model log(posted_rate) with LightGBM using distance, equipment, weight, origin, destination, coordinates, circuity and day of week. Baselines: median rate per mile by equipment and distance bucket, and a Ridge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Scope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MAPE %</w:t>
            </w:r>
          </w:p>
        </w:tc>
        <w:tc>
          <w:tcPr>
            <w:tcW w:type="dxa" w:w="1440"/>
          </w:tcPr>
          <w:p>
            <w:r>
              <w:t>MedAPE %</w:t>
            </w:r>
          </w:p>
        </w:tc>
      </w:tr>
      <w:tr>
        <w:tc>
          <w:tcPr>
            <w:tcW w:type="dxa" w:w="1440"/>
          </w:tcPr>
          <w:p>
            <w:r>
              <w:t>clean</w:t>
            </w:r>
          </w:p>
        </w:tc>
        <w:tc>
          <w:tcPr>
            <w:tcW w:type="dxa" w:w="1440"/>
          </w:tcPr>
          <w:p>
            <w:r>
              <w:t>baseline_rpm</w:t>
            </w:r>
          </w:p>
        </w:tc>
        <w:tc>
          <w:tcPr>
            <w:tcW w:type="dxa" w:w="1440"/>
          </w:tcPr>
          <w:p>
            <w:r>
              <w:t>99.69</w:t>
            </w:r>
          </w:p>
        </w:tc>
        <w:tc>
          <w:tcPr>
            <w:tcW w:type="dxa" w:w="1440"/>
          </w:tcPr>
          <w:p>
            <w:r>
              <w:t>134.55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clean</w:t>
            </w:r>
          </w:p>
        </w:tc>
        <w:tc>
          <w:tcPr>
            <w:tcW w:type="dxa" w:w="1440"/>
          </w:tcPr>
          <w:p>
            <w:r>
              <w:t>lgb_full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  <w:tc>
          <w:tcPr>
            <w:tcW w:type="dxa" w:w="1440"/>
          </w:tcPr>
          <w:p>
            <w:r>
              <w:t>96.99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</w:tr>
      <w:tr>
        <w:tc>
          <w:tcPr>
            <w:tcW w:type="dxa" w:w="1440"/>
          </w:tcPr>
          <w:p>
            <w:r>
              <w:t>clean</w:t>
            </w:r>
          </w:p>
        </w:tc>
        <w:tc>
          <w:tcPr>
            <w:tcW w:type="dxa" w:w="1440"/>
          </w:tcPr>
          <w:p>
            <w:r>
              <w:t>lgb_no_market</w:t>
            </w:r>
          </w:p>
        </w:tc>
        <w:tc>
          <w:tcPr>
            <w:tcW w:type="dxa" w:w="1440"/>
          </w:tcPr>
          <w:p>
            <w:r>
              <w:t>68.49</w:t>
            </w:r>
          </w:p>
        </w:tc>
        <w:tc>
          <w:tcPr>
            <w:tcW w:type="dxa" w:w="1440"/>
          </w:tcPr>
          <w:p>
            <w:r>
              <w:t>93.05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2.58</w:t>
            </w:r>
          </w:p>
        </w:tc>
      </w:tr>
      <w:tr>
        <w:tc>
          <w:tcPr>
            <w:tcW w:type="dxa" w:w="1440"/>
          </w:tcPr>
          <w:p>
            <w:r>
              <w:t>clean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82.47</w:t>
            </w:r>
          </w:p>
        </w:tc>
        <w:tc>
          <w:tcPr>
            <w:tcW w:type="dxa" w:w="1440"/>
          </w:tcPr>
          <w:p>
            <w:r>
              <w:t>110.34</w:t>
            </w:r>
          </w:p>
        </w:tc>
        <w:tc>
          <w:tcPr>
            <w:tcW w:type="dxa" w:w="1440"/>
          </w:tcPr>
          <w:p>
            <w:r>
              <w:t>3.57</w:t>
            </w:r>
          </w:p>
        </w:tc>
        <w:tc>
          <w:tcPr>
            <w:tcW w:type="dxa" w:w="1440"/>
          </w:tcPr>
          <w:p>
            <w:r>
              <w:t>3.22</w:t>
            </w:r>
          </w:p>
        </w:tc>
      </w:tr>
      <w:tr>
        <w:tc>
          <w:tcPr>
            <w:tcW w:type="dxa" w:w="1440"/>
          </w:tcPr>
          <w:p>
            <w:r>
              <w:t>raw</w:t>
            </w:r>
          </w:p>
        </w:tc>
        <w:tc>
          <w:tcPr>
            <w:tcW w:type="dxa" w:w="1440"/>
          </w:tcPr>
          <w:p>
            <w:r>
              <w:t>baseline_rpm</w:t>
            </w:r>
          </w:p>
        </w:tc>
        <w:tc>
          <w:tcPr>
            <w:tcW w:type="dxa" w:w="1440"/>
          </w:tcPr>
          <w:p>
            <w:r>
              <w:t>154.84</w:t>
            </w:r>
          </w:p>
        </w:tc>
        <w:tc>
          <w:tcPr>
            <w:tcW w:type="dxa" w:w="1440"/>
          </w:tcPr>
          <w:p>
            <w:r>
              <w:t>654.89</w:t>
            </w:r>
          </w:p>
        </w:tc>
        <w:tc>
          <w:tcPr>
            <w:tcW w:type="dxa" w:w="1440"/>
          </w:tcPr>
          <w:p>
            <w:r>
              <w:t>6.71</w:t>
            </w:r>
          </w:p>
        </w:tc>
        <w:tc>
          <w:tcPr>
            <w:tcW w:type="dxa" w:w="1440"/>
          </w:tcPr>
          <w:p>
            <w:r>
              <w:t>3.97</w:t>
            </w:r>
          </w:p>
        </w:tc>
      </w:tr>
      <w:tr>
        <w:tc>
          <w:tcPr>
            <w:tcW w:type="dxa" w:w="1440"/>
          </w:tcPr>
          <w:p>
            <w:r>
              <w:t>raw</w:t>
            </w:r>
          </w:p>
        </w:tc>
        <w:tc>
          <w:tcPr>
            <w:tcW w:type="dxa" w:w="1440"/>
          </w:tcPr>
          <w:p>
            <w:r>
              <w:t>lgb_full</w:t>
            </w:r>
          </w:p>
        </w:tc>
        <w:tc>
          <w:tcPr>
            <w:tcW w:type="dxa" w:w="1440"/>
          </w:tcPr>
          <w:p>
            <w:r>
              <w:t>126.70</w:t>
            </w:r>
          </w:p>
        </w:tc>
        <w:tc>
          <w:tcPr>
            <w:tcW w:type="dxa" w:w="1440"/>
          </w:tcPr>
          <w:p>
            <w:r>
              <w:t>648.43</w:t>
            </w:r>
          </w:p>
        </w:tc>
        <w:tc>
          <w:tcPr>
            <w:tcW w:type="dxa" w:w="1440"/>
          </w:tcPr>
          <w:p>
            <w:r>
              <w:t>5.31</w:t>
            </w:r>
          </w:p>
        </w:tc>
        <w:tc>
          <w:tcPr>
            <w:tcW w:type="dxa" w:w="1440"/>
          </w:tcPr>
          <w:p>
            <w:r>
              <w:t>2.87</w:t>
            </w:r>
          </w:p>
        </w:tc>
      </w:tr>
      <w:tr>
        <w:tc>
          <w:tcPr>
            <w:tcW w:type="dxa" w:w="1440"/>
          </w:tcPr>
          <w:p>
            <w:r>
              <w:t>raw</w:t>
            </w:r>
          </w:p>
        </w:tc>
        <w:tc>
          <w:tcPr>
            <w:tcW w:type="dxa" w:w="1440"/>
          </w:tcPr>
          <w:p>
            <w:r>
              <w:t>lgb_no_market</w:t>
            </w:r>
          </w:p>
        </w:tc>
        <w:tc>
          <w:tcPr>
            <w:tcW w:type="dxa" w:w="1440"/>
          </w:tcPr>
          <w:p>
            <w:r>
              <w:t>123.94</w:t>
            </w:r>
          </w:p>
        </w:tc>
        <w:tc>
          <w:tcPr>
            <w:tcW w:type="dxa" w:w="1440"/>
          </w:tcPr>
          <w:p>
            <w:r>
              <w:t>647.65</w:t>
            </w:r>
          </w:p>
        </w:tc>
        <w:tc>
          <w:tcPr>
            <w:tcW w:type="dxa" w:w="1440"/>
          </w:tcPr>
          <w:p>
            <w:r>
              <w:t>5.11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</w:tr>
      <w:tr>
        <w:tc>
          <w:tcPr>
            <w:tcW w:type="dxa" w:w="1440"/>
          </w:tcPr>
          <w:p>
            <w:r>
              <w:t>raw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137.81</w:t>
            </w:r>
          </w:p>
        </w:tc>
        <w:tc>
          <w:tcPr>
            <w:tcW w:type="dxa" w:w="1440"/>
          </w:tcPr>
          <w:p>
            <w:r>
              <w:t>651.21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664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by_fo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Market features (market_index, quote_signal) did not improve time-based CV (lgb_full vs lgb_no_market), so the final model excludes them. This also lets one model serve both the 12,000 validation loads and the December chart, where those features do not exist. The raw-label RMSE is dominated by the corrupted labels, which no model can predict.</w:t>
      </w:r>
    </w:p>
    <w:p>
      <w:pPr>
        <w:pStyle w:val="Heading1"/>
      </w:pPr>
      <w:r>
        <w:t>4. December prediction</w:t>
      </w:r>
    </w:p>
    <w:p>
      <w:r>
        <w:t>The fixed lane (Lexington to Fort Wayne, 360 mi, Dry Van, 32,000 lb) is scored with the same model, so only the date changes. The curve is a weekly cycle (about $814 to $832, mean $826, about $2.29/mi), consistent with the lane's own Jan-Oct history (mean $2.26/mi). There is no trend because the training data shows no reliable month-level effect once distance and equipment are accounted for.</w:t>
      </w:r>
    </w:p>
    <w:p>
      <w:r>
        <w:drawing>
          <wp:inline xmlns:a="http://schemas.openxmlformats.org/drawingml/2006/main" xmlns:pic="http://schemas.openxmlformats.org/drawingml/2006/picture">
            <wp:extent cx="5760720" cy="187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6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