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13629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上证50主力合约希腊字母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297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3629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中证1000主力合约希腊字母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297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36297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沪深300主力合约希腊字母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297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36297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上证50次主力合约希腊字母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297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36297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中证1000次主力合约希腊字母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297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36297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沪深300次主力合约希腊字母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297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上证50波动率曲线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中证1000波动率曲线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沪深300波动率曲线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上证50持仓成交量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36383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上证50行权价数据统计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383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828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中证1000持仓成交量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36383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中证1000行权价数据统计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383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828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沪深300持仓成交量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363831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沪深300行权价数据统计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383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0" cy="182082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标的指数历史波动率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082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