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6E212C">
      <w:pPr>
        <w:ind w:firstLine="720"/>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Luis Vélez Meléndez,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Default="005F3DEC" w:rsidP="00D65B2D">
      <w:pPr>
        <w:jc w:val="both"/>
        <w:rPr>
          <w:rFonts w:ascii="Times New Roman" w:hAnsi="Times New Roman" w:cs="Times New Roman"/>
          <w:lang w:eastAsia="es-PR"/>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w:t>
      </w:r>
      <w:r w:rsidR="006E212C">
        <w:rPr>
          <w:rFonts w:ascii="Times New Roman" w:hAnsi="Times New Roman" w:cs="Times New Roman"/>
          <w:lang w:eastAsia="es-PR"/>
        </w:rPr>
        <w:t>A base de la vista informal y la totalidad del expediente administrativo procedemos hacer las siguientes:</w:t>
      </w:r>
    </w:p>
    <w:p w:rsidR="006E212C" w:rsidRDefault="006E212C" w:rsidP="00D65B2D">
      <w:pPr>
        <w:jc w:val="both"/>
        <w:rPr>
          <w:rFonts w:ascii="Times New Roman" w:hAnsi="Times New Roman" w:cs="Times New Roman"/>
          <w:lang w:eastAsia="es-PR"/>
        </w:rPr>
      </w:pPr>
    </w:p>
    <w:p w:rsidR="006E212C" w:rsidRDefault="006E212C"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t>DETERMINACIONES DE HECHOS</w:t>
      </w:r>
    </w:p>
    <w:p w:rsidR="006E212C" w:rsidRPr="006E212C" w:rsidRDefault="006E212C" w:rsidP="006E212C">
      <w:pPr>
        <w:pStyle w:val="ListParagraph"/>
        <w:spacing w:after="240"/>
        <w:ind w:left="360"/>
        <w:jc w:val="left"/>
        <w:rPr>
          <w:rFonts w:ascii="Times New Roman" w:hAnsi="Times New Roman" w:cs="Times New Roman"/>
          <w:b/>
          <w:sz w:val="24"/>
          <w:szCs w:val="24"/>
          <w:lang w:val="es-ES"/>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w:t>
      </w:r>
      <w:r>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w:t>
      </w:r>
      <w:proofErr w:type="spellStart"/>
      <w:r w:rsidRPr="007F50AF">
        <w:rPr>
          <w:rFonts w:ascii="Times New Roman" w:hAnsi="Times New Roman" w:cs="Times New Roman"/>
          <w:sz w:val="24"/>
          <w:szCs w:val="24"/>
          <w:lang w:val="es-ES"/>
        </w:rPr>
        <w:t>lumbosacral</w:t>
      </w:r>
      <w:proofErr w:type="spellEnd"/>
      <w:r w:rsidRPr="007F50AF">
        <w:rPr>
          <w:rFonts w:ascii="Times New Roman" w:hAnsi="Times New Roman" w:cs="Times New Roman"/>
          <w:sz w:val="24"/>
          <w:szCs w:val="24"/>
          <w:lang w:val="es-ES"/>
        </w:rPr>
        <w:t xml:space="preserve"> y posteriormente fue dado de alta, reincorporándose a sus funciones regulares.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por molestias en la espalda y en la rodilla en la que fue intervenido quirúrgicamente.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lastRenderedPageBreak/>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Pr>
          <w:rFonts w:ascii="Times New Roman" w:hAnsi="Times New Roman" w:cs="Times New Roman"/>
          <w:sz w:val="24"/>
          <w:szCs w:val="24"/>
          <w:lang w:val="es-ES"/>
        </w:rPr>
        <w:t xml:space="preserve"> realizado por la Oficina de Recursos Humanos con el empleado</w:t>
      </w:r>
      <w:r w:rsidRPr="007F50AF">
        <w:rPr>
          <w:rFonts w:ascii="Times New Roman" w:hAnsi="Times New Roman" w:cs="Times New Roman"/>
          <w:sz w:val="24"/>
          <w:szCs w:val="24"/>
          <w:lang w:val="es-ES"/>
        </w:rPr>
        <w:t>, a la reincorporación del empleado el 21 de julio de 2026 se le concedió un primer acomodo razonable</w:t>
      </w:r>
      <w:r>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y del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 y se le asignó conducir el tractor (</w:t>
      </w:r>
      <w:proofErr w:type="spellStart"/>
      <w:r w:rsidRPr="007F50AF">
        <w:rPr>
          <w:rFonts w:ascii="Times New Roman" w:hAnsi="Times New Roman" w:cs="Times New Roman"/>
          <w:sz w:val="24"/>
          <w:szCs w:val="24"/>
          <w:lang w:val="es-ES"/>
        </w:rPr>
        <w:t>cortagrama</w:t>
      </w:r>
      <w:proofErr w:type="spellEnd"/>
      <w:r w:rsidRPr="007F50AF">
        <w:rPr>
          <w:rFonts w:ascii="Times New Roman" w:hAnsi="Times New Roman" w:cs="Times New Roman"/>
          <w:sz w:val="24"/>
          <w:szCs w:val="24"/>
          <w:lang w:val="es-ES"/>
        </w:rPr>
        <w:t>) y, cuando este no estuviera en uso, funciones relacionadas con el rastrillo. El empleado confirmó en la vista que, a partir de esa fecha, no volvió a utilizar el “</w:t>
      </w:r>
      <w:proofErr w:type="spellStart"/>
      <w:r w:rsidRPr="007F50AF">
        <w:rPr>
          <w:rFonts w:ascii="Times New Roman" w:hAnsi="Times New Roman" w:cs="Times New Roman"/>
          <w:sz w:val="24"/>
          <w:szCs w:val="24"/>
          <w:lang w:val="es-ES"/>
        </w:rPr>
        <w:t>blower</w:t>
      </w:r>
      <w:proofErr w:type="spellEnd"/>
      <w:r w:rsidRPr="007F50AF">
        <w:rPr>
          <w:rFonts w:ascii="Times New Roman" w:hAnsi="Times New Roman" w:cs="Times New Roman"/>
          <w:sz w:val="24"/>
          <w:szCs w:val="24"/>
          <w:lang w:val="es-ES"/>
        </w:rPr>
        <w:t>” ni el “</w:t>
      </w:r>
      <w:proofErr w:type="spellStart"/>
      <w:r w:rsidRPr="007F50AF">
        <w:rPr>
          <w:rFonts w:ascii="Times New Roman" w:hAnsi="Times New Roman" w:cs="Times New Roman"/>
          <w:sz w:val="24"/>
          <w:szCs w:val="24"/>
          <w:lang w:val="es-ES"/>
        </w:rPr>
        <w:t>trimmer</w:t>
      </w:r>
      <w:proofErr w:type="spellEnd"/>
      <w:r w:rsidRPr="007F50AF">
        <w:rPr>
          <w:rFonts w:ascii="Times New Roman" w:hAnsi="Times New Roman" w:cs="Times New Roman"/>
          <w:sz w:val="24"/>
          <w:szCs w:val="24"/>
          <w:lang w:val="es-ES"/>
        </w:rPr>
        <w:t>”.</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w:t>
      </w:r>
      <w:r>
        <w:rPr>
          <w:rFonts w:ascii="Times New Roman" w:hAnsi="Times New Roman" w:cs="Times New Roman"/>
          <w:sz w:val="24"/>
          <w:szCs w:val="24"/>
          <w:lang w:val="es-ES"/>
        </w:rPr>
        <w:t xml:space="preserve"> de basura</w:t>
      </w:r>
      <w:r w:rsidRPr="007F50AF">
        <w:rPr>
          <w:rFonts w:ascii="Times New Roman" w:hAnsi="Times New Roman" w:cs="Times New Roman"/>
          <w:sz w:val="24"/>
          <w:szCs w:val="24"/>
          <w:lang w:val="es-ES"/>
        </w:rPr>
        <w:t xml:space="preserve">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“He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lumbar </w:t>
      </w:r>
      <w:proofErr w:type="spellStart"/>
      <w:r w:rsidRPr="007F50AF">
        <w:rPr>
          <w:rFonts w:ascii="Times New Roman" w:hAnsi="Times New Roman" w:cs="Times New Roman"/>
        </w:rPr>
        <w:t>radiculopathy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referred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extremities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primarily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leg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accompanied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cramps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decreased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sensation</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has a </w:t>
      </w:r>
      <w:proofErr w:type="spellStart"/>
      <w:r w:rsidRPr="007F50AF">
        <w:rPr>
          <w:rFonts w:ascii="Times New Roman" w:hAnsi="Times New Roman" w:cs="Times New Roman"/>
        </w:rPr>
        <w:t>history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femur</w:t>
      </w:r>
      <w:proofErr w:type="spellEnd"/>
      <w:r w:rsidRPr="007F50AF">
        <w:rPr>
          <w:rFonts w:ascii="Times New Roman" w:hAnsi="Times New Roman" w:cs="Times New Roman"/>
        </w:rPr>
        <w:t xml:space="preserve"> fracture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reduction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internal</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fixation</w:t>
      </w:r>
      <w:proofErr w:type="spellEnd"/>
      <w:r w:rsidRPr="007F50AF">
        <w:rPr>
          <w:rFonts w:ascii="Times New Roman" w:hAnsi="Times New Roman" w:cs="Times New Roman"/>
        </w:rPr>
        <w:t xml:space="preserve"> (2013).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involving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use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rake</w:t>
      </w:r>
      <w:proofErr w:type="spellEnd"/>
      <w:r w:rsidRPr="007F50AF">
        <w:rPr>
          <w:rFonts w:ascii="Times New Roman" w:hAnsi="Times New Roman" w:cs="Times New Roman"/>
        </w:rPr>
        <w:t xml:space="preserve">, and portable </w:t>
      </w:r>
      <w:proofErr w:type="spellStart"/>
      <w:r w:rsidRPr="007F50AF">
        <w:rPr>
          <w:rFonts w:ascii="Times New Roman" w:hAnsi="Times New Roman" w:cs="Times New Roman"/>
        </w:rPr>
        <w:t>trash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cans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difficulty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climbing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stairs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squatting</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experiences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in </w:t>
      </w:r>
      <w:proofErr w:type="spellStart"/>
      <w:r w:rsidRPr="007F50AF">
        <w:rPr>
          <w:rFonts w:ascii="Times New Roman" w:hAnsi="Times New Roman" w:cs="Times New Roman"/>
        </w:rPr>
        <w:t>his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shoulder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rotation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abduction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adduction</w:t>
      </w:r>
      <w:proofErr w:type="spellEnd"/>
      <w:r w:rsidRPr="007F50AF">
        <w:rPr>
          <w:rFonts w:ascii="Times New Roman" w:hAnsi="Times New Roman" w:cs="Times New Roman"/>
        </w:rPr>
        <w:t xml:space="preserve">, and lifting </w:t>
      </w:r>
      <w:proofErr w:type="spellStart"/>
      <w:r w:rsidRPr="007F50AF">
        <w:rPr>
          <w:rFonts w:ascii="Times New Roman" w:hAnsi="Times New Roman" w:cs="Times New Roman"/>
        </w:rPr>
        <w:t>above</w:t>
      </w:r>
      <w:proofErr w:type="spellEnd"/>
      <w:r w:rsidRPr="007F50AF">
        <w:rPr>
          <w:rFonts w:ascii="Times New Roman" w:hAnsi="Times New Roman" w:cs="Times New Roman"/>
        </w:rPr>
        <w:t xml:space="preserve"> 90 </w:t>
      </w:r>
      <w:proofErr w:type="spellStart"/>
      <w:r w:rsidRPr="007F50AF">
        <w:rPr>
          <w:rFonts w:ascii="Times New Roman" w:hAnsi="Times New Roman" w:cs="Times New Roman"/>
        </w:rPr>
        <w:t>degrees</w:t>
      </w:r>
      <w:proofErr w:type="spellEnd"/>
      <w:r w:rsidRPr="007F50AF">
        <w:rPr>
          <w:rFonts w:ascii="Times New Roman" w:hAnsi="Times New Roman" w:cs="Times New Roman"/>
        </w:rPr>
        <w:t xml:space="preserve">. He </w:t>
      </w:r>
      <w:proofErr w:type="spellStart"/>
      <w:r w:rsidRPr="007F50AF">
        <w:rPr>
          <w:rFonts w:ascii="Times New Roman" w:hAnsi="Times New Roman" w:cs="Times New Roman"/>
        </w:rPr>
        <w:t>reports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being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unable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use a </w:t>
      </w:r>
      <w:proofErr w:type="spellStart"/>
      <w:r w:rsidRPr="007F50AF">
        <w:rPr>
          <w:rFonts w:ascii="Times New Roman" w:hAnsi="Times New Roman" w:cs="Times New Roman"/>
        </w:rPr>
        <w:t>trimmer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blower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requiring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him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lift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push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carry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hold</w:t>
      </w:r>
      <w:proofErr w:type="spellEnd"/>
      <w:r w:rsidRPr="007F50AF">
        <w:rPr>
          <w:rFonts w:ascii="Times New Roman" w:hAnsi="Times New Roman" w:cs="Times New Roman"/>
        </w:rPr>
        <w:t xml:space="preserve"> heavy </w:t>
      </w:r>
      <w:proofErr w:type="spellStart"/>
      <w:r w:rsidRPr="007F50AF">
        <w:rPr>
          <w:rFonts w:ascii="Times New Roman" w:hAnsi="Times New Roman" w:cs="Times New Roman"/>
        </w:rPr>
        <w:t>objects</w:t>
      </w:r>
      <w:proofErr w:type="spellEnd"/>
      <w:r w:rsidRPr="007F50AF">
        <w:rPr>
          <w:rFonts w:ascii="Times New Roman" w:hAnsi="Times New Roman" w:cs="Times New Roman"/>
        </w:rPr>
        <w:t>.”</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proofErr w:type="spellStart"/>
      <w:r w:rsidRPr="007F50AF">
        <w:rPr>
          <w:rFonts w:ascii="Times New Roman" w:hAnsi="Times New Roman" w:cs="Times New Roman"/>
          <w:b/>
          <w:bCs/>
          <w:u w:val="single"/>
        </w:rPr>
        <w:t>is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not</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qualified</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to</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work</w:t>
      </w:r>
      <w:proofErr w:type="spellEnd"/>
      <w:r w:rsidRPr="007F50AF">
        <w:rPr>
          <w:rFonts w:ascii="Times New Roman" w:hAnsi="Times New Roman" w:cs="Times New Roman"/>
          <w:b/>
          <w:bCs/>
          <w:u w:val="single"/>
        </w:rPr>
        <w:t xml:space="preserve"> as </w:t>
      </w:r>
      <w:proofErr w:type="spellStart"/>
      <w:r w:rsidRPr="007F50AF">
        <w:rPr>
          <w:rFonts w:ascii="Times New Roman" w:hAnsi="Times New Roman" w:cs="Times New Roman"/>
          <w:b/>
          <w:bCs/>
          <w:u w:val="single"/>
        </w:rPr>
        <w:t>an</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employee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the</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Autonomous</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Municipality</w:t>
      </w:r>
      <w:proofErr w:type="spellEnd"/>
      <w:r w:rsidRPr="007F50AF">
        <w:rPr>
          <w:rFonts w:ascii="Times New Roman" w:hAnsi="Times New Roman" w:cs="Times New Roman"/>
          <w:b/>
          <w:bCs/>
          <w:u w:val="single"/>
        </w:rPr>
        <w:t xml:space="preserve"> </w:t>
      </w:r>
      <w:proofErr w:type="spellStart"/>
      <w:r w:rsidRPr="007F50AF">
        <w:rPr>
          <w:rFonts w:ascii="Times New Roman" w:hAnsi="Times New Roman" w:cs="Times New Roman"/>
          <w:b/>
          <w:bCs/>
          <w:u w:val="single"/>
        </w:rPr>
        <w:t>of</w:t>
      </w:r>
      <w:proofErr w:type="spellEnd"/>
      <w:r w:rsidRPr="007F50AF">
        <w:rPr>
          <w:rFonts w:ascii="Times New Roman" w:hAnsi="Times New Roman" w:cs="Times New Roman"/>
          <w:b/>
          <w:bCs/>
          <w:u w:val="single"/>
        </w:rPr>
        <w:t xml:space="preserve"> Toa Alta</w:t>
      </w:r>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presents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with</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that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limit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mobility</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ability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their</w:t>
      </w:r>
      <w:proofErr w:type="spellEnd"/>
      <w:r w:rsidRPr="007F50AF">
        <w:rPr>
          <w:rFonts w:ascii="Times New Roman" w:hAnsi="Times New Roman" w:cs="Times New Roman"/>
        </w:rPr>
        <w:t xml:space="preserve"> position. </w:t>
      </w:r>
      <w:proofErr w:type="spellStart"/>
      <w:r w:rsidRPr="007F50AF">
        <w:rPr>
          <w:rFonts w:ascii="Times New Roman" w:hAnsi="Times New Roman" w:cs="Times New Roman"/>
        </w:rPr>
        <w:t>These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conditions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progress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become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disabling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Evaluation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by</w:t>
      </w:r>
      <w:proofErr w:type="spellEnd"/>
      <w:r w:rsidRPr="007F50AF">
        <w:rPr>
          <w:rFonts w:ascii="Times New Roman" w:hAnsi="Times New Roman" w:cs="Times New Roman"/>
        </w:rPr>
        <w:t xml:space="preserve"> a </w:t>
      </w:r>
      <w:proofErr w:type="spellStart"/>
      <w:r w:rsidRPr="007F50AF">
        <w:rPr>
          <w:rFonts w:ascii="Times New Roman" w:hAnsi="Times New Roman" w:cs="Times New Roman"/>
        </w:rPr>
        <w:t>physiatrist</w:t>
      </w:r>
      <w:proofErr w:type="spellEnd"/>
      <w:r w:rsidRPr="007F50AF">
        <w:rPr>
          <w:rFonts w:ascii="Times New Roman" w:hAnsi="Times New Roman" w:cs="Times New Roman"/>
        </w:rPr>
        <w:t xml:space="preserve">, back </w:t>
      </w:r>
      <w:proofErr w:type="spellStart"/>
      <w:r w:rsidRPr="007F50AF">
        <w:rPr>
          <w:rFonts w:ascii="Times New Roman" w:hAnsi="Times New Roman" w:cs="Times New Roman"/>
        </w:rPr>
        <w:t>neurosurgeon</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pain</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management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specialist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among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others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Diet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exercise</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weight</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loss</w:t>
      </w:r>
      <w:proofErr w:type="spellEnd"/>
      <w:r w:rsidRPr="007F50AF">
        <w:rPr>
          <w:rFonts w:ascii="Times New Roman" w:hAnsi="Times New Roman" w:cs="Times New Roman"/>
        </w:rPr>
        <w:t xml:space="preserve"> are </w:t>
      </w:r>
      <w:proofErr w:type="spellStart"/>
      <w:r w:rsidRPr="007F50AF">
        <w:rPr>
          <w:rFonts w:ascii="Times New Roman" w:hAnsi="Times New Roman" w:cs="Times New Roman"/>
        </w:rPr>
        <w:t>also</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recommended</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If</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possible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the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employee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may</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perform</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messenger</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duties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filing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documents</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making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phone</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calls</w:t>
      </w:r>
      <w:proofErr w:type="spellEnd"/>
      <w:r w:rsidRPr="007F50AF">
        <w:rPr>
          <w:rFonts w:ascii="Times New Roman" w:hAnsi="Times New Roman" w:cs="Times New Roman"/>
        </w:rPr>
        <w:t xml:space="preserve">, and </w:t>
      </w:r>
      <w:proofErr w:type="spellStart"/>
      <w:r w:rsidRPr="007F50AF">
        <w:rPr>
          <w:rFonts w:ascii="Times New Roman" w:hAnsi="Times New Roman" w:cs="Times New Roman"/>
        </w:rPr>
        <w:t>performing</w:t>
      </w:r>
      <w:proofErr w:type="spellEnd"/>
      <w:r w:rsidRPr="007F50AF">
        <w:rPr>
          <w:rFonts w:ascii="Times New Roman" w:hAnsi="Times New Roman" w:cs="Times New Roman"/>
        </w:rPr>
        <w:t xml:space="preserve"> </w:t>
      </w:r>
      <w:proofErr w:type="spellStart"/>
      <w:r w:rsidRPr="007F50AF">
        <w:rPr>
          <w:rFonts w:ascii="Times New Roman" w:hAnsi="Times New Roman" w:cs="Times New Roman"/>
        </w:rPr>
        <w:t>basic</w:t>
      </w:r>
      <w:proofErr w:type="spellEnd"/>
      <w:r w:rsidRPr="007F50AF">
        <w:rPr>
          <w:rFonts w:ascii="Times New Roman" w:hAnsi="Times New Roman" w:cs="Times New Roman"/>
        </w:rPr>
        <w:t xml:space="preserve">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Pr>
          <w:rFonts w:ascii="Times New Roman" w:hAnsi="Times New Roman" w:cs="Times New Roman"/>
        </w:rPr>
        <w:t xml:space="preserve"> </w:t>
      </w:r>
      <w:r w:rsidRPr="007F50AF">
        <w:rPr>
          <w:rFonts w:ascii="Times New Roman" w:hAnsi="Times New Roman" w:cs="Times New Roman"/>
          <w:b/>
          <w:bCs/>
        </w:rPr>
        <w:t>Énfasis suplido</w:t>
      </w:r>
    </w:p>
    <w:p w:rsidR="006E212C" w:rsidRPr="007F50AF" w:rsidRDefault="006E212C" w:rsidP="006E212C">
      <w:pPr>
        <w:ind w:left="1440" w:right="720"/>
        <w:jc w:val="both"/>
        <w:rPr>
          <w:rFonts w:ascii="Times New Roman" w:hAnsi="Times New Roman" w:cs="Times New Roman"/>
        </w:rPr>
      </w:pP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En la vista administrativa informal celebrada el 28 de agosto de 2026, el empleado no aceptó la cesantía por incapacidad y solicitó que, en lugar de la cesantía, se le reubicara en otras funciones o puesto. Su planteamiento principal fue que se le asignaran funciones de conductor</w:t>
      </w:r>
      <w:r>
        <w:rPr>
          <w:rFonts w:ascii="Times New Roman" w:hAnsi="Times New Roman" w:cs="Times New Roman"/>
          <w:sz w:val="24"/>
          <w:szCs w:val="24"/>
          <w:lang w:val="es-ES"/>
        </w:rPr>
        <w:t xml:space="preserve">, </w:t>
      </w:r>
      <w:r w:rsidRPr="006E212C">
        <w:rPr>
          <w:rFonts w:ascii="Times New Roman" w:hAnsi="Times New Roman" w:cs="Times New Roman"/>
          <w:sz w:val="24"/>
          <w:szCs w:val="24"/>
          <w:lang w:val="es-ES"/>
        </w:rPr>
        <w:t xml:space="preserve">conducir el tractor cortagrama y/o un vehículo liviano de motor (F-350 o Silverado) para transportar a sus compañeros a las áreas de trabajo y brindarles apoyo, por entender que puede desempeñarlas sentado y que las realizó durante cerca de cuatro (4) años. No obstante, el propio empleado admitió que no posee la licencia de conducir de </w:t>
      </w:r>
      <w:r w:rsidRPr="006E212C">
        <w:rPr>
          <w:rFonts w:ascii="Times New Roman" w:hAnsi="Times New Roman" w:cs="Times New Roman"/>
          <w:b/>
          <w:bCs/>
          <w:sz w:val="24"/>
          <w:szCs w:val="24"/>
          <w:highlight w:val="yellow"/>
          <w:lang w:val="es-ES"/>
        </w:rPr>
        <w:t>categoría 4</w:t>
      </w:r>
      <w:r w:rsidRPr="006E212C">
        <w:rPr>
          <w:rFonts w:ascii="Times New Roman" w:hAnsi="Times New Roman" w:cs="Times New Roman"/>
          <w:sz w:val="24"/>
          <w:szCs w:val="24"/>
          <w:lang w:val="es-ES"/>
        </w:rPr>
        <w:t xml:space="preserve"> que exige el puesto de Conductor, por lo que no cualifica para ocupar dicho puesto.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Al atenderse el contenido de la carta de intención de cesantía, el empleado confirmó que la situación surgió cuando trabajaba con el “blower” y el “trimmer”. Explicó que tiene una condición previa en la pierna derecha, operada en el 2013, en la que tiene tornillos y varilla, y que se lastimó la espalda. Indicó que durante más de un año de trabajo no sentía dolor, y atribuyó el agravamiento de su condición al traslado de las brigadas de los parques hacia las carreteras municipales y estatales, luego de privatizarse el mantenimiento de los parques.</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El empleado confirmó que, con anterioridad, el Municipio lo refirió a la Corporación del Fondo del Seguro del Estado (CFSE) por su condición de espalda; que estuvo en descanso alrededor de un (1) mes; que recibió inyecciones, medicamentos y terapias; y que fue dado de alta sin restricciones, reincorporándose a sus funciones regulares. Admitió que, ante recaídas posteriores, no regresó a la CFSE, sino que acudía al CDT del pueblo a inyectarse o a su médico primario, porque se le habían agotado los días por enfermedad y la CFSE no paga salario, al ser una reserva.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Admitió, además, un patrón de ausencias de uno (1) o dos (2) días por dolores de espalda, que notificaba al supervisor, y que desde noviembre del año anterior le había expresado a la Directora de Recursos Humanos que no podía continuar realizando sus funciones, solicitando que se le trasladara a Obras Públicas, “aunque sea para escombro”.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Confirmó que la certificación de su médico primario fue expedida el 20 de julio de 2026 y que la entregó a la Oficina de Recursos Humanos ese mismo día, y reconoció la limitación de no poder cargar peso mayor de quince (15) libras que surge de la misma. Explicó que gestionó dicha certificación a instancias del supervisor interino, quien le pidió que trajera un papel de su médico para ver cómo podía ayudarlo.</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El empleado admitió que el Municipio le concedió un acomodo razonable</w:t>
      </w:r>
      <w:r>
        <w:rPr>
          <w:rFonts w:ascii="Times New Roman" w:hAnsi="Times New Roman" w:cs="Times New Roman"/>
          <w:sz w:val="24"/>
          <w:szCs w:val="24"/>
          <w:lang w:val="es-ES"/>
        </w:rPr>
        <w:t>. A esos efectos,</w:t>
      </w:r>
      <w:r w:rsidRPr="006E212C">
        <w:rPr>
          <w:rFonts w:ascii="Times New Roman" w:hAnsi="Times New Roman" w:cs="Times New Roman"/>
          <w:sz w:val="24"/>
          <w:szCs w:val="24"/>
          <w:lang w:val="es-ES"/>
        </w:rPr>
        <w:t xml:space="preserve"> confirmó que, luego del 21 de julio de 2026, no volvió a utilizar el "blower" ni el "trimmer", y que dejó de utilizar dichas herramientas a instancias del Municipio como parte de dicho acomodo. Igualmente, admitió que el 3 de agosto de 2026 se negó a manejar el carretón ("dron") de recogido por razón de su condición médica</w:t>
      </w:r>
      <w:r>
        <w:rPr>
          <w:rFonts w:ascii="Times New Roman" w:hAnsi="Times New Roman" w:cs="Times New Roman"/>
          <w:sz w:val="24"/>
          <w:szCs w:val="24"/>
          <w:lang w:val="es-ES"/>
        </w:rPr>
        <w:t xml:space="preserve"> y su supervisor lo instó a visitar el médico.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En cuanto al alcance del acomodo concedido, el empleado puntualizó que la instrucción que recibió fue que Recursos Humanos hablaría con el supervisor interino para identificar dónde podía acomodarlo; que en ese momento se le mencionó el tractor y no el rastrillo; que el trabajo de tractor no era diario; y que, los días en que no había tractor, se le asignaba conducir la guagua para transportar a sus compañeros a las áreas de trabajo y escoltarlos en la vía, sin realizar tareas de carga.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Sobre los hechos del 3 de agosto de 2026, el empleado confirmó la secuencia de eventos: ese día faltó el compañero que ordinariamente utilizaba el carretón y había poco personal; el supervisor le instruyó tomar el rastrillo y el carretón (“dron”) para recoger basura; el empleado le manifestó que estaba lastimado y que había traído un papel del médico; fue conducido a Servicios Generales y citado a las 11:00 a.m. a la Oficina de Recursos Humanos donde, al planteársele que se estaba negando a trabajar, respondió que no se estaba negando a trabajar, sino que había traído una certificación médica con sus limitaciones. Confirmó que ese día se le instruyó agotar su balance de vacaciones y que el 6 de agosto de 2026 compareció a la cita con el Médico Ocupacional, expresando que desde entonces se encuentra agotando vacaciones sin así quererlo.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El empleado indicó que no conocía la especificación de clase del puesto de Trabajador hasta que el Médico Ocupacional se la leyó durante su evaluación. Durante la vista se le mostraron y explicaron las funciones del puesto según dicha especificación y se le entregó copia de la misma.</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El empleado cuestionó que el Médico Ocupacional fuese contratado por el Municipio y no un médico independiente. Se le explicó que se trata de un facultativo de vasta experiencia que sirve a múltiples municipios y que el referido a una evaluación médica ocupacional es el trámite que dispone la reglamentación aplicable. Asimismo, el empleado admitió que, al recibir la carta, sabía que se trataba de una intención de cesantía.</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Como alternativas adicionales de acomodo, el empleado planteó: (i) operar un "rolo" (rodillo/compactador) en obras públicas; y (ii) integrarse a la brigada de tractores adscrita a los parques y a Recreación y Deportes, aclarando que no interesaba desplazar a ningún compañero. Sin embargo, el propio empleado reconoció que no puede levantar peso, que ya no existe trabajo diario de tractor por haberse privatizado el mantenimiento de los parques, y que, a pesar de que puede realizar las funciones de conductor, no cuenta con la licencia y categoría requeridas para ocupar dicho puesto.</w:t>
      </w:r>
    </w:p>
    <w:p w:rsidR="006E212C" w:rsidRPr="007F50AF" w:rsidRDefault="006E212C" w:rsidP="006E212C">
      <w:pPr>
        <w:pStyle w:val="ListParagraph"/>
        <w:numPr>
          <w:ilvl w:val="0"/>
          <w:numId w:val="36"/>
        </w:numPr>
        <w:spacing w:after="240"/>
        <w:contextualSpacing w:val="0"/>
        <w:rPr>
          <w:rFonts w:ascii="Times New Roman" w:hAnsi="Times New Roman" w:cs="Times New Roman"/>
          <w:sz w:val="24"/>
          <w:szCs w:val="24"/>
          <w:lang w:val="es-ES"/>
        </w:rPr>
      </w:pPr>
      <w:proofErr w:type="spellStart"/>
      <w:proofErr w:type="spellEnd"/>
      <w:r>
        <w:rPr>
          <w:rFonts w:ascii="Times New Roman" w:hAnsi="Times New Roman" w:cs="Times New Roman"/>
          <w:sz w:val="24"/>
          <w:szCs w:val="24"/>
          <w:lang w:val="es-ES"/>
        </w:rPr>
        <w:t xml:space="preserve">En determinado momento, el empleado expresó interés en recalendarizar la vista para comparecer con abogado y presentar prueba adicional de sus condiciones; no obstante, optó por continuar y expresarse, y la vista prosiguió hasta su conclusión sin que mediara solicitud formal de suspensión o recalendarización.</w:t>
      </w:r>
    </w:p>
    <w:p w:rsidR="006E212C" w:rsidRPr="006E212C" w:rsidRDefault="006E212C" w:rsidP="006E212C">
      <w:pPr>
        <w:pStyle w:val="ListParagraph"/>
        <w:numPr>
          <w:ilvl w:val="0"/>
          <w:numId w:val="36"/>
        </w:numPr>
        <w:spacing w:after="240"/>
        <w:contextualSpacing w:val="0"/>
        <w:rPr>
          <w:rFonts w:ascii="Times New Roman" w:hAnsi="Times New Roman" w:cs="Times New Roman"/>
          <w:sz w:val="24"/>
          <w:szCs w:val="24"/>
          <w:lang w:val="es-ES"/>
        </w:rPr>
      </w:pPr>
      <w:r w:rsidRPr="006E212C">
        <w:rPr>
          <w:rFonts w:ascii="Times New Roman" w:hAnsi="Times New Roman" w:cs="Times New Roman"/>
          <w:sz w:val="24"/>
          <w:szCs w:val="24"/>
          <w:lang w:val="es-ES"/>
        </w:rPr>
        <w:t>Al concluir la vista, el empleado manifestó no tener nada adicional que añadir y entregó copia de una certificación de operador ("Operator Certification"), reteniendo el original para el récord. El propio empleado admitió que dicha certificación no constituye una licencia de conducir de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 del trabajo y en tratamiento médico en la Corporación del Fondo del Seguro del Estado por un período mayor de doce (12) meses desde la fecha del accidente, conforme al Artículo 5A de la Ley Núm. 45 del 18 de abril de 1935, según enmendada, conocida como "Ley de Compensaciones por Accidentes del Trabajo".</w:t>
      </w:r>
    </w:p>
    <w:p w:rsidR="00AB6005" w:rsidRPr="007F50AF" w:rsidRDefault="00AB6005" w:rsidP="00AB6005">
      <w:pPr>
        <w:contextualSpacing/>
        <w:jc w:val="both"/>
        <w:rPr>
          <w:rFonts w:ascii="Times New Roman" w:hAnsi="Times New Roman" w:cs="Times New Roman"/>
          <w:b/>
          <w:lang w:val="es-ES"/>
        </w:rPr>
      </w:pPr>
    </w:p>
    <w:p w:rsidR="00467C16" w:rsidRPr="007F50AF" w:rsidRDefault="00467C16" w:rsidP="006E212C">
      <w:pPr>
        <w:ind w:right="720"/>
        <w:jc w:val="both"/>
        <w:rPr>
          <w:rFonts w:ascii="Times New Roman" w:hAnsi="Times New Roman" w:cs="Times New Roman"/>
        </w:rPr>
      </w:pPr>
    </w:p>
    <w:p w:rsidR="00CE0F14" w:rsidRPr="006E212C" w:rsidRDefault="00CE0F14" w:rsidP="006E212C">
      <w:pPr>
        <w:pStyle w:val="ListParagraph"/>
        <w:numPr>
          <w:ilvl w:val="0"/>
          <w:numId w:val="37"/>
        </w:numPr>
        <w:spacing w:after="240"/>
        <w:ind w:left="540" w:hanging="540"/>
        <w:jc w:val="left"/>
        <w:rPr>
          <w:rFonts w:ascii="Times New Roman" w:hAnsi="Times New Roman" w:cs="Times New Roman"/>
          <w:b/>
          <w:sz w:val="24"/>
          <w:szCs w:val="24"/>
          <w:lang w:val="es-ES"/>
        </w:rPr>
      </w:pPr>
      <w:r w:rsidRPr="006E212C">
        <w:rPr>
          <w:rFonts w:ascii="Times New Roman" w:hAnsi="Times New Roman" w:cs="Times New Roman"/>
          <w:b/>
          <w:sz w:val="24"/>
          <w:szCs w:val="24"/>
          <w:lang w:val="es-ES"/>
        </w:rPr>
        <w:lastRenderedPageBreak/>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y que sus condiciones “</w:t>
      </w:r>
      <w:proofErr w:type="spellStart"/>
      <w:r w:rsidRPr="007F50AF">
        <w:rPr>
          <w:rFonts w:ascii="Times New Roman" w:hAnsi="Times New Roman" w:cs="Times New Roman"/>
          <w:lang w:val="es-ES"/>
        </w:rPr>
        <w:t>may</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 puesto de Conductor, ya que dicho puesto exige la licencia de </w:t>
      </w:r>
      <w:r w:rsidRPr="006E212C">
        <w:rPr>
          <w:rFonts w:ascii="Times New Roman" w:hAnsi="Times New Roman" w:cs="Times New Roman"/>
          <w:highlight w:val="yellow"/>
          <w:lang w:val="es-ES"/>
        </w:rPr>
        <w:t xml:space="preserve">conducir </w:t>
      </w:r>
      <w:r w:rsidRPr="006E212C">
        <w:rPr>
          <w:rFonts w:ascii="Times New Roman" w:hAnsi="Times New Roman" w:cs="Times New Roman"/>
          <w:color w:val="FF0000"/>
          <w:highlight w:val="yellow"/>
          <w:lang w:val="es-ES"/>
        </w:rPr>
        <w:t>(categoría 4)</w:t>
      </w:r>
      <w:r w:rsidRPr="006E212C">
        <w:rPr>
          <w:rFonts w:ascii="Times New Roman" w:hAnsi="Times New Roman" w:cs="Times New Roman"/>
          <w:highlight w:val="yellow"/>
          <w:lang w:val="es-ES"/>
        </w:rPr>
        <w:t>.</w:t>
      </w:r>
      <w:r>
        <w:rPr>
          <w:rFonts w:ascii="Times New Roman" w:hAnsi="Times New Roman" w:cs="Times New Roman"/>
          <w:lang w:val="es-ES"/>
        </w:rPr>
        <w:t xml:space="preserve"> Por tanto, es improcedente en derecho dicha solicitud.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6E212C" w:rsidRDefault="00EB488F" w:rsidP="00127322">
      <w:pPr>
        <w:contextualSpacing/>
        <w:jc w:val="both"/>
        <w:rPr>
          <w:rFonts w:ascii="Times New Roman" w:hAnsi="Times New Roman" w:cs="Times New Roman"/>
          <w:color w:val="000000" w:themeColor="text1"/>
          <w:lang w:val="es-ES"/>
        </w:rPr>
      </w:pPr>
      <w:r w:rsidRPr="006E212C">
        <w:rPr>
          <w:rFonts w:ascii="Times New Roman" w:hAnsi="Times New Roman" w:cs="Times New Roman"/>
          <w:color w:val="000000" w:themeColor="text1"/>
          <w:lang w:val="es-ES"/>
        </w:rPr>
        <w:t xml:space="preserve">Cabe destacar que el propio empleado admitió en la vista administrativa informal, según su transcripción verbatim, que el Municipio le concedió </w:t>
      </w:r>
      <w:r w:rsidR="006E212C" w:rsidRPr="006E212C">
        <w:rPr>
          <w:rFonts w:ascii="Times New Roman" w:hAnsi="Times New Roman" w:cs="Times New Roman"/>
          <w:color w:val="000000" w:themeColor="text1"/>
          <w:lang w:val="es-ES"/>
        </w:rPr>
        <w:t>varios</w:t>
      </w:r>
      <w:r w:rsidRPr="006E212C">
        <w:rPr>
          <w:rFonts w:ascii="Times New Roman" w:hAnsi="Times New Roman" w:cs="Times New Roman"/>
          <w:color w:val="000000" w:themeColor="text1"/>
          <w:lang w:val="es-ES"/>
        </w:rPr>
        <w:t xml:space="preserve"> acomodo</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razonable</w:t>
      </w:r>
      <w:r w:rsidR="006E212C" w:rsidRPr="006E212C">
        <w:rPr>
          <w:rFonts w:ascii="Times New Roman" w:hAnsi="Times New Roman" w:cs="Times New Roman"/>
          <w:color w:val="000000" w:themeColor="text1"/>
          <w:lang w:val="es-ES"/>
        </w:rPr>
        <w:t>s,</w:t>
      </w:r>
      <w:r w:rsidRPr="006E212C">
        <w:rPr>
          <w:rFonts w:ascii="Times New Roman" w:hAnsi="Times New Roman" w:cs="Times New Roman"/>
          <w:color w:val="000000" w:themeColor="text1"/>
          <w:lang w:val="es-ES"/>
        </w:rPr>
        <w:t xml:space="preserve"> el retiro del uso del “blower” y del “trimmer” y la asignación de conducir el tractor</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xml:space="preserve"> y, además, admitió reiteradamente que no puede desempeñar las funciones esenciales de su puesto, al expresar, entre otras cosas: “yo no puedo, yo no”; “ya yo no aguanto”; y “yo no puedo ya </w:t>
      </w:r>
      <w:proofErr w:type="gramStart"/>
      <w:r w:rsidRPr="006E212C">
        <w:rPr>
          <w:rFonts w:ascii="Times New Roman" w:hAnsi="Times New Roman" w:cs="Times New Roman"/>
          <w:color w:val="000000" w:themeColor="text1"/>
          <w:lang w:val="es-ES"/>
        </w:rPr>
        <w:t>seguir[</w:t>
      </w:r>
      <w:proofErr w:type="gramEnd"/>
      <w:r w:rsidRPr="006E212C">
        <w:rPr>
          <w:rFonts w:ascii="Times New Roman" w:hAnsi="Times New Roman" w:cs="Times New Roman"/>
          <w:color w:val="000000" w:themeColor="text1"/>
          <w:lang w:val="es-ES"/>
        </w:rPr>
        <w:t>…].</w:t>
      </w:r>
      <w:r w:rsidR="006E212C" w:rsidRPr="006E212C">
        <w:rPr>
          <w:rFonts w:ascii="Times New Roman" w:hAnsi="Times New Roman" w:cs="Times New Roman"/>
          <w:color w:val="000000" w:themeColor="text1"/>
          <w:lang w:val="es-ES"/>
        </w:rPr>
        <w:t xml:space="preserve"> “</w:t>
      </w:r>
      <w:r w:rsidRPr="006E212C">
        <w:rPr>
          <w:rFonts w:ascii="Times New Roman" w:hAnsi="Times New Roman" w:cs="Times New Roman"/>
          <w:color w:val="000000" w:themeColor="text1"/>
          <w:lang w:val="es-ES"/>
        </w:rPr>
        <w:t>ya no aguanto</w:t>
      </w:r>
      <w:r w:rsidR="006E212C" w:rsidRPr="006E212C">
        <w:rPr>
          <w:rFonts w:ascii="Times New Roman" w:hAnsi="Times New Roman" w:cs="Times New Roman"/>
          <w:color w:val="000000" w:themeColor="text1"/>
          <w:lang w:val="es-ES"/>
        </w:rPr>
        <w:t xml:space="preserve"> la</w:t>
      </w:r>
      <w:r w:rsidRPr="006E212C">
        <w:rPr>
          <w:rFonts w:ascii="Times New Roman" w:hAnsi="Times New Roman" w:cs="Times New Roman"/>
          <w:color w:val="000000" w:themeColor="text1"/>
          <w:lang w:val="es-ES"/>
        </w:rPr>
        <w:t xml:space="preserve"> espalda</w:t>
      </w:r>
      <w:r w:rsidR="006E212C" w:rsidRPr="006E212C">
        <w:rPr>
          <w:rFonts w:ascii="Times New Roman" w:hAnsi="Times New Roman" w:cs="Times New Roman"/>
          <w:color w:val="000000" w:themeColor="text1"/>
          <w:lang w:val="es-ES"/>
        </w:rPr>
        <w:t>”</w:t>
      </w:r>
      <w:r w:rsidRPr="006E212C">
        <w:rPr>
          <w:rFonts w:ascii="Times New Roman" w:hAnsi="Times New Roman" w:cs="Times New Roman"/>
          <w:color w:val="000000" w:themeColor="text1"/>
          <w:lang w:val="es-ES"/>
        </w:rPr>
        <w:t>. Dichas admisiones, unidas a la evidencia médica del Médico Ocupacional y del médico primario del empleado, sostienen la determinación de incapacidad para desempeñar las funciones esenciales del puesto, con o sin acomodo razonable.</w:t>
      </w:r>
    </w:p>
    <w:p w:rsidR="00EB488F" w:rsidRPr="007F50AF" w:rsidRDefault="00EB488F"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w:t>
      </w:r>
      <w:r w:rsidRPr="007F50AF">
        <w:rPr>
          <w:rFonts w:ascii="Times New Roman" w:hAnsi="Times New Roman" w:cs="Times New Roman"/>
          <w:lang w:val="es-ES"/>
        </w:rPr>
        <w:lastRenderedPageBreak/>
        <w:t>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C1D65" w:rsidRDefault="009C1D65" w:rsidP="00F46BA8">
      <w:r>
        <w:separator/>
      </w:r>
    </w:p>
  </w:endnote>
  <w:endnote w:type="continuationSeparator" w:id="0">
    <w:p w:rsidR="009C1D65" w:rsidRDefault="009C1D65"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C1D65" w:rsidRDefault="009C1D65" w:rsidP="00F46BA8">
      <w:r>
        <w:separator/>
      </w:r>
    </w:p>
  </w:footnote>
  <w:footnote w:type="continuationSeparator" w:id="0">
    <w:p w:rsidR="009C1D65" w:rsidRDefault="009C1D65"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E212C"/>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C1D65"/>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D78068"/>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 w:type="character" w:styleId="Strong">
    <w:name w:val="Strong"/>
    <w:basedOn w:val="DefaultParagraphFont"/>
    <w:uiPriority w:val="22"/>
    <w:qFormat/>
    <w:rsid w:val="006E212C"/>
    <w:rPr>
      <w:b/>
      <w:bCs/>
    </w:rPr>
  </w:style>
  <w:style w:type="character" w:styleId="Emphasis">
    <w:name w:val="Emphasis"/>
    <w:basedOn w:val="DefaultParagraphFont"/>
    <w:uiPriority w:val="20"/>
    <w:qFormat/>
    <w:rsid w:val="006E212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821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2393</Words>
  <Characters>15031</Characters>
  <Application>Microsoft Office Word</Application>
  <DocSecurity>0</DocSecurity>
  <Lines>250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2026-09-02T04:41:00Z</dcterms:created>
  <dcterms:modified xsi:type="dcterms:W3CDTF">2026-09-02T04:41:00Z</dcterms:modified>
  <cp:category/>
</cp:coreProperties>
</file>