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4731"/>
          <w:sz w:val="48"/>
          <w:szCs w:val="48"/>
        </w:rPr>
        <w:t xml:space="preserve">AgriMIL</w:t>
      </w:r>
    </w:p>
    <w:p>
      <w:pPr>
        <w:spacing w:after="40"/>
        <w:jc w:val="center"/>
      </w:pPr>
      <w:r>
        <w:rPr>
          <w:i/>
          <w:iCs/>
          <w:color w:val="2C5F2D"/>
          <w:sz w:val="24"/>
          <w:szCs w:val="24"/>
        </w:rPr>
        <w:t xml:space="preserve">Tackling the information-based exploitation of farmers through Media and Information Literacy</w:t>
      </w:r>
    </w:p>
    <w:p>
      <w:pPr>
        <w:spacing w:after="20"/>
        <w:jc w:val="center"/>
      </w:pPr>
      <w:r>
        <w:rPr>
          <w:color w:val="44546A"/>
          <w:sz w:val="20"/>
          <w:szCs w:val="20"/>
        </w:rPr>
        <w:t xml:space="preserve">A project carried by Agri Stock Supply Chain</w:t>
      </w:r>
    </w:p>
    <w:p>
      <w:pPr>
        <w:spacing w:after="320"/>
        <w:jc w:val="center"/>
      </w:pPr>
      <w:r>
        <w:rPr>
          <w:b/>
          <w:bCs/>
          <w:color w:val="44546A"/>
          <w:sz w:val="20"/>
          <w:szCs w:val="20"/>
        </w:rPr>
        <w:t xml:space="preserve">Proposal — UNESCO Youth Hackathon 2026 · Theme: «Play Your Part: Youth Designing the Future of Media and Information Literacy»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60"/>
            </w:pPr>
            <w:r>
              <w:rPr>
                <w:b/>
                <w:bCs/>
                <w:color w:val="1A4731"/>
                <w:sz w:val="22"/>
                <w:szCs w:val="22"/>
              </w:rPr>
              <w:t xml:space="preserve">The idea in one sentence</w:t>
            </w:r>
          </w:p>
          <w:p>
            <w:pPr>
              <w:spacing/>
            </w:pPr>
            <w:r>
              <w:rPr>
                <w:color w:val="222222"/>
                <w:sz w:val="22"/>
                <w:szCs w:val="22"/>
              </w:rPr>
              <w:t xml:space="preserve">AgriMIL teaches smallholder farmers to access, analyze and use information so they are no longer exploited by middlemen — grounded in a concrete, verifiable use case: selling their harvest through a cold-chain logistics network.</w:t>
            </w:r>
          </w:p>
        </w:tc>
      </w:tr>
    </w:tbl>
    <w:p>
      <w:pPr>
        <w:spacing w:before="260"/>
      </w:pPr>
    </w:p>
    <w:p>
      <w:pPr>
        <w:pStyle w:val="Heading1"/>
        <w:pBdr>
          <w:bottom w:val="single" w:color="F4A228" w:sz="10" w:space="4"/>
        </w:pBdr>
        <w:spacing w:after="180" w:before="380"/>
      </w:pPr>
      <w:r>
        <w:rPr>
          <w:b/>
          <w:bCs/>
          <w:color w:val="1A4731"/>
          <w:sz w:val="28"/>
          <w:szCs w:val="28"/>
        </w:rPr>
        <w:t xml:space="preserve">Problem Statement</w:t>
      </w:r>
    </w:p>
    <w:p>
      <w:pPr>
        <w:spacing w:after="160" w:line="300"/>
        <w:jc w:val="both"/>
      </w:pPr>
      <w:r>
        <w:rPr>
          <w:color w:val="222222"/>
          <w:sz w:val="22"/>
          <w:szCs w:val="22"/>
        </w:rPr>
        <w:t xml:space="preserve">In rural areas of developing countries, smallholder farmers do not only suffer from a lack of infrastructure: they suffer from a chronic deficit of reliable information. Without access to real market prices, without a way to verify a rumor, without a history to tell a seasonal trend apart from manipulation, the farmer sells in the dark.</w:t>
      </w:r>
    </w:p>
    <w:p>
      <w:pPr>
        <w:spacing w:after="160" w:line="300"/>
        <w:jc w:val="both"/>
      </w:pPr>
      <w:r>
        <w:rPr>
          <w:color w:val="222222"/>
          <w:sz w:val="22"/>
          <w:szCs w:val="22"/>
        </w:rPr>
        <w:t xml:space="preserve">This information gap is actively exploited. Informal middlemen spread false information about prices or demand to push producers into selling in a hurry, at low prices. Unverified rumors about weather, crop diseases or farming inputs circulate by word of mouth or through informal WhatsApp groups, with no verification mechanism whatsoever. The result: farmers who endure information instead of mastering it, and who lose a significant share of the value of their work every year — not only because of physical crop losses, but because of decisions made without the right information.</w:t>
      </w:r>
    </w:p>
    <w:p>
      <w:pPr>
        <w:spacing w:after="160" w:line="300"/>
        <w:jc w:val="both"/>
      </w:pPr>
      <w:r>
        <w:rPr>
          <w:color w:val="222222"/>
          <w:sz w:val="22"/>
          <w:szCs w:val="22"/>
        </w:rPr>
        <w:t xml:space="preserve">This is an information-literacy problem before it is a logistics problem: a farmer who knows how to read, verify and use information is no longer an easy target for those who profit from their informational isolation.</w:t>
      </w:r>
    </w:p>
    <w:p>
      <w:pPr>
        <w:pStyle w:val="Heading1"/>
        <w:pBdr>
          <w:bottom w:val="single" w:color="F4A228" w:sz="10" w:space="4"/>
        </w:pBdr>
        <w:spacing w:after="180" w:before="380"/>
      </w:pPr>
      <w:r>
        <w:rPr>
          <w:b/>
          <w:bCs/>
          <w:color w:val="1A4731"/>
          <w:sz w:val="28"/>
          <w:szCs w:val="28"/>
        </w:rPr>
        <w:t xml:space="preserve">Objectives</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Strengthen the MIL competencies</w:t>
      </w:r>
      <w:r>
        <w:rPr>
          <w:b w:val="false"/>
          <w:bCs w:val="false"/>
          <w:color w:val="222222"/>
          <w:sz w:val="22"/>
          <w:szCs w:val="22"/>
        </w:rPr>
        <w:t xml:space="preserve"> of smallholder farmers across the three dimensions defined by UNESCO: access, analysis and use of information.</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Reduce information-based exploitation</w:t>
      </w:r>
      <w:r>
        <w:rPr>
          <w:b w:val="false"/>
          <w:bCs w:val="false"/>
          <w:color w:val="222222"/>
          <w:sz w:val="22"/>
          <w:szCs w:val="22"/>
        </w:rPr>
        <w:t xml:space="preserve"> of producers by middlemen or unverified rumors, by giving them direct access to reliable, verifiable information.</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Document a measurable pilot model</w:t>
      </w:r>
      <w:r>
        <w:rPr>
          <w:b w:val="false"/>
          <w:bCs w:val="false"/>
          <w:color w:val="222222"/>
          <w:sz w:val="22"/>
          <w:szCs w:val="22"/>
        </w:rPr>
        <w:t xml:space="preserve"> in Guinea, with clear indicators (number of farmers trained, price gap before/after, platform usage rate).</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Design a replicable model</w:t>
      </w:r>
      <w:r>
        <w:rPr>
          <w:b w:val="false"/>
          <w:bCs w:val="false"/>
          <w:color w:val="222222"/>
          <w:sz w:val="22"/>
          <w:szCs w:val="22"/>
        </w:rPr>
        <w:t xml:space="preserve"> for other rural contexts in the Global South facing the same dynamics of information-based exploitation.</w:t>
      </w:r>
    </w:p>
    <w:p>
      <w:pPr>
        <w:pStyle w:val="Heading1"/>
        <w:pBdr>
          <w:bottom w:val="single" w:color="F4A228" w:sz="10" w:space="4"/>
        </w:pBdr>
        <w:spacing w:after="180" w:before="380"/>
      </w:pPr>
      <w:r>
        <w:rPr>
          <w:b/>
          <w:bCs/>
          <w:color w:val="1A4731"/>
          <w:sz w:val="28"/>
          <w:szCs w:val="28"/>
        </w:rPr>
        <w:t xml:space="preserve">Target Audience</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Smallholder farmers</w:t>
      </w:r>
      <w:r>
        <w:rPr>
          <w:b w:val="false"/>
          <w:bCs w:val="false"/>
          <w:color w:val="222222"/>
          <w:sz w:val="22"/>
          <w:szCs w:val="22"/>
        </w:rPr>
        <w:t xml:space="preserve"> in rural areas, the first affected by information-based exploitation linked to crop pricing and sales.</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Rural youth and women</w:t>
      </w:r>
      <w:r>
        <w:rPr>
          <w:b w:val="false"/>
          <w:bCs w:val="false"/>
          <w:color w:val="222222"/>
          <w:sz w:val="22"/>
          <w:szCs w:val="22"/>
        </w:rPr>
        <w:t xml:space="preserve">, often the most excluded from digital access, who become active users and MIL relays within their community.</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Agricultural cooperatives and associations</w:t>
      </w:r>
      <w:r>
        <w:rPr>
          <w:b w:val="false"/>
          <w:bCs w:val="false"/>
          <w:color w:val="222222"/>
          <w:sz w:val="22"/>
          <w:szCs w:val="22"/>
        </w:rPr>
        <w:t xml:space="preserve">, which can integrate the tool as a support for collective information-literacy training.</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Buyers and local markets</w:t>
      </w:r>
      <w:r>
        <w:rPr>
          <w:b w:val="false"/>
          <w:bCs w:val="false"/>
          <w:color w:val="222222"/>
          <w:sz w:val="22"/>
          <w:szCs w:val="22"/>
        </w:rPr>
        <w:t xml:space="preserve">, indirect beneficiaries of a more transparent and reliable information system for everyone.</w:t>
      </w:r>
    </w:p>
    <w:p>
      <w:pPr>
        <w:pStyle w:val="Heading1"/>
        <w:pBdr>
          <w:bottom w:val="single" w:color="F4A228" w:sz="10" w:space="4"/>
        </w:pBdr>
        <w:spacing w:after="180" w:before="380"/>
      </w:pPr>
      <w:r>
        <w:rPr>
          <w:b/>
          <w:bCs/>
          <w:color w:val="1A4731"/>
          <w:sz w:val="28"/>
          <w:szCs w:val="28"/>
        </w:rPr>
        <w:t xml:space="preserve">Concept and Prototype</w:t>
      </w:r>
    </w:p>
    <w:p>
      <w:pPr>
        <w:spacing w:after="160" w:line="300"/>
        <w:jc w:val="both"/>
      </w:pPr>
      <w:r>
        <w:rPr>
          <w:color w:val="222222"/>
          <w:sz w:val="22"/>
          <w:szCs w:val="22"/>
        </w:rPr>
        <w:t xml:space="preserve">AgriMIL is a digital agricultural information-literacy platform, structured around the three dimensions of MIL defined by UNESCO: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rPr>
          <w:tblHeader/>
        </w:trPr>
        <w:tc>
          <w:tcPr>
            <w:tcW w:type="dxa" w:w="2500"/>
            <w:shd w:fill="1A4731" w:val="clear"/>
            <w:tcMar>
              <w:top w:type="dxa" w:w="100"/>
              <w:left w:type="dxa" w:w="120"/>
              <w:bottom w:type="dxa" w:w="100"/>
              <w:right w:type="dxa" w:w="120"/>
            </w:tcMar>
            <w:vAlign w:val="center"/>
          </w:tcPr>
          <w:p>
            <w:pPr>
              <w:spacing w:after="60"/>
            </w:pPr>
            <w:r>
              <w:rPr>
                <w:b/>
                <w:bCs/>
                <w:color w:val="FFFFFF"/>
                <w:sz w:val="20"/>
                <w:szCs w:val="20"/>
              </w:rPr>
              <w:t xml:space="preserve">MIL Dimension (UNESCO)</w:t>
            </w:r>
          </w:p>
        </w:tc>
        <w:tc>
          <w:tcPr>
            <w:tcW w:type="dxa" w:w="3500"/>
            <w:shd w:fill="1A4731" w:val="clear"/>
            <w:tcMar>
              <w:top w:type="dxa" w:w="100"/>
              <w:left w:type="dxa" w:w="120"/>
              <w:bottom w:type="dxa" w:w="100"/>
              <w:right w:type="dxa" w:w="120"/>
            </w:tcMar>
            <w:vAlign w:val="center"/>
          </w:tcPr>
          <w:p>
            <w:pPr>
              <w:spacing w:after="60"/>
            </w:pPr>
            <w:r>
              <w:rPr>
                <w:b/>
                <w:bCs/>
                <w:color w:val="FFFFFF"/>
                <w:sz w:val="20"/>
                <w:szCs w:val="20"/>
              </w:rPr>
              <w:t xml:space="preserve">What the platform provides</w:t>
            </w:r>
          </w:p>
        </w:tc>
        <w:tc>
          <w:tcPr>
            <w:tcW w:type="dxa" w:w="4000"/>
            <w:shd w:fill="1A4731" w:val="clear"/>
            <w:tcMar>
              <w:top w:type="dxa" w:w="100"/>
              <w:left w:type="dxa" w:w="120"/>
              <w:bottom w:type="dxa" w:w="100"/>
              <w:right w:type="dxa" w:w="120"/>
            </w:tcMar>
            <w:vAlign w:val="center"/>
          </w:tcPr>
          <w:p>
            <w:pPr>
              <w:spacing w:after="60"/>
            </w:pPr>
            <w:r>
              <w:rPr>
                <w:b/>
                <w:bCs/>
                <w:color w:val="FFFFFF"/>
                <w:sz w:val="20"/>
                <w:szCs w:val="20"/>
              </w:rPr>
              <w:t xml:space="preserve">What it changes for the farmer</w:t>
            </w:r>
          </w:p>
        </w:tc>
      </w:tr>
      <w:tr>
        <w:tc>
          <w:tcPr>
            <w:tcW w:type="dxa" w:w="2500"/>
            <w:shd w:fill="E8F5E9" w:val="clear"/>
            <w:tcMar>
              <w:top w:type="dxa" w:w="100"/>
              <w:left w:type="dxa" w:w="120"/>
              <w:bottom w:type="dxa" w:w="100"/>
              <w:right w:type="dxa" w:w="120"/>
            </w:tcMar>
            <w:vAlign w:val="center"/>
          </w:tcPr>
          <w:p>
            <w:pPr>
              <w:spacing w:after="60"/>
            </w:pPr>
            <w:r>
              <w:rPr>
                <w:b w:val="false"/>
                <w:bCs w:val="false"/>
                <w:color w:val="222222"/>
                <w:sz w:val="20"/>
                <w:szCs w:val="20"/>
              </w:rPr>
              <w:t xml:space="preserve">Access to information</w:t>
            </w:r>
          </w:p>
        </w:tc>
        <w:tc>
          <w:tcPr>
            <w:tcW w:type="dxa" w:w="3500"/>
            <w:shd w:fill="E8F5E9" w:val="clear"/>
            <w:tcMar>
              <w:top w:type="dxa" w:w="100"/>
              <w:left w:type="dxa" w:w="120"/>
              <w:bottom w:type="dxa" w:w="100"/>
              <w:right w:type="dxa" w:w="120"/>
            </w:tcMar>
            <w:vAlign w:val="center"/>
          </w:tcPr>
          <w:p>
            <w:pPr>
              <w:spacing w:after="60"/>
            </w:pPr>
            <w:r>
              <w:rPr>
                <w:b w:val="false"/>
                <w:bCs w:val="false"/>
                <w:color w:val="222222"/>
                <w:sz w:val="20"/>
                <w:szCs w:val="20"/>
              </w:rPr>
              <w:t xml:space="preserve">Real-time market prices, list of available buyers, agricultural weather alerts</w:t>
            </w:r>
          </w:p>
        </w:tc>
        <w:tc>
          <w:tcPr>
            <w:tcW w:type="dxa" w:w="4000"/>
            <w:shd w:fill="E8F5E9" w:val="clear"/>
            <w:tcMar>
              <w:top w:type="dxa" w:w="100"/>
              <w:left w:type="dxa" w:w="120"/>
              <w:bottom w:type="dxa" w:w="100"/>
              <w:right w:type="dxa" w:w="120"/>
            </w:tcMar>
            <w:vAlign w:val="center"/>
          </w:tcPr>
          <w:p>
            <w:pPr>
              <w:spacing w:after="60"/>
            </w:pPr>
            <w:r>
              <w:rPr>
                <w:b w:val="false"/>
                <w:bCs w:val="false"/>
                <w:color w:val="222222"/>
                <w:sz w:val="20"/>
                <w:szCs w:val="20"/>
              </w:rPr>
              <w:t xml:space="preserve">He no longer depends on a middleman to know what his harvest is really worth</w:t>
            </w:r>
          </w:p>
        </w:tc>
      </w:tr>
      <w:tr>
        <w:tc>
          <w:tcPr>
            <w:tcW w:type="dxa" w:w="2500"/>
            <w:shd w:fill="E3F2FD" w:val="clear"/>
            <w:tcMar>
              <w:top w:type="dxa" w:w="100"/>
              <w:left w:type="dxa" w:w="120"/>
              <w:bottom w:type="dxa" w:w="100"/>
              <w:right w:type="dxa" w:w="120"/>
            </w:tcMar>
            <w:vAlign w:val="center"/>
          </w:tcPr>
          <w:p>
            <w:pPr>
              <w:spacing w:after="60"/>
            </w:pPr>
            <w:r>
              <w:rPr>
                <w:b w:val="false"/>
                <w:bCs w:val="false"/>
                <w:color w:val="222222"/>
                <w:sz w:val="20"/>
                <w:szCs w:val="20"/>
              </w:rPr>
              <w:t xml:space="preserve">Analysis of information</w:t>
            </w:r>
          </w:p>
        </w:tc>
        <w:tc>
          <w:tcPr>
            <w:tcW w:type="dxa" w:w="3500"/>
            <w:shd w:fill="E3F2FD" w:val="clear"/>
            <w:tcMar>
              <w:top w:type="dxa" w:w="100"/>
              <w:left w:type="dxa" w:w="120"/>
              <w:bottom w:type="dxa" w:w="100"/>
              <w:right w:type="dxa" w:w="120"/>
            </w:tcMar>
            <w:vAlign w:val="center"/>
          </w:tcPr>
          <w:p>
            <w:pPr>
              <w:spacing w:after="60"/>
            </w:pPr>
            <w:r>
              <w:rPr>
                <w:b w:val="false"/>
                <w:bCs w:val="false"/>
                <w:color w:val="222222"/>
                <w:sz w:val="20"/>
                <w:szCs w:val="20"/>
              </w:rPr>
              <w:t xml:space="preserve">Seasonal price trends, logistics performance reports, sales history</w:t>
            </w:r>
          </w:p>
        </w:tc>
        <w:tc>
          <w:tcPr>
            <w:tcW w:type="dxa" w:w="4000"/>
            <w:shd w:fill="E3F2FD" w:val="clear"/>
            <w:tcMar>
              <w:top w:type="dxa" w:w="100"/>
              <w:left w:type="dxa" w:w="120"/>
              <w:bottom w:type="dxa" w:w="100"/>
              <w:right w:type="dxa" w:w="120"/>
            </w:tcMar>
            <w:vAlign w:val="center"/>
          </w:tcPr>
          <w:p>
            <w:pPr>
              <w:spacing w:after="60"/>
            </w:pPr>
            <w:r>
              <w:rPr>
                <w:b w:val="false"/>
                <w:bCs w:val="false"/>
                <w:color w:val="222222"/>
                <w:sz w:val="20"/>
                <w:szCs w:val="20"/>
              </w:rPr>
              <w:t xml:space="preserve">He can tell a genuine market trend apart from a rumor spread to make him sell at a loss</w:t>
            </w:r>
          </w:p>
        </w:tc>
      </w:tr>
      <w:tr>
        <w:tc>
          <w:tcPr>
            <w:tcW w:type="dxa" w:w="2500"/>
            <w:shd w:fill="FFF3E0" w:val="clear"/>
            <w:tcMar>
              <w:top w:type="dxa" w:w="100"/>
              <w:left w:type="dxa" w:w="120"/>
              <w:bottom w:type="dxa" w:w="100"/>
              <w:right w:type="dxa" w:w="120"/>
            </w:tcMar>
            <w:vAlign w:val="center"/>
          </w:tcPr>
          <w:p>
            <w:pPr>
              <w:spacing w:after="60"/>
            </w:pPr>
            <w:r>
              <w:rPr>
                <w:b w:val="false"/>
                <w:bCs w:val="false"/>
                <w:color w:val="222222"/>
                <w:sz w:val="20"/>
                <w:szCs w:val="20"/>
              </w:rPr>
              <w:t xml:space="preserve">Use of information</w:t>
            </w:r>
          </w:p>
        </w:tc>
        <w:tc>
          <w:tcPr>
            <w:tcW w:type="dxa" w:w="3500"/>
            <w:shd w:fill="FFF3E0" w:val="clear"/>
            <w:tcMar>
              <w:top w:type="dxa" w:w="100"/>
              <w:left w:type="dxa" w:w="120"/>
              <w:bottom w:type="dxa" w:w="100"/>
              <w:right w:type="dxa" w:w="120"/>
            </w:tcMar>
            <w:vAlign w:val="center"/>
          </w:tcPr>
          <w:p>
            <w:pPr>
              <w:spacing w:after="60"/>
            </w:pPr>
            <w:r>
              <w:rPr>
                <w:b w:val="false"/>
                <w:bCs w:val="false"/>
                <w:color w:val="222222"/>
                <w:sz w:val="20"/>
                <w:szCs w:val="20"/>
              </w:rPr>
              <w:t xml:space="preserve">Informed selling decisions, fair negotiation, harvest planning</w:t>
            </w:r>
          </w:p>
        </w:tc>
        <w:tc>
          <w:tcPr>
            <w:tcW w:type="dxa" w:w="4000"/>
            <w:shd w:fill="FFF3E0" w:val="clear"/>
            <w:tcMar>
              <w:top w:type="dxa" w:w="100"/>
              <w:left w:type="dxa" w:w="120"/>
              <w:bottom w:type="dxa" w:w="100"/>
              <w:right w:type="dxa" w:w="120"/>
            </w:tcMar>
            <w:vAlign w:val="center"/>
          </w:tcPr>
          <w:p>
            <w:pPr>
              <w:spacing w:after="60"/>
            </w:pPr>
            <w:r>
              <w:rPr>
                <w:b w:val="false"/>
                <w:bCs w:val="false"/>
                <w:color w:val="222222"/>
                <w:sz w:val="20"/>
                <w:szCs w:val="20"/>
              </w:rPr>
              <w:t xml:space="preserve">He negotiates from a position of strength, instead of accepting an imposed price for lack of alternatives</w:t>
            </w:r>
          </w:p>
        </w:tc>
      </w:tr>
    </w:tbl>
    <w:p>
      <w:pPr>
        <w:spacing w:before="220"/>
      </w:pPr>
    </w:p>
    <w:p>
      <w:pPr>
        <w:spacing w:after="160" w:line="300"/>
        <w:jc w:val="both"/>
      </w:pPr>
      <w:r>
        <w:rPr>
          <w:color w:val="222222"/>
          <w:sz w:val="22"/>
          <w:szCs w:val="22"/>
        </w:rPr>
        <w:t xml:space="preserve">The prototype is built on a concrete, verifiable use case rather than abstract content: the Agri Stock Supply Chain cold-chain logistics network, already in pilot deployment in Guinea. This network serves as the physical entry point and the source of real data (prices actually paid, volumes actually sold, delivery times actually observed), which makes MIL learning concrete rather than theoretical: the farmer does not learn to «read information» in the abstract — they learn to read the information that directly determines their income for the day.</w:t>
      </w:r>
    </w:p>
    <w:p>
      <w:pPr>
        <w:spacing w:after="160" w:line="300"/>
        <w:jc w:val="both"/>
      </w:pPr>
      <w:r>
        <w:rPr>
          <w:color w:val="222222"/>
          <w:sz w:val="22"/>
          <w:szCs w:val="22"/>
        </w:rPr>
        <w:t xml:space="preserve">In practice, the farmer receives on their phone (a simple app, with a low-connectivity fallback mode) the verified market price before deciding to sell, a history that lets them spot a suspicious anomaly, and a space to compare several buyers before negotiating — three MIL reflexes applied to a concrete, immediate decision.</w:t>
      </w:r>
    </w:p>
    <w:p>
      <w:pPr>
        <w:pStyle w:val="Heading1"/>
        <w:pBdr>
          <w:bottom w:val="single" w:color="F4A228" w:sz="10" w:space="4"/>
        </w:pBdr>
        <w:spacing w:after="180" w:before="380"/>
      </w:pPr>
      <w:r>
        <w:rPr>
          <w:b/>
          <w:bCs/>
          <w:color w:val="1A4731"/>
          <w:sz w:val="28"/>
          <w:szCs w:val="28"/>
        </w:rPr>
        <w:t xml:space="preserve">Sustainability</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Hybrid model</w:t>
      </w:r>
      <w:r>
        <w:rPr>
          <w:b w:val="false"/>
          <w:bCs w:val="false"/>
          <w:color w:val="222222"/>
          <w:sz w:val="22"/>
          <w:szCs w:val="22"/>
        </w:rPr>
        <w:t xml:space="preserve">: the educational and informational component stays free for the farmer; it is funded by the logistics network's service fees (transport, storage, transaction commissions), which does not depend indefinitely on external subsidies.</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Real local anchoring</w:t>
      </w:r>
      <w:r>
        <w:rPr>
          <w:b w:val="false"/>
          <w:bCs w:val="false"/>
          <w:color w:val="222222"/>
          <w:sz w:val="22"/>
          <w:szCs w:val="22"/>
        </w:rPr>
        <w:t xml:space="preserve">: the Guinean pilot is not a simulation — the logistics infrastructure already exists in a deployment phase, which guarantees the MIL platform has real usage from day one.</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Planned partnerships</w:t>
      </w:r>
      <w:r>
        <w:rPr>
          <w:b w:val="false"/>
          <w:bCs w:val="false"/>
          <w:color w:val="222222"/>
          <w:sz w:val="22"/>
          <w:szCs w:val="22"/>
        </w:rPr>
        <w:t xml:space="preserve"> with agricultural cooperatives and local organizations for ongoing training and for spreading the MIL reflex beyond the platform's direct users.</w:t>
      </w:r>
    </w:p>
    <w:p>
      <w:pPr>
        <w:pStyle w:val="Heading1"/>
        <w:pBdr>
          <w:bottom w:val="single" w:color="F4A228" w:sz="10" w:space="4"/>
        </w:pBdr>
        <w:spacing w:after="180" w:before="380"/>
      </w:pPr>
      <w:r>
        <w:rPr>
          <w:b/>
          <w:bCs/>
          <w:color w:val="1A4731"/>
          <w:sz w:val="28"/>
          <w:szCs w:val="28"/>
        </w:rPr>
        <w:t xml:space="preserve">Creativity and Originality</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A redefinition of the scope of MIL</w:t>
      </w:r>
      <w:r>
        <w:rPr>
          <w:b w:val="false"/>
          <w:bCs w:val="false"/>
          <w:color w:val="222222"/>
          <w:sz w:val="22"/>
          <w:szCs w:val="22"/>
        </w:rPr>
        <w:t xml:space="preserve">: UNESCO's work has historically focused on media and news; AgriMIL applies the same competencies (access, analyze, use) to economic and agricultural information — a field still largely unexplored by existing MIL programmes.</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A concrete anchor rather than an abstract module</w:t>
      </w:r>
      <w:r>
        <w:rPr>
          <w:b w:val="false"/>
          <w:bCs w:val="false"/>
          <w:color w:val="222222"/>
          <w:sz w:val="22"/>
          <w:szCs w:val="22"/>
        </w:rPr>
        <w:t xml:space="preserve">: instead of disconnected educational content, MIL learning happens through a real, everyday decision — sell now or wait, trust a price or verify it.</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Direct disintermediation</w:t>
      </w:r>
      <w:r>
        <w:rPr>
          <w:b w:val="false"/>
          <w:bCs w:val="false"/>
          <w:color w:val="222222"/>
          <w:sz w:val="22"/>
          <w:szCs w:val="22"/>
        </w:rPr>
        <w:t xml:space="preserve">: by connecting producers and buyers without abusive middlemen, the project removes part of the informational power previously held by those who benefited from it.</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An expansion path already mapped out</w:t>
      </w:r>
      <w:r>
        <w:rPr>
          <w:b w:val="false"/>
          <w:bCs w:val="false"/>
          <w:color w:val="222222"/>
          <w:sz w:val="22"/>
          <w:szCs w:val="22"/>
        </w:rPr>
        <w:t xml:space="preserve">: planned integration of mobile payments and AI-driven stock management, with deployment envisioned across other West African countries, keeping MIL as the guiding thread at every stage.</w:t>
      </w:r>
    </w:p>
    <w:p>
      <w:pPr>
        <w:pStyle w:val="Heading1"/>
        <w:pBdr>
          <w:bottom w:val="single" w:color="F4A228" w:sz="10" w:space="4"/>
        </w:pBdr>
        <w:spacing w:after="180" w:before="380"/>
      </w:pPr>
      <w:r>
        <w:rPr>
          <w:b/>
          <w:bCs/>
          <w:color w:val="1A4731"/>
          <w:sz w:val="28"/>
          <w:szCs w:val="28"/>
        </w:rPr>
        <w:t xml:space="preserve">Feasibility</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An already-engaged pilot</w:t>
      </w:r>
      <w:r>
        <w:rPr>
          <w:b w:val="false"/>
          <w:bCs w:val="false"/>
          <w:color w:val="222222"/>
          <w:sz w:val="22"/>
          <w:szCs w:val="22"/>
        </w:rPr>
        <w:t xml:space="preserve">: the logistics network underpinning the project is currently being deployed in Guinea, with an already-costed investment plan (US$100,000) and a first circle of identified clients.</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A team with real field grounding</w:t>
      </w:r>
      <w:r>
        <w:rPr>
          <w:b w:val="false"/>
          <w:bCs w:val="false"/>
          <w:color w:val="222222"/>
          <w:sz w:val="22"/>
          <w:szCs w:val="22"/>
        </w:rPr>
        <w:t xml:space="preserve">: the founder is trained in logistics and transport, with direct knowledge of the rural realities involved.</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A targeted need for this hackathon: seed funding and mentorship for the MIL module itself</w:t>
      </w:r>
      <w:r>
        <w:rPr>
          <w:b w:val="false"/>
          <w:bCs w:val="false"/>
          <w:color w:val="222222"/>
          <w:sz w:val="22"/>
          <w:szCs w:val="22"/>
        </w:rPr>
        <w:t xml:space="preserve"> (educational content, usability for digitally unfamiliar rural users, field testing), distinct from the broader funding of the logistics network.</w:t>
      </w:r>
    </w:p>
    <w:p>
      <w:pPr>
        <w:pStyle w:val="Heading1"/>
        <w:pBdr>
          <w:bottom w:val="single" w:color="F4A228" w:sz="10" w:space="4"/>
        </w:pBdr>
        <w:spacing w:after="180" w:before="380"/>
      </w:pPr>
      <w:r>
        <w:rPr>
          <w:b/>
          <w:bCs/>
          <w:color w:val="1A4731"/>
          <w:sz w:val="28"/>
          <w:szCs w:val="28"/>
        </w:rPr>
        <w:t xml:space="preserve">What We Need</w:t>
      </w:r>
    </w:p>
    <w:p>
      <w:pPr>
        <w:spacing w:after="160" w:line="300"/>
        <w:jc w:val="both"/>
      </w:pPr>
      <w:r>
        <w:rPr>
          <w:color w:val="222222"/>
          <w:sz w:val="22"/>
          <w:szCs w:val="22"/>
        </w:rPr>
        <w:t xml:space="preserve">For this hackathon, our priority need is funding for the development and testing of the MIL module (content, usability adapted to a rural audience unfamiliar with digital tools, a training pilot with a first group of farmers), estimated at US$25,000 — a portion already identified within the project's overall financing plan. Access to UNESCO mentorship in information literacy would also be valuable to refine the module's pedagogy.</w:t>
      </w:r>
    </w:p>
    <w:p>
      <w:pPr>
        <w:pStyle w:val="Heading1"/>
        <w:pBdr>
          <w:bottom w:val="single" w:color="F4A228" w:sz="10" w:space="4"/>
        </w:pBdr>
        <w:spacing w:after="180" w:before="380"/>
      </w:pPr>
      <w:r>
        <w:rPr>
          <w:b/>
          <w:bCs/>
          <w:color w:val="1A4731"/>
          <w:sz w:val="28"/>
          <w:szCs w:val="28"/>
        </w:rPr>
        <w:t xml:space="preserve">Expected Impact</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Direct impact</w:t>
      </w:r>
      <w:r>
        <w:rPr>
          <w:b w:val="false"/>
          <w:bCs w:val="false"/>
          <w:color w:val="222222"/>
          <w:sz w:val="22"/>
          <w:szCs w:val="22"/>
        </w:rPr>
        <w:t xml:space="preserve">: farmers able to verify a price, a rumor or a piece of information before making a selling decision.</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Measurable impact</w:t>
      </w:r>
      <w:r>
        <w:rPr>
          <w:b w:val="false"/>
          <w:bCs w:val="false"/>
          <w:color w:val="222222"/>
          <w:sz w:val="22"/>
          <w:szCs w:val="22"/>
        </w:rPr>
        <w:t xml:space="preserve">: a documented reduction in the price gap between a trained farmer and an untrained one.</w:t>
      </w:r>
    </w:p>
    <w:p>
      <w:pPr>
        <w:pStyle w:val="ListParagraph"/>
        <w:numPr>
          <w:ilvl w:val="0"/>
          <w:numId w:val="2"/>
        </w:numPr>
        <w:spacing w:after="90" w:line="280"/>
      </w:pPr>
      <w:r>
        <w:rPr>
          <w:b w:val="false"/>
          <w:bCs w:val="false"/>
          <w:color w:val="222222"/>
          <w:sz w:val="22"/>
          <w:szCs w:val="22"/>
        </w:rPr>
        <w:t xml:space="preserve"/>
      </w:r>
      <w:r>
        <w:rPr>
          <w:b/>
          <w:bCs/>
          <w:color w:val="222222"/>
          <w:sz w:val="22"/>
          <w:szCs w:val="22"/>
        </w:rPr>
        <w:t xml:space="preserve">Systemic impact</w:t>
      </w:r>
      <w:r>
        <w:rPr>
          <w:b w:val="false"/>
          <w:bCs w:val="false"/>
          <w:color w:val="222222"/>
          <w:sz w:val="22"/>
          <w:szCs w:val="22"/>
        </w:rPr>
        <w:t xml:space="preserve">: a rural community progressively less vulnerable to economic and informational disinformation, with a documented model that can be replicated elsewhere in the Global South.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2026-07-03T06:34:14.305Z</dcterms:created>
  <dcterms:modified xsi:type="dcterms:W3CDTF">2026-07-03T06:34:14.317Z</dcterms:modified>
</cp:coreProperties>
</file>

<file path=docProps/custom.xml><?xml version="1.0" encoding="utf-8"?>
<Properties xmlns="http://schemas.openxmlformats.org/officeDocument/2006/custom-properties" xmlns:vt="http://schemas.openxmlformats.org/officeDocument/2006/docPropsVTypes"/>
</file>