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16. generar una matriz con las tablas  de multiplicar de uno a 10 y después mostrarlas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RTA: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mostra las tablas de multiplicar del uno al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 _Multi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tdes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thas =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has =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para numero1 haga una lista entre (tdes, thas +1)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muestre (f"tabla de multiplicar del {numero1}:")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mientras que numero2 haga una lista (des, has + 1)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numero3 = numero1 * numero2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muestre (f"{numero1} x {numero2} = {numero3}")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FIN_PROG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132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557" l="4485" r="20265" t="2740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3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Martes, 06 de mayo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