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rPr>
          <w:b w:val="1"/>
          <w:color w:val="000000"/>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Denominación del Programa de Formación: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CURSO INTRODUCTORIO A LA FORMACIÓN PROFESIONAL INTEGRAL</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Código del Programa de Formación: 41311582  v. 1</w:t>
      </w:r>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Nombre del Proyecto (</w:t>
      </w:r>
      <w:r w:rsidDel="00000000" w:rsidR="00000000" w:rsidRPr="00000000">
        <w:rPr>
          <w:rFonts w:ascii="Arial" w:cs="Arial" w:eastAsia="Arial" w:hAnsi="Arial"/>
          <w:i w:val="1"/>
          <w:color w:val="000000"/>
          <w:sz w:val="18"/>
          <w:szCs w:val="18"/>
          <w:rtl w:val="0"/>
        </w:rPr>
        <w:t xml:space="preserve">colocar el nombre del proyecto</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Fase del Proyecto (</w:t>
      </w:r>
      <w:r w:rsidDel="00000000" w:rsidR="00000000" w:rsidRPr="00000000">
        <w:rPr>
          <w:rFonts w:ascii="Arial" w:cs="Arial" w:eastAsia="Arial" w:hAnsi="Arial"/>
          <w:i w:val="1"/>
          <w:color w:val="000000"/>
          <w:sz w:val="18"/>
          <w:szCs w:val="18"/>
          <w:rtl w:val="0"/>
        </w:rPr>
        <w:t xml:space="preserve">colocar la fase del proyecto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Actividad de Proyecto (</w:t>
      </w:r>
      <w:r w:rsidDel="00000000" w:rsidR="00000000" w:rsidRPr="00000000">
        <w:rPr>
          <w:rFonts w:ascii="Arial" w:cs="Arial" w:eastAsia="Arial" w:hAnsi="Arial"/>
          <w:i w:val="1"/>
          <w:color w:val="000000"/>
          <w:sz w:val="18"/>
          <w:szCs w:val="18"/>
          <w:rtl w:val="0"/>
        </w:rPr>
        <w:t xml:space="preserve">colocar la actividad del proyecto</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Competencia  (</w:t>
      </w:r>
      <w:r w:rsidDel="00000000" w:rsidR="00000000" w:rsidRPr="00000000">
        <w:rPr>
          <w:rFonts w:ascii="Arial" w:cs="Arial" w:eastAsia="Arial" w:hAnsi="Arial"/>
          <w:i w:val="1"/>
          <w:color w:val="000000"/>
          <w:sz w:val="18"/>
          <w:szCs w:val="18"/>
          <w:rtl w:val="0"/>
        </w:rPr>
        <w:t xml:space="preserve">colocar la compentencia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Resultados de Aprendizaje Alcanzar:</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IDENTIFICAR LA CARACTERÍSTICAS, METODOLOGÍAS Y MEDIOS PARA LA FORMACIÓN INTEGRAL EN EL SENA DE ACUERDO CON LA DOTACIÓN DE AMBIENTES DE LOS CENTROS DE FORMACIÓN</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Duración de la Guía: 10 h</w:t>
      </w: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3.1. Actividad de Reflexión inicial</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rtl w:val="0"/>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rsidR="00000000" w:rsidDel="00000000" w:rsidP="00000000" w:rsidRDefault="00000000" w:rsidRPr="00000000" w14:paraId="00000016">
      <w:pPr>
        <w:spacing w:line="240" w:lineRule="auto"/>
        <w:jc w:val="both"/>
        <w:rPr>
          <w:rFonts w:ascii="Arial" w:cs="Arial" w:eastAsia="Arial" w:hAnsi="Arial"/>
        </w:rPr>
      </w:pPr>
      <w:r w:rsidDel="00000000" w:rsidR="00000000" w:rsidRPr="00000000">
        <w:rPr>
          <w:rFonts w:ascii="Arial" w:cs="Arial" w:eastAsia="Arial" w:hAnsi="Arial"/>
          <w:rtl w:val="0"/>
        </w:rPr>
        <w:t xml:space="preserve">Aquí su respuesta:</w:t>
      </w:r>
    </w:p>
    <w:p w:rsidR="00000000" w:rsidDel="00000000" w:rsidP="00000000" w:rsidRDefault="00000000" w:rsidRPr="00000000" w14:paraId="00000017">
      <w:pPr>
        <w:spacing w:line="240" w:lineRule="auto"/>
        <w:jc w:val="both"/>
        <w:rPr>
          <w:rFonts w:ascii="Arial" w:cs="Arial" w:eastAsia="Arial" w:hAnsi="Arial"/>
        </w:rPr>
      </w:pPr>
      <w:r w:rsidDel="00000000" w:rsidR="00000000" w:rsidRPr="00000000">
        <w:rPr>
          <w:rFonts w:ascii="Arial" w:cs="Arial" w:eastAsia="Arial" w:hAnsi="Arial"/>
          <w:rtl w:val="0"/>
        </w:rPr>
        <w:t xml:space="preserve">El SENA se caracteriza por ofrecer formación técnica y tecnológica gratuita, enfocada en el desarrollo de competencias laborales que se alinean con las necesidades del sector productivo del país. Sus metodologías son prácticas, con un fuerte enfoque en el "aprender haciendo", lo que permite a los aprendices adquirir experiencia real mientras estudian.</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b w:val="1"/>
          <w:rtl w:val="0"/>
        </w:rPr>
        <w:t xml:space="preserve">3.2. Actividad de Contextualización</w:t>
      </w: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3.2.1. Defina con sus propias palabras los siguientes términos, relacionados con la Formación Profesional Integral que se orienta en el SENA:</w:t>
      </w:r>
    </w:p>
    <w:tbl>
      <w:tblPr>
        <w:tblStyle w:val="Table1"/>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17"/>
        <w:gridCol w:w="4812"/>
        <w:tblGridChange w:id="0">
          <w:tblGrid>
            <w:gridCol w:w="4817"/>
            <w:gridCol w:w="4812"/>
          </w:tblGrid>
        </w:tblGridChange>
      </w:tblGrid>
      <w:tr>
        <w:trPr>
          <w:cantSplit w:val="0"/>
          <w:tblHeader w:val="0"/>
        </w:trPr>
        <w:tc>
          <w:tcPr>
            <w:shd w:fill="d9d9d9" w:val="clear"/>
          </w:tcPr>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Término:</w:t>
            </w:r>
          </w:p>
        </w:tc>
        <w:tc>
          <w:tcPr>
            <w:shd w:fill="d9d9d9" w:val="clear"/>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Su respuesta:</w:t>
            </w:r>
          </w:p>
        </w:tc>
      </w:tr>
      <w:tr>
        <w:trPr>
          <w:cantSplit w:val="0"/>
          <w:tblHeader w:val="0"/>
        </w:trPr>
        <w:tc>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Aprendiz</w:t>
            </w:r>
          </w:p>
        </w:tc>
        <w:tc>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Estudiante que recibe formación técnica o tecnológica en el SENA para adquirir competencias laborales y desarrollarse profesionalmente.</w:t>
            </w:r>
          </w:p>
        </w:tc>
      </w:tr>
      <w:tr>
        <w:trPr>
          <w:cantSplit w:val="0"/>
          <w:tblHeader w:val="0"/>
        </w:trPr>
        <w:tc>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Persona encargada de orientar y guiar el proceso formativo del aprendiz, compartiendo conocimientos y experiencias del sector productivo.</w:t>
            </w:r>
          </w:p>
        </w:tc>
      </w:tr>
      <w:tr>
        <w:trPr>
          <w:cantSplit w:val="0"/>
          <w:tblHeader w:val="0"/>
        </w:trPr>
        <w:tc>
          <w:tcPr/>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Etapa lectiva</w:t>
            </w:r>
          </w:p>
        </w:tc>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Fase inicial de la formación en la que el aprendiz recibe instrucción teórica y práctica en un ambiente académico.</w:t>
            </w:r>
          </w:p>
        </w:tc>
      </w:tr>
      <w:tr>
        <w:trPr>
          <w:cantSplit w:val="0"/>
          <w:tblHeader w:val="0"/>
        </w:trPr>
        <w:tc>
          <w:tcPr/>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Etapa productiva</w:t>
            </w:r>
          </w:p>
        </w:tc>
        <w:tc>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Fase en la que el aprendiz aplica los conocimientos adquiridos en un entorno real de trabajo, ya sea en una empresa, proyecto productivo o pasantía.</w:t>
            </w:r>
          </w:p>
        </w:tc>
      </w:tr>
      <w:tr>
        <w:trPr>
          <w:cantSplit w:val="0"/>
          <w:tblHeader w:val="0"/>
        </w:trPr>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Formación teórico-práctica</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Método de enseñanza que combina el aprendizaje teórico en el aula con la práctica en entornos reales para afianzar conocimientos.</w:t>
            </w:r>
          </w:p>
        </w:tc>
      </w:tr>
      <w:tr>
        <w:trPr>
          <w:cantSplit w:val="0"/>
          <w:tblHeader w:val="0"/>
        </w:trPr>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Ambiente pluri-tecnológico</w:t>
            </w:r>
          </w:p>
        </w:tc>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Espacios diseñados para el aprendizaje donde convergen distintas tecnologías y equipos que simulan situaciones reales de trabajo.</w:t>
            </w:r>
          </w:p>
        </w:tc>
      </w:tr>
      <w:tr>
        <w:trPr>
          <w:cantSplit w:val="0"/>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Formación por proyectos</w:t>
            </w:r>
          </w:p>
        </w:tc>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Estrategia donde los aprendices desarrollan proyectos integrados para resolver problemas reales, aplicando los conocimientos adquiridos.</w:t>
            </w:r>
          </w:p>
        </w:tc>
      </w:tr>
      <w:tr>
        <w:trPr>
          <w:cantSplit w:val="0"/>
          <w:tblHeader w:val="0"/>
        </w:trPr>
        <w:tc>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Competencia laboral</w:t>
            </w:r>
          </w:p>
        </w:tc>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Capacidad demostrada para realizar actividades específicas de manera efectiva y con calidad en un entorno laboral.</w:t>
            </w:r>
          </w:p>
        </w:tc>
      </w:tr>
      <w:tr>
        <w:trPr>
          <w:cantSplit w:val="0"/>
          <w:tblHeader w:val="0"/>
        </w:trPr>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Aprendizaje autónomo</w:t>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Capacidad demostrada para realizar actividades específicas de manera efectiva y con calidad en un entorno laboral.</w:t>
            </w:r>
          </w:p>
        </w:tc>
      </w:tr>
      <w:tr>
        <w:trPr>
          <w:cantSplit w:val="0"/>
          <w:tblHeader w:val="0"/>
        </w:trPr>
        <w:tc>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Trabajo colaborativo</w:t>
            </w:r>
          </w:p>
        </w:tc>
        <w:tc>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Estrategia donde los aprendices trabajan en equipo para alcanzar objetivos comunes, compartiendo ideas y responsabilidades.</w:t>
            </w:r>
          </w:p>
        </w:tc>
      </w:tr>
    </w:tbl>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b w:val="1"/>
          <w:rtl w:val="0"/>
        </w:rPr>
        <w:t xml:space="preserve">3.3.Actividad de Apropiación del conocimiento</w:t>
      </w: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3.3.1. Tomando como base el documento Proyecto Educativo Institucional (adjunto), responda las siguientes preguntas:</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1. ¿Qué es la Formación Profesional del SENA y qué significa que tiene un carácter de Integralidad?</w:t>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w:t>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la Formación Profesional del SENA es un proceso educativo orientado al desarrollo de competencias laborales, que permite a los aprendices desempeñarse eficientemente en el sector productivo</w:t>
      </w:r>
    </w:p>
    <w:p w:rsidR="00000000" w:rsidDel="00000000" w:rsidP="00000000" w:rsidRDefault="00000000" w:rsidRPr="00000000" w14:paraId="00000036">
      <w:pPr>
        <w:spacing w:after="0" w:line="240" w:lineRule="auto"/>
        <w:jc w:val="both"/>
        <w:rPr>
          <w:rFonts w:ascii="Arial" w:cs="Arial" w:eastAsia="Arial" w:hAnsi="Arial"/>
        </w:rPr>
      </w:pPr>
      <w:r w:rsidDel="00000000" w:rsidR="00000000" w:rsidRPr="00000000">
        <w:rPr>
          <w:rFonts w:ascii="Arial" w:cs="Arial" w:eastAsia="Arial" w:hAnsi="Arial"/>
          <w:rtl w:val="0"/>
        </w:rPr>
        <w:t xml:space="preserve">2. ¿ Cuáles son los Principios de la FPI?</w:t>
      </w:r>
    </w:p>
    <w:p w:rsidR="00000000" w:rsidDel="00000000" w:rsidP="00000000" w:rsidRDefault="00000000" w:rsidRPr="00000000" w14:paraId="00000037">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w:t>
      </w:r>
    </w:p>
    <w:p w:rsidR="00000000" w:rsidDel="00000000" w:rsidP="00000000" w:rsidRDefault="00000000" w:rsidRPr="00000000" w14:paraId="00000038">
      <w:pPr>
        <w:spacing w:after="0" w:line="240" w:lineRule="auto"/>
        <w:jc w:val="both"/>
        <w:rPr>
          <w:rFonts w:ascii="Arial" w:cs="Arial" w:eastAsia="Arial" w:hAnsi="Arial"/>
        </w:rPr>
      </w:pPr>
      <w:r w:rsidDel="00000000" w:rsidR="00000000" w:rsidRPr="00000000">
        <w:rPr>
          <w:rFonts w:ascii="Arial" w:cs="Arial" w:eastAsia="Arial" w:hAnsi="Arial"/>
          <w:rtl w:val="0"/>
        </w:rPr>
        <w:t xml:space="preserve">Los principios de la Formación Profesional Integral son: pertinencia, calidad, equidad, inclusión y sostenibilidad</w:t>
      </w:r>
    </w:p>
    <w:p w:rsidR="00000000" w:rsidDel="00000000" w:rsidP="00000000" w:rsidRDefault="00000000" w:rsidRPr="00000000" w14:paraId="00000039">
      <w:pPr>
        <w:spacing w:after="0" w:line="240" w:lineRule="auto"/>
        <w:jc w:val="both"/>
        <w:rPr>
          <w:rFonts w:ascii="Arial" w:cs="Arial" w:eastAsia="Arial" w:hAnsi="Arial"/>
        </w:rPr>
      </w:pPr>
      <w:r w:rsidDel="00000000" w:rsidR="00000000" w:rsidRPr="00000000">
        <w:rPr>
          <w:rFonts w:ascii="Arial" w:cs="Arial" w:eastAsia="Arial" w:hAnsi="Arial"/>
          <w:rtl w:val="0"/>
        </w:rPr>
        <w:t xml:space="preserve">3. ¿Cuáles son los Objetivos de la FPI?</w:t>
      </w:r>
    </w:p>
    <w:p w:rsidR="00000000" w:rsidDel="00000000" w:rsidP="00000000" w:rsidRDefault="00000000" w:rsidRPr="00000000" w14:paraId="0000003A">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w:t>
      </w:r>
    </w:p>
    <w:p w:rsidR="00000000" w:rsidDel="00000000" w:rsidP="00000000" w:rsidRDefault="00000000" w:rsidRPr="00000000" w14:paraId="0000003B">
      <w:pPr>
        <w:spacing w:after="0" w:line="240" w:lineRule="auto"/>
        <w:jc w:val="both"/>
        <w:rPr>
          <w:rFonts w:ascii="Arial" w:cs="Arial" w:eastAsia="Arial" w:hAnsi="Arial"/>
        </w:rPr>
      </w:pPr>
      <w:r w:rsidDel="00000000" w:rsidR="00000000" w:rsidRPr="00000000">
        <w:rPr>
          <w:rFonts w:ascii="Arial" w:cs="Arial" w:eastAsia="Arial" w:hAnsi="Arial"/>
          <w:rtl w:val="0"/>
        </w:rPr>
        <w:t xml:space="preserve">Los objetivos son:</w:t>
      </w:r>
    </w:p>
    <w:p w:rsidR="00000000" w:rsidDel="00000000" w:rsidP="00000000" w:rsidRDefault="00000000" w:rsidRPr="00000000" w14:paraId="0000003C">
      <w:pPr>
        <w:numPr>
          <w:ilvl w:val="0"/>
          <w:numId w:val="2"/>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Desarrollar competencias laborales para el desempeño en el mercado.</w:t>
        <w:br w:type="textWrapping"/>
      </w:r>
    </w:p>
    <w:p w:rsidR="00000000" w:rsidDel="00000000" w:rsidP="00000000" w:rsidRDefault="00000000" w:rsidRPr="00000000" w14:paraId="0000003D">
      <w:pPr>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Promover el emprendimiento y la innovación.</w:t>
        <w:br w:type="textWrapping"/>
      </w:r>
    </w:p>
    <w:p w:rsidR="00000000" w:rsidDel="00000000" w:rsidP="00000000" w:rsidRDefault="00000000" w:rsidRPr="00000000" w14:paraId="0000003E">
      <w:pPr>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Contribuir al crecimiento económico y social del país.</w:t>
        <w:br w:type="textWrapping"/>
      </w:r>
    </w:p>
    <w:p w:rsidR="00000000" w:rsidDel="00000000" w:rsidP="00000000" w:rsidRDefault="00000000" w:rsidRPr="00000000" w14:paraId="0000003F">
      <w:pPr>
        <w:numPr>
          <w:ilvl w:val="0"/>
          <w:numId w:val="2"/>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Facilitar la inserción laboral de los aprendices.</w:t>
      </w:r>
    </w:p>
    <w:p w:rsidR="00000000" w:rsidDel="00000000" w:rsidP="00000000" w:rsidRDefault="00000000" w:rsidRPr="00000000" w14:paraId="00000040">
      <w:pPr>
        <w:spacing w:after="240" w:before="24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40" w:before="24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rPr>
      </w:pPr>
      <w:r w:rsidDel="00000000" w:rsidR="00000000" w:rsidRPr="00000000">
        <w:rPr>
          <w:rFonts w:ascii="Arial" w:cs="Arial" w:eastAsia="Arial" w:hAnsi="Arial"/>
          <w:rtl w:val="0"/>
        </w:rPr>
        <w:t xml:space="preserve">4. ¿Cuál es el perfil del aprendiz que busca formar el SENA?</w:t>
      </w:r>
    </w:p>
    <w:p w:rsidR="00000000" w:rsidDel="00000000" w:rsidP="00000000" w:rsidRDefault="00000000" w:rsidRPr="00000000" w14:paraId="00000043">
      <w:pPr>
        <w:spacing w:after="0" w:line="240" w:lineRule="auto"/>
        <w:jc w:val="both"/>
        <w:rPr>
          <w:rFonts w:ascii="Arial" w:cs="Arial" w:eastAsia="Arial" w:hAnsi="Arial"/>
        </w:rPr>
      </w:pPr>
      <w:r w:rsidDel="00000000" w:rsidR="00000000" w:rsidRPr="00000000">
        <w:rPr>
          <w:rFonts w:ascii="Arial" w:cs="Arial" w:eastAsia="Arial" w:hAnsi="Arial"/>
          <w:rtl w:val="0"/>
        </w:rPr>
        <w:t xml:space="preserve">Rta:</w:t>
      </w:r>
    </w:p>
    <w:p w:rsidR="00000000" w:rsidDel="00000000" w:rsidP="00000000" w:rsidRDefault="00000000" w:rsidRPr="00000000" w14:paraId="00000044">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SENA busca formar aprendices con capacidades técnicas, sentido ético, habilidades de emprendimiento, actitud de trabajo en equipo, responsabilidad social y compromiso con el desarrollo económico del país.</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3.3.2. El SENA definió una Propuesta Pedagógica para adelantar la Formación Profesional que orienta.   Sus elementos se sintetizan en la siguiente imagen.  Utilizando diferentes fuentes, responda a las preguntas que aparecen a continuación.</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Pr>
        <w:drawing>
          <wp:inline distB="0" distT="0" distL="0" distR="0">
            <wp:extent cx="6115050" cy="4352925"/>
            <wp:effectExtent b="0" l="0" r="0" t="0"/>
            <wp:docPr id="212309367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5050" cy="4352925"/>
                    </a:xfrm>
                    <a:prstGeom prst="rect"/>
                    <a:ln/>
                  </pic:spPr>
                </pic:pic>
              </a:graphicData>
            </a:graphic>
          </wp:inline>
        </w:drawing>
      </w:r>
      <w:r w:rsidDel="00000000" w:rsidR="00000000" w:rsidRPr="00000000">
        <w:rPr>
          <w:rtl w:val="0"/>
        </w:rPr>
      </w:r>
    </w:p>
    <w:tbl>
      <w:tblPr>
        <w:tblStyle w:val="Table2"/>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¿Qué significa que el SENA forma para el Mundo de la vida?</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Significa que el SENA prepara a los aprendices para enfrentar situaciones reales del entorno laboral y social, desarrollando competencias que les permitan adaptarse y contribuir al desarrollo económico y social.</w:t>
            </w:r>
          </w:p>
        </w:tc>
      </w:tr>
      <w:tr>
        <w:trPr>
          <w:cantSplit w:val="0"/>
          <w:tblHeader w:val="0"/>
        </w:trPr>
        <w:tc>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¿Cuáles son los Paradigmas de la contemporaneidad que se tienen en cuenta? Describa brevemente cada uno de ellos.</w:t>
            </w:r>
          </w:p>
        </w:tc>
        <w:tc>
          <w:tcPr/>
          <w:p w:rsidR="00000000" w:rsidDel="00000000" w:rsidP="00000000" w:rsidRDefault="00000000" w:rsidRPr="00000000" w14:paraId="0000004B">
            <w:pPr>
              <w:spacing w:after="240" w:before="240" w:lineRule="auto"/>
              <w:rPr>
                <w:rFonts w:ascii="Arial" w:cs="Arial" w:eastAsia="Arial" w:hAnsi="Arial"/>
              </w:rPr>
            </w:pPr>
            <w:r w:rsidDel="00000000" w:rsidR="00000000" w:rsidRPr="00000000">
              <w:rPr>
                <w:rFonts w:ascii="Arial" w:cs="Arial" w:eastAsia="Arial" w:hAnsi="Arial"/>
                <w:rtl w:val="0"/>
              </w:rPr>
              <w:t xml:space="preserve">Son:</w:t>
            </w:r>
          </w:p>
          <w:p w:rsidR="00000000" w:rsidDel="00000000" w:rsidP="00000000" w:rsidRDefault="00000000" w:rsidRPr="00000000" w14:paraId="0000004C">
            <w:pPr>
              <w:numPr>
                <w:ilvl w:val="0"/>
                <w:numId w:val="3"/>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Globalización: Preparar para un mercado global.</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Innovación tecnológica: Adquirir competencias en nuevas tecnologías.</w:t>
              <w:br w:type="textWrapping"/>
            </w:r>
          </w:p>
          <w:p w:rsidR="00000000" w:rsidDel="00000000" w:rsidP="00000000" w:rsidRDefault="00000000" w:rsidRPr="00000000" w14:paraId="0000004E">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Sostenibilidad: Fomentar el desarrollo sostenible y la responsabilidad ambiental.</w:t>
            </w:r>
          </w:p>
        </w:tc>
      </w:tr>
      <w:tr>
        <w:trPr>
          <w:cantSplit w:val="0"/>
          <w:tblHeader w:val="0"/>
        </w:trPr>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¿Qúe significa que en el SENA nos rigen una política nacional y una política institucional?</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Significa que el SENA se rige por normativas del Estado colombiano y por políticas internas que garantizan la calidad de la formación y el cumplimiento de sus objetivos institucionales.</w:t>
            </w:r>
          </w:p>
        </w:tc>
      </w:tr>
      <w:tr>
        <w:trPr>
          <w:cantSplit w:val="0"/>
          <w:tblHeader w:val="0"/>
        </w:trPr>
        <w:tc>
          <w:tcPr/>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¿Qúé son las redes del conocimiento? ¿Para qué sirven? ¿Cuáles son?</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Son comunidades de aprendizaje colaborativo donde se comparten experiencias y conocimientos en diferentes áreas productivas. Sirven para fortalecer la formación y el trabajo en red. Algunas son: Red de Innovación, Red de Emprendimiento y Red de Formación Profesional.</w:t>
            </w:r>
          </w:p>
        </w:tc>
      </w:tr>
      <w:tr>
        <w:trPr>
          <w:cantSplit w:val="0"/>
          <w:tblHeader w:val="0"/>
        </w:trPr>
        <w:tc>
          <w:tcPr/>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Describa brevemente cada uno de los componentes de la Propuesta pedagógica: antropológico, axiológico, epistemológico, Ciencia y tecnología, Enfoque para el desarrollo de competencias y pedagógico? ¿Por qué en el núcleo de todo está el Desarrollo Humano Integral. </w:t>
            </w:r>
          </w:p>
        </w:tc>
        <w:tc>
          <w:tcPr/>
          <w:p w:rsidR="00000000" w:rsidDel="00000000" w:rsidP="00000000" w:rsidRDefault="00000000" w:rsidRPr="00000000" w14:paraId="00000054">
            <w:pPr>
              <w:numPr>
                <w:ilvl w:val="0"/>
                <w:numId w:val="1"/>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Antropológico: Desarrollo integral del aprendiz en lo social, cultural, laboral y personal.</w:t>
              <w:br w:type="textWrapping"/>
            </w:r>
          </w:p>
          <w:p w:rsidR="00000000" w:rsidDel="00000000" w:rsidP="00000000" w:rsidRDefault="00000000" w:rsidRPr="00000000" w14:paraId="00000055">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Axiológico: Formación basada en valores éticos para un buen desempeño social y laboral.</w:t>
              <w:br w:type="textWrapping"/>
            </w:r>
          </w:p>
          <w:p w:rsidR="00000000" w:rsidDel="00000000" w:rsidP="00000000" w:rsidRDefault="00000000" w:rsidRPr="00000000" w14:paraId="00000056">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Epistemológico: Enfoque práctico y orientado a la resolución de problemas reales.</w:t>
              <w:br w:type="textWrapping"/>
            </w:r>
          </w:p>
          <w:p w:rsidR="00000000" w:rsidDel="00000000" w:rsidP="00000000" w:rsidRDefault="00000000" w:rsidRPr="00000000" w14:paraId="00000057">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Ciencia y tecnología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Uso de tecnología avanzada para fortalecer competencias.</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Enfoque para el desarrollo de competencias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Preparación efectiva para el sector productivo.</w:t>
              <w:br w:type="textWrapping"/>
            </w:r>
          </w:p>
          <w:p w:rsidR="00000000" w:rsidDel="00000000" w:rsidP="00000000" w:rsidRDefault="00000000" w:rsidRPr="00000000" w14:paraId="00000059">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Pedagógico: Metodologías de "aprender haciendo" y formación por proyectos.</w:t>
              <w:br w:type="textWrapping"/>
            </w:r>
          </w:p>
        </w:tc>
      </w:tr>
    </w:tbl>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3.3.3. Los siguientes son algunos elementos claves de la Formación Profesional Integral que se orienta en el SENA. Utilizando diferentes fuentes,incluido el PEI,  defina los 10 elementos referidos y luego participe en la socialización que el instructor de Inducción desarrollará al respecto con el grupo.</w:t>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Pr>
        <w:drawing>
          <wp:inline distB="0" distT="0" distL="0" distR="0">
            <wp:extent cx="6120765" cy="2532380"/>
            <wp:effectExtent b="0" l="0" r="0" t="0"/>
            <wp:docPr descr="Imagen que contiene Interfaz de usuario gráfica&#10;&#10;Descripción generada automáticamente" id="2123093677" name="image1.png"/>
            <a:graphic>
              <a:graphicData uri="http://schemas.openxmlformats.org/drawingml/2006/picture">
                <pic:pic>
                  <pic:nvPicPr>
                    <pic:cNvPr descr="Imagen que contiene Interfaz de usuario gráfica&#10;&#10;Descripción generada automáticamente" id="0" name="image1.png"/>
                    <pic:cNvPicPr preferRelativeResize="0"/>
                  </pic:nvPicPr>
                  <pic:blipFill>
                    <a:blip r:embed="rId8"/>
                    <a:srcRect b="0" l="0" r="0" t="0"/>
                    <a:stretch>
                      <a:fillRect/>
                    </a:stretch>
                  </pic:blipFill>
                  <pic:spPr>
                    <a:xfrm>
                      <a:off x="0" y="0"/>
                      <a:ext cx="6120765" cy="25323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Rta:</w:t>
      </w:r>
    </w:p>
    <w:p w:rsidR="00000000" w:rsidDel="00000000" w:rsidP="00000000" w:rsidRDefault="00000000" w:rsidRPr="00000000" w14:paraId="0000005F">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Competencias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Habilidades y conocimientos para un buen desempeño laboral.</w:t>
      </w:r>
    </w:p>
    <w:p w:rsidR="00000000" w:rsidDel="00000000" w:rsidP="00000000" w:rsidRDefault="00000000" w:rsidRPr="00000000" w14:paraId="00000060">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Resultados de aprendizaje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Logros específicos que el aprendiz debe alcanzar.</w:t>
      </w:r>
    </w:p>
    <w:p w:rsidR="00000000" w:rsidDel="00000000" w:rsidP="00000000" w:rsidRDefault="00000000" w:rsidRPr="00000000" w14:paraId="00000061">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Fuentes de conocimiento</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Recursos y medios para adquirir información (bibliografía, plataformas, prácticas).</w:t>
      </w:r>
    </w:p>
    <w:p w:rsidR="00000000" w:rsidDel="00000000" w:rsidP="00000000" w:rsidRDefault="00000000" w:rsidRPr="00000000" w14:paraId="00000062">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Aprendizaje autónomo: Capacidad del aprendiz para gestionar su propio aprendizaje.</w:t>
      </w:r>
    </w:p>
    <w:p w:rsidR="00000000" w:rsidDel="00000000" w:rsidP="00000000" w:rsidRDefault="00000000" w:rsidRPr="00000000" w14:paraId="00000063">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Estrategias didácticas activas: Métodos participativos como simulaciones y estudios de caso.</w:t>
      </w:r>
    </w:p>
    <w:p w:rsidR="00000000" w:rsidDel="00000000" w:rsidP="00000000" w:rsidRDefault="00000000" w:rsidRPr="00000000" w14:paraId="00000064">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Formación por proyectos: Aprendizaje práctico mediante el desarrollo de proyectos reales.</w:t>
      </w:r>
    </w:p>
    <w:p w:rsidR="00000000" w:rsidDel="00000000" w:rsidP="00000000" w:rsidRDefault="00000000" w:rsidRPr="00000000" w14:paraId="00000065">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Evaluación del aprendizaje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Verificación del cumplimiento de los resultados de aprendizaje.</w:t>
      </w:r>
    </w:p>
    <w:p w:rsidR="00000000" w:rsidDel="00000000" w:rsidP="00000000" w:rsidRDefault="00000000" w:rsidRPr="00000000" w14:paraId="00000066">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Evidencias de aprendizaje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Productos que demuestran el desarrollo de competencias.</w:t>
      </w:r>
    </w:p>
    <w:p w:rsidR="00000000" w:rsidDel="00000000" w:rsidP="00000000" w:rsidRDefault="00000000" w:rsidRPr="00000000" w14:paraId="00000067">
      <w:pPr>
        <w:numPr>
          <w:ilvl w:val="0"/>
          <w:numId w:val="8"/>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Plan de mejoramiento: Acciones para corregir debilidades en el proceso formativo.</w:t>
      </w:r>
    </w:p>
    <w:p w:rsidR="00000000" w:rsidDel="00000000" w:rsidP="00000000" w:rsidRDefault="00000000" w:rsidRPr="00000000" w14:paraId="00000068">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Guía de aprendizaje: Documento que organiza el proceso formativo.</w:t>
      </w:r>
    </w:p>
    <w:p w:rsidR="00000000" w:rsidDel="00000000" w:rsidP="00000000" w:rsidRDefault="00000000" w:rsidRPr="00000000" w14:paraId="0000006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jc w:val="both"/>
        <w:rPr>
          <w:rFonts w:ascii="Arial" w:cs="Arial" w:eastAsia="Arial" w:hAnsi="Arial"/>
          <w:b w:val="1"/>
        </w:rPr>
      </w:pPr>
      <w:r w:rsidDel="00000000" w:rsidR="00000000" w:rsidRPr="00000000">
        <w:rPr>
          <w:rFonts w:ascii="Arial" w:cs="Arial" w:eastAsia="Arial" w:hAnsi="Arial"/>
          <w:b w:val="1"/>
          <w:rtl w:val="0"/>
        </w:rPr>
        <w:t xml:space="preserve">3.4. Actividad de Transferencia del conocimiento</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3.4.1. Tomando como base todo lo desarrollado en las Actividades de Apropiación, elabore una presentación que contribuya a que un aprendiz nuevo que no pudo participar en la inducción por encontrarse enfermo, comprenda la forma como se orienta la formación en el SENA.</w:t>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Por favor llenar la encuesta:</w:t>
      </w:r>
    </w:p>
    <w:tbl>
      <w:tblPr>
        <w:tblStyle w:val="Table3"/>
        <w:tblW w:w="9272.0" w:type="dxa"/>
        <w:jc w:val="left"/>
        <w:tblInd w:w="249.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9"/>
        <w:gridCol w:w="4603"/>
        <w:tblGridChange w:id="0">
          <w:tblGrid>
            <w:gridCol w:w="4669"/>
            <w:gridCol w:w="46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6E">
            <w:pPr>
              <w:spacing w:after="0" w:line="240" w:lineRule="auto"/>
              <w:ind w:left="357" w:hanging="357"/>
              <w:jc w:val="both"/>
              <w:rPr>
                <w:rFonts w:ascii="Arial" w:cs="Arial" w:eastAsia="Arial" w:hAnsi="Arial"/>
              </w:rPr>
            </w:pPr>
            <w:r w:rsidDel="00000000" w:rsidR="00000000" w:rsidRPr="00000000">
              <w:rPr>
                <w:rFonts w:ascii="Arial" w:cs="Arial" w:eastAsia="Arial" w:hAnsi="Arial"/>
                <w:rtl w:val="0"/>
              </w:rPr>
              <w:t xml:space="preserve">Informacion del aspirante a aprendiz SENA</w:t>
            </w:r>
          </w:p>
          <w:p w:rsidR="00000000" w:rsidDel="00000000" w:rsidP="00000000" w:rsidRDefault="00000000" w:rsidRPr="00000000" w14:paraId="0000006F">
            <w:pPr>
              <w:spacing w:after="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0">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Favor</w:t>
            </w:r>
            <w:r w:rsidDel="00000000" w:rsidR="00000000" w:rsidRPr="00000000">
              <w:rPr>
                <w:rFonts w:ascii="Arial" w:cs="Arial" w:eastAsia="Arial" w:hAnsi="Arial"/>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Presentado por (</w:t>
            </w:r>
            <w:r w:rsidDel="00000000" w:rsidR="00000000" w:rsidRPr="00000000">
              <w:rPr>
                <w:rFonts w:ascii="Arial" w:cs="Arial" w:eastAsia="Arial" w:hAnsi="Arial"/>
                <w:highlight w:val="lightGray"/>
                <w:rtl w:val="0"/>
              </w:rPr>
              <w:t xml:space="preserve">Nombres y Apellidos</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40" w:lineRule="auto"/>
              <w:jc w:val="both"/>
              <w:rPr>
                <w:rFonts w:ascii="Arial" w:cs="Arial" w:eastAsia="Arial" w:hAnsi="Arial"/>
              </w:rPr>
            </w:pPr>
            <w:r w:rsidDel="00000000" w:rsidR="00000000" w:rsidRPr="00000000">
              <w:rPr>
                <w:rFonts w:ascii="Arial" w:cs="Arial" w:eastAsia="Arial" w:hAnsi="Arial"/>
                <w:rtl w:val="0"/>
              </w:rPr>
              <w:t xml:space="preserve">Blanca Charlotte Plata Ramirez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40" w:lineRule="auto"/>
              <w:jc w:val="both"/>
              <w:rPr>
                <w:rFonts w:ascii="Arial" w:cs="Arial" w:eastAsia="Arial" w:hAnsi="Arial"/>
              </w:rPr>
            </w:pPr>
            <w:r w:rsidDel="00000000" w:rsidR="00000000" w:rsidRPr="00000000">
              <w:rPr>
                <w:rFonts w:ascii="Arial" w:cs="Arial" w:eastAsia="Arial" w:hAnsi="Arial"/>
                <w:rtl w:val="0"/>
              </w:rPr>
              <w:t xml:space="preserve">Ti: 1023888119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rFonts w:ascii="Arial" w:cs="Arial" w:eastAsia="Arial" w:hAnsi="Arial"/>
                <w:rtl w:val="0"/>
              </w:rPr>
              <w:t xml:space="preserve">charlotteplata18@gmail.com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Regional del SENA( </w:t>
            </w:r>
            <w:r w:rsidDel="00000000" w:rsidR="00000000" w:rsidRPr="00000000">
              <w:rPr>
                <w:rFonts w:ascii="Arial" w:cs="Arial" w:eastAsia="Arial" w:hAnsi="Arial"/>
                <w:highlight w:val="lightGray"/>
                <w:rtl w:val="0"/>
              </w:rPr>
              <w:t xml:space="preserve">Distrito Capital</w:t>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jc w:val="both"/>
              <w:rPr>
                <w:rFonts w:ascii="Arial" w:cs="Arial" w:eastAsia="Arial" w:hAnsi="Arial"/>
              </w:rPr>
            </w:pPr>
            <w:r w:rsidDel="00000000" w:rsidR="00000000" w:rsidRPr="00000000">
              <w:rPr>
                <w:rFonts w:ascii="Arial" w:cs="Arial" w:eastAsia="Arial" w:hAnsi="Arial"/>
                <w:rtl w:val="0"/>
              </w:rPr>
              <w:t xml:space="preserve">Bogota DC.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Centro de formación (</w:t>
            </w:r>
            <w:r w:rsidDel="00000000" w:rsidR="00000000" w:rsidRPr="00000000">
              <w:rPr>
                <w:rFonts w:ascii="Arial" w:cs="Arial" w:eastAsia="Arial" w:hAnsi="Arial"/>
                <w:highlight w:val="lightGray"/>
                <w:rtl w:val="0"/>
              </w:rPr>
              <w:t xml:space="preserve">Centro de Electricidad, Electronica y Telecomunicaciones</w:t>
            </w:r>
            <w:r w:rsidDel="00000000" w:rsidR="00000000" w:rsidRPr="00000000">
              <w:rPr>
                <w:rFonts w:ascii="Arial" w:cs="Arial" w:eastAsia="Arial" w:hAnsi="Arial"/>
                <w:b w:val="1"/>
                <w:highlight w:val="lightGray"/>
                <w:rtl w:val="0"/>
              </w:rPr>
              <w:t xml:space="preserve">, CEET</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jc w:val="both"/>
              <w:rPr>
                <w:rFonts w:ascii="Arial" w:cs="Arial" w:eastAsia="Arial" w:hAnsi="Arial"/>
              </w:rPr>
            </w:pPr>
            <w:r w:rsidDel="00000000" w:rsidR="00000000" w:rsidRPr="00000000">
              <w:rPr>
                <w:rFonts w:ascii="Arial" w:cs="Arial" w:eastAsia="Arial" w:hAnsi="Arial"/>
                <w:rtl w:val="0"/>
              </w:rPr>
              <w:t xml:space="preserve">Análisis y desarrollo de programación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Fué importante la realización de esta guía para su decisión en el programa de su interés en el SENA (</w:t>
            </w:r>
            <w:r w:rsidDel="00000000" w:rsidR="00000000" w:rsidRPr="00000000">
              <w:rPr>
                <w:rFonts w:ascii="Arial" w:cs="Arial" w:eastAsia="Arial" w:hAnsi="Arial"/>
                <w:b w:val="1"/>
                <w:highlight w:val="lightGray"/>
                <w:rtl w:val="0"/>
              </w:rPr>
              <w:t xml:space="preserve">SI/NO</w:t>
            </w:r>
            <w:r w:rsidDel="00000000" w:rsidR="00000000" w:rsidRPr="00000000">
              <w:rPr>
                <w:rFonts w:ascii="Arial" w:cs="Arial" w:eastAsia="Arial" w:hAnsi="Arial"/>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w:t>
            </w:r>
          </w:p>
        </w:tc>
      </w:tr>
    </w:tbl>
    <w:p w:rsidR="00000000" w:rsidDel="00000000" w:rsidP="00000000" w:rsidRDefault="00000000" w:rsidRPr="00000000" w14:paraId="0000007F">
      <w:pPr>
        <w:tabs>
          <w:tab w:val="left" w:leader="none" w:pos="4320"/>
          <w:tab w:val="left" w:leader="none" w:pos="4485"/>
          <w:tab w:val="left" w:leader="none"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hanging="360"/>
        <w:jc w:val="both"/>
        <w:rPr>
          <w:color w:val="000000"/>
        </w:rPr>
      </w:pPr>
      <w:r w:rsidDel="00000000" w:rsidR="00000000" w:rsidRPr="00000000">
        <w:rPr>
          <w:rFonts w:ascii="Arial" w:cs="Arial" w:eastAsia="Arial" w:hAnsi="Arial"/>
          <w:color w:val="000000"/>
          <w:rtl w:val="0"/>
        </w:rPr>
        <w:t xml:space="preserve">Ambiente Requerido: espacio Virtual</w:t>
      </w:r>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hanging="360"/>
        <w:jc w:val="both"/>
        <w:rPr>
          <w:color w:val="000000"/>
        </w:rPr>
      </w:pPr>
      <w:r w:rsidDel="00000000" w:rsidR="00000000" w:rsidRPr="00000000">
        <w:rPr>
          <w:rFonts w:ascii="Arial" w:cs="Arial" w:eastAsia="Arial" w:hAnsi="Arial"/>
          <w:color w:val="000000"/>
          <w:rtl w:val="0"/>
        </w:rPr>
        <w:t xml:space="preserve">Materiales: WIFI, Computador</w:t>
      </w: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85">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87">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4"/>
        <w:tblW w:w="9572.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88">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89">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8A">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8B">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8E">
            <w:pPr>
              <w:rPr>
                <w:rFonts w:ascii="Arial" w:cs="Arial" w:eastAsia="Arial" w:hAnsi="Arial"/>
                <w:b w:val="1"/>
              </w:rPr>
            </w:pPr>
            <w:r w:rsidDel="00000000" w:rsidR="00000000" w:rsidRPr="00000000">
              <w:rPr>
                <w:rtl w:val="0"/>
              </w:rPr>
            </w:r>
          </w:p>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Evidencias  de Producto:</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Guía completa desarrollada por el aprendiz. (word o pdf)</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Presentación actividad de Transferencia (Power point u otra de su elección).</w:t>
            </w:r>
          </w:p>
        </w:tc>
        <w:tc>
          <w:tcPr/>
          <w:p w:rsidR="00000000" w:rsidDel="00000000" w:rsidP="00000000" w:rsidRDefault="00000000" w:rsidRPr="00000000" w14:paraId="00000092">
            <w:pPr>
              <w:rPr>
                <w:rFonts w:ascii="Arial" w:cs="Arial" w:eastAsia="Arial" w:hAnsi="Arial"/>
                <w:b w:val="1"/>
              </w:rPr>
            </w:pPr>
            <w:r w:rsidDel="00000000" w:rsidR="00000000" w:rsidRPr="00000000">
              <w:rPr>
                <w:rtl w:val="0"/>
              </w:rPr>
            </w:r>
          </w:p>
          <w:p w:rsidR="00000000" w:rsidDel="00000000" w:rsidP="00000000" w:rsidRDefault="00000000" w:rsidRPr="00000000" w14:paraId="0000009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Fonts w:ascii="Arial" w:cs="Arial" w:eastAsia="Arial" w:hAnsi="Arial"/>
                <w:sz w:val="18"/>
                <w:szCs w:val="18"/>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r w:rsidDel="00000000" w:rsidR="00000000" w:rsidRPr="00000000">
              <w:rPr>
                <w:rtl w:val="0"/>
              </w:rPr>
            </w:r>
          </w:p>
          <w:p w:rsidR="00000000" w:rsidDel="00000000" w:rsidP="00000000" w:rsidRDefault="00000000" w:rsidRPr="00000000" w14:paraId="00000095">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96">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9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Formación para el trabajo:</w:t>
      </w:r>
      <w:r w:rsidDel="00000000" w:rsidR="00000000" w:rsidRPr="00000000">
        <w:rPr>
          <w:rtl w:val="0"/>
        </w:rPr>
        <w:t xml:space="preserve"> </w:t>
      </w:r>
      <w:r w:rsidDel="00000000" w:rsidR="00000000" w:rsidRPr="00000000">
        <w:rPr>
          <w:rFonts w:ascii="Arial" w:cs="Arial" w:eastAsia="Arial" w:hAnsi="Arial"/>
          <w:rtl w:val="0"/>
        </w:rPr>
        <w:t xml:space="preserve">actividad educativa que se orienta hacia el desarrollo de habilidades y competencias de aplicación inmediata en el mundo del trabajo; este término también es conocido como educación profesional, formación profesiona, formación vocacional</w:t>
      </w:r>
    </w:p>
    <w:p w:rsidR="00000000" w:rsidDel="00000000" w:rsidP="00000000" w:rsidRDefault="00000000" w:rsidRPr="00000000" w14:paraId="0000009A">
      <w:pPr>
        <w:jc w:val="both"/>
        <w:rPr>
          <w:rFonts w:ascii="Arial" w:cs="Arial" w:eastAsia="Arial" w:hAnsi="Arial"/>
          <w:b w:val="1"/>
        </w:rPr>
      </w:pPr>
      <w:r w:rsidDel="00000000" w:rsidR="00000000" w:rsidRPr="00000000">
        <w:rPr>
          <w:rFonts w:ascii="Arial" w:cs="Arial" w:eastAsia="Arial" w:hAnsi="Arial"/>
          <w:rtl w:val="0"/>
        </w:rPr>
        <w:t xml:space="preserve">Metodología: se refiere a la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serie de métodos y técnicas de rigor científico que se aplican sistemáticamente durante un proceso educativo o de investigación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para alcanzar un resultado teóricamente válido.</w:t>
      </w:r>
      <w:r w:rsidDel="00000000" w:rsidR="00000000" w:rsidRPr="00000000">
        <w:rPr>
          <w:rtl w:val="0"/>
        </w:rPr>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Medios educativos: se refiere a la agrupación de recursos y herramientas que apoyan los procesos de enseñanza y aprendizaje en un entorno educativo determinado.</w:t>
      </w:r>
    </w:p>
    <w:p w:rsidR="00000000" w:rsidDel="00000000" w:rsidP="00000000" w:rsidRDefault="00000000" w:rsidRPr="00000000" w14:paraId="0000009C">
      <w:pPr>
        <w:rPr/>
      </w:pPr>
      <w:r w:rsidDel="00000000" w:rsidR="00000000" w:rsidRPr="00000000">
        <w:rPr>
          <w:rFonts w:ascii="Arial" w:cs="Arial" w:eastAsia="Arial" w:hAnsi="Arial"/>
          <w:rtl w:val="0"/>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r w:rsidDel="00000000" w:rsidR="00000000" w:rsidRPr="00000000">
        <w:rPr>
          <w:rtl w:val="0"/>
        </w:rPr>
      </w:r>
    </w:p>
    <w:p w:rsidR="00000000" w:rsidDel="00000000" w:rsidP="00000000" w:rsidRDefault="00000000" w:rsidRPr="00000000" w14:paraId="0000009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BIBLIOGRÁFICOS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(2013). Proyecto Educativo Institucional SENA</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Glosario SENA, en: </w:t>
      </w:r>
      <w:hyperlink r:id="rId9">
        <w:r w:rsidDel="00000000" w:rsidR="00000000" w:rsidRPr="00000000">
          <w:rPr>
            <w:rFonts w:ascii="Arial" w:cs="Arial" w:eastAsia="Arial" w:hAnsi="Arial"/>
            <w:color w:val="0d2e46"/>
            <w:u w:val="single"/>
            <w:rtl w:val="0"/>
          </w:rPr>
          <w:t xml:space="preserve">http://www.sena.edu.co/esco/transparencia/Documents/glosario_sena_2019.pdf</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(1997). Estatuto de la Formación Profesional Integral.  Servicio Nacional de Aprendizaje SENA</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(1985). Unidad Técnica. Servicio Nacional de Aprendizaje SENA.</w:t>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Organizadores gráficos, en:  </w:t>
      </w:r>
      <w:hyperlink r:id="rId10">
        <w:r w:rsidDel="00000000" w:rsidR="00000000" w:rsidRPr="00000000">
          <w:rPr>
            <w:rFonts w:ascii="Arial" w:cs="Arial" w:eastAsia="Arial" w:hAnsi="Arial"/>
            <w:color w:val="0d2e46"/>
            <w:u w:val="single"/>
            <w:rtl w:val="0"/>
          </w:rPr>
          <w:t xml:space="preserve">http://fcaenlinea1.unam.mx/anexos/organizadores_graficos.pdf</w:t>
        </w:r>
      </w:hyperlink>
      <w:r w:rsidDel="00000000" w:rsidR="00000000" w:rsidRPr="00000000">
        <w:rPr>
          <w:rtl w:val="0"/>
        </w:rPr>
      </w:r>
    </w:p>
    <w:p w:rsidR="00000000" w:rsidDel="00000000" w:rsidP="00000000" w:rsidRDefault="00000000" w:rsidRPr="00000000" w14:paraId="000000A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5"/>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97"/>
        <w:gridCol w:w="1518"/>
        <w:gridCol w:w="2222"/>
        <w:gridCol w:w="2327"/>
        <w:tblGridChange w:id="0">
          <w:tblGrid>
            <w:gridCol w:w="1183"/>
            <w:gridCol w:w="2497"/>
            <w:gridCol w:w="1518"/>
            <w:gridCol w:w="2222"/>
            <w:gridCol w:w="232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6">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A7">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A8">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A9">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AA">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AB">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José Luis Gómez Rodríguez</w:t>
            </w:r>
          </w:p>
        </w:tc>
        <w:tc>
          <w:tcPr/>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AF">
            <w:pPr>
              <w:jc w:val="both"/>
              <w:rPr>
                <w:rFonts w:ascii="Arial" w:cs="Arial" w:eastAsia="Arial" w:hAnsi="Arial"/>
              </w:rPr>
            </w:pPr>
            <w:r w:rsidDel="00000000" w:rsidR="00000000" w:rsidRPr="00000000">
              <w:rPr>
                <w:rtl w:val="0"/>
              </w:rPr>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Agosto de 2020</w:t>
            </w:r>
          </w:p>
        </w:tc>
      </w:tr>
    </w:tbl>
    <w:p w:rsidR="00000000" w:rsidDel="00000000" w:rsidP="00000000" w:rsidRDefault="00000000" w:rsidRPr="00000000" w14:paraId="000000B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tl w:val="0"/>
        </w:rPr>
      </w:r>
    </w:p>
    <w:tbl>
      <w:tblPr>
        <w:tblStyle w:val="Table6"/>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6">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B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B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B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B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BE">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C0">
            <w:pPr>
              <w:jc w:val="both"/>
              <w:rPr>
                <w:rFonts w:ascii="Arial" w:cs="Arial" w:eastAsia="Arial" w:hAnsi="Arial"/>
              </w:rPr>
            </w:pPr>
            <w:r w:rsidDel="00000000" w:rsidR="00000000" w:rsidRPr="00000000">
              <w:rPr>
                <w:rtl w:val="0"/>
              </w:rPr>
            </w:r>
          </w:p>
          <w:p w:rsidR="00000000" w:rsidDel="00000000" w:rsidP="00000000" w:rsidRDefault="00000000" w:rsidRPr="00000000" w14:paraId="000000C1">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2">
            <w:pPr>
              <w:jc w:val="both"/>
              <w:rPr>
                <w:rFonts w:ascii="Arial" w:cs="Arial" w:eastAsia="Arial" w:hAnsi="Arial"/>
                <w:b w:val="1"/>
                <w:sz w:val="20"/>
                <w:szCs w:val="20"/>
              </w:rPr>
            </w:pPr>
            <w:r w:rsidDel="00000000" w:rsidR="00000000" w:rsidRPr="00000000">
              <w:rPr>
                <w:rFonts w:ascii="Arial" w:cs="Arial" w:eastAsia="Arial" w:hAnsi="Arial"/>
                <w:rtl w:val="0"/>
              </w:rPr>
              <w:t xml:space="preserve">Centro de Electricidad, Electrónica y Telecomunicaciones</w:t>
            </w:r>
            <w:r w:rsidDel="00000000" w:rsidR="00000000" w:rsidRPr="00000000">
              <w:rPr>
                <w:rtl w:val="0"/>
              </w:rPr>
            </w:r>
          </w:p>
        </w:tc>
        <w:tc>
          <w:tcPr/>
          <w:p w:rsidR="00000000" w:rsidDel="00000000" w:rsidP="00000000" w:rsidRDefault="00000000" w:rsidRPr="00000000" w14:paraId="000000C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Enero de 2024</w:t>
            </w:r>
          </w:p>
        </w:tc>
        <w:tc>
          <w:tcPr/>
          <w:p w:rsidR="00000000" w:rsidDel="00000000" w:rsidP="00000000" w:rsidRDefault="00000000" w:rsidRPr="00000000" w14:paraId="000000C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Cambio de formato y ajustes lineamientos inducción aprendices DG.</w:t>
            </w:r>
          </w:p>
        </w:tc>
      </w:tr>
      <w:tr>
        <w:trPr>
          <w:cantSplit w:val="0"/>
          <w:tblHeader w:val="0"/>
        </w:trPr>
        <w:tc>
          <w:tcPr/>
          <w:p w:rsidR="00000000" w:rsidDel="00000000" w:rsidP="00000000" w:rsidRDefault="00000000" w:rsidRPr="00000000" w14:paraId="000000C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C6">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7">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8">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9">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A">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CB">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C">
      <w:pPr>
        <w:spacing w:after="0" w:line="360" w:lineRule="auto"/>
        <w:rPr>
          <w:color w:val="000000"/>
        </w:rPr>
      </w:pPr>
      <w:r w:rsidDel="00000000" w:rsidR="00000000" w:rsidRPr="00000000">
        <w:rPr>
          <w:rtl w:val="0"/>
        </w:rPr>
      </w:r>
    </w:p>
    <w:sectPr>
      <w:headerReference r:id="rId11" w:type="default"/>
      <w:headerReference r:id="rId12" w:type="first"/>
      <w:footerReference r:id="rId13"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212309367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fcaenlinea1.unam.mx/anexos/organizadores_graficos.pdf"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na.edu.co/esco/transparencia/Documents/glosario_sena_2019.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2JIjRkyLlyFGR5z/GcE++PMjFw==">CgMxLjA4AHIhMXJnVS0tWXlSeWZJRVJzTHZ5RzNCWlY0ZFNSd2xhTlZf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2024-01-23T17:03:00Z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