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F6B9" w14:textId="794F4DB4" w:rsidR="00BE6288" w:rsidRDefault="00BE6288"/>
    <w:p w14:paraId="030BDD6B" w14:textId="722F8768" w:rsidR="004534CA" w:rsidRDefault="004534CA"/>
    <w:p w14:paraId="42D1EEA9" w14:textId="22D8F7EB" w:rsidR="004534CA" w:rsidRDefault="004534CA">
      <w:r>
        <w:rPr>
          <w:noProof/>
        </w:rPr>
        <w:drawing>
          <wp:anchor distT="0" distB="0" distL="114300" distR="114300" simplePos="0" relativeHeight="251658240" behindDoc="0" locked="0" layoutInCell="1" allowOverlap="1" wp14:anchorId="645E283A" wp14:editId="0AED71F4">
            <wp:simplePos x="0" y="0"/>
            <wp:positionH relativeFrom="column">
              <wp:posOffset>-394970</wp:posOffset>
            </wp:positionH>
            <wp:positionV relativeFrom="paragraph">
              <wp:posOffset>224238</wp:posOffset>
            </wp:positionV>
            <wp:extent cx="7253326" cy="6130455"/>
            <wp:effectExtent l="0" t="0" r="0" b="3810"/>
            <wp:wrapSquare wrapText="bothSides"/>
            <wp:docPr id="173654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41247" name="Picture 17365412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130" cy="6141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Abstract Workflow</w:t>
      </w:r>
    </w:p>
    <w:p w14:paraId="2E5257A4" w14:textId="77777777" w:rsidR="004534CA" w:rsidRPr="004534CA" w:rsidRDefault="004534CA" w:rsidP="004534CA"/>
    <w:p w14:paraId="136C5498" w14:textId="77777777" w:rsidR="004534CA" w:rsidRPr="004534CA" w:rsidRDefault="004534CA" w:rsidP="004534CA"/>
    <w:p w14:paraId="2471BF39" w14:textId="77777777" w:rsidR="004534CA" w:rsidRPr="004534CA" w:rsidRDefault="004534CA" w:rsidP="004534CA"/>
    <w:p w14:paraId="5F7AA86E" w14:textId="77777777" w:rsidR="005E190A" w:rsidRDefault="005E190A" w:rsidP="004534CA"/>
    <w:p w14:paraId="2C5A180F" w14:textId="77777777" w:rsidR="005E190A" w:rsidRDefault="005E190A" w:rsidP="004534CA"/>
    <w:p w14:paraId="6C2650E6" w14:textId="77777777" w:rsidR="005E190A" w:rsidRDefault="005E190A" w:rsidP="004534CA"/>
    <w:p w14:paraId="28EA20C6" w14:textId="77777777" w:rsidR="005E190A" w:rsidRDefault="005E190A" w:rsidP="004534CA"/>
    <w:p w14:paraId="20470557" w14:textId="77777777" w:rsidR="005E190A" w:rsidRDefault="005E190A" w:rsidP="004534CA"/>
    <w:p w14:paraId="5390102A" w14:textId="78651B18" w:rsidR="004534CA" w:rsidRPr="004534CA" w:rsidRDefault="00BD7465" w:rsidP="004534C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FB9E8C" wp14:editId="2350A691">
            <wp:simplePos x="0" y="0"/>
            <wp:positionH relativeFrom="column">
              <wp:posOffset>-414020</wp:posOffset>
            </wp:positionH>
            <wp:positionV relativeFrom="paragraph">
              <wp:posOffset>317444</wp:posOffset>
            </wp:positionV>
            <wp:extent cx="7091045" cy="4542790"/>
            <wp:effectExtent l="0" t="0" r="0" b="3810"/>
            <wp:wrapTopAndBottom/>
            <wp:docPr id="435042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42936" name="Picture 4350429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4CA">
        <w:t xml:space="preserve">Article Workflow </w:t>
      </w:r>
    </w:p>
    <w:p w14:paraId="023B132D" w14:textId="11A151F1" w:rsidR="00BD7465" w:rsidRPr="00BD7465" w:rsidRDefault="004C648D" w:rsidP="004534CA">
      <w:pPr>
        <w:rPr>
          <w:b/>
          <w:bCs/>
        </w:rPr>
      </w:pPr>
      <w:r w:rsidRPr="00BD7465">
        <w:rPr>
          <w:b/>
          <w:bCs/>
        </w:rPr>
        <w:t>Specific guidelines</w:t>
      </w:r>
    </w:p>
    <w:p w14:paraId="77AE9511" w14:textId="60652232" w:rsidR="004C648D" w:rsidRPr="004C648D" w:rsidRDefault="004C648D" w:rsidP="004534CA">
      <w:pPr>
        <w:rPr>
          <w:u w:val="single"/>
        </w:rPr>
      </w:pPr>
      <w:r w:rsidRPr="004C648D">
        <w:rPr>
          <w:u w:val="single"/>
        </w:rPr>
        <w:t>System</w:t>
      </w:r>
    </w:p>
    <w:p w14:paraId="22B64AB2" w14:textId="0BD2E723" w:rsidR="004534CA" w:rsidRDefault="00BD7465" w:rsidP="004C648D">
      <w:pPr>
        <w:pStyle w:val="ListParagraph"/>
        <w:numPr>
          <w:ilvl w:val="0"/>
          <w:numId w:val="1"/>
        </w:numPr>
      </w:pPr>
      <w:r>
        <w:t xml:space="preserve">Consumer should be at least secondary consumer. </w:t>
      </w:r>
    </w:p>
    <w:p w14:paraId="6ECD27CF" w14:textId="096B496A" w:rsidR="00BD7465" w:rsidRDefault="00BD7465" w:rsidP="004C648D">
      <w:pPr>
        <w:pStyle w:val="ListParagraph"/>
        <w:numPr>
          <w:ilvl w:val="0"/>
          <w:numId w:val="1"/>
        </w:numPr>
      </w:pPr>
      <w:r>
        <w:t>If many consumers were analyzed in the study, only record results for the one with the highest trophic position.</w:t>
      </w:r>
    </w:p>
    <w:p w14:paraId="5DB5617D" w14:textId="2CD5B2EA" w:rsidR="004534CA" w:rsidRPr="00BD7465" w:rsidRDefault="00BD7465" w:rsidP="004534CA">
      <w:pPr>
        <w:rPr>
          <w:u w:val="single"/>
        </w:rPr>
      </w:pPr>
      <w:r w:rsidRPr="00BD7465">
        <w:rPr>
          <w:u w:val="single"/>
        </w:rPr>
        <w:t>Driver</w:t>
      </w:r>
    </w:p>
    <w:p w14:paraId="027F9E3C" w14:textId="2EC38971" w:rsidR="004534CA" w:rsidRDefault="00BD7465" w:rsidP="00BD7465">
      <w:pPr>
        <w:pStyle w:val="ListParagraph"/>
        <w:numPr>
          <w:ilvl w:val="0"/>
          <w:numId w:val="1"/>
        </w:numPr>
      </w:pPr>
      <w:r>
        <w:t>Temporal studies are those that look at how a particular stressor influences food web structure through time.</w:t>
      </w:r>
    </w:p>
    <w:p w14:paraId="22CC58E1" w14:textId="293A0E13" w:rsidR="00BD7465" w:rsidRDefault="00BD7465" w:rsidP="00BD7465">
      <w:pPr>
        <w:pStyle w:val="ListParagraph"/>
        <w:numPr>
          <w:ilvl w:val="0"/>
          <w:numId w:val="1"/>
        </w:numPr>
      </w:pPr>
      <w:r>
        <w:t xml:space="preserve">Spatial studies are those that look at how food web structure shifts across spatial gradient that reflects ‘strength’ of a stressor. </w:t>
      </w:r>
    </w:p>
    <w:p w14:paraId="6DBE9A86" w14:textId="15512F23" w:rsidR="00BD7465" w:rsidRDefault="00BD7465" w:rsidP="00BD7465">
      <w:pPr>
        <w:pStyle w:val="ListParagraph"/>
        <w:numPr>
          <w:ilvl w:val="0"/>
          <w:numId w:val="1"/>
        </w:numPr>
      </w:pPr>
      <w:r>
        <w:t xml:space="preserve">If study analyzes multiple drivers at once, label it as “multi-driver: stressor 1, stressor 2, etc.) in table. </w:t>
      </w:r>
    </w:p>
    <w:p w14:paraId="5ECBF745" w14:textId="3A68E76B" w:rsidR="00BD7465" w:rsidRPr="00BD7465" w:rsidRDefault="00BD7465" w:rsidP="00BD7465">
      <w:pPr>
        <w:ind w:left="60"/>
        <w:rPr>
          <w:u w:val="single"/>
        </w:rPr>
      </w:pPr>
      <w:r w:rsidRPr="00BD7465">
        <w:rPr>
          <w:u w:val="single"/>
        </w:rPr>
        <w:t>Mechanism</w:t>
      </w:r>
    </w:p>
    <w:p w14:paraId="4E64B175" w14:textId="62FC7E71" w:rsidR="00BD7465" w:rsidRDefault="00BD7465" w:rsidP="00BD7465">
      <w:pPr>
        <w:pStyle w:val="ListParagraph"/>
        <w:numPr>
          <w:ilvl w:val="0"/>
          <w:numId w:val="1"/>
        </w:numPr>
      </w:pPr>
      <w:r>
        <w:t xml:space="preserve">Changes in compartment reliance will be due to either: accessibility or </w:t>
      </w:r>
      <w:proofErr w:type="gramStart"/>
      <w:r>
        <w:t>density</w:t>
      </w:r>
      <w:proofErr w:type="gramEnd"/>
      <w:r>
        <w:t xml:space="preserve"> </w:t>
      </w:r>
    </w:p>
    <w:p w14:paraId="0C77254C" w14:textId="200A3B23" w:rsidR="00BD7465" w:rsidRDefault="00BD7465" w:rsidP="00BD7465">
      <w:pPr>
        <w:pStyle w:val="ListParagraph"/>
        <w:numPr>
          <w:ilvl w:val="1"/>
          <w:numId w:val="1"/>
        </w:numPr>
      </w:pPr>
      <w:r>
        <w:t xml:space="preserve">This should be mentioned in the discussion section. If no change observed or if there is no clear mechanism, record as “NA” in </w:t>
      </w:r>
      <w:proofErr w:type="gramStart"/>
      <w:r>
        <w:t>table</w:t>
      </w:r>
      <w:proofErr w:type="gramEnd"/>
      <w:r>
        <w:t xml:space="preserve"> </w:t>
      </w:r>
    </w:p>
    <w:p w14:paraId="5797A9E4" w14:textId="51127473" w:rsidR="00BD7465" w:rsidRDefault="00BD7465" w:rsidP="00BD7465">
      <w:pPr>
        <w:pStyle w:val="ListParagraph"/>
        <w:numPr>
          <w:ilvl w:val="0"/>
          <w:numId w:val="1"/>
        </w:numPr>
      </w:pPr>
      <w:r>
        <w:t xml:space="preserve">Changes in </w:t>
      </w:r>
      <w:proofErr w:type="spellStart"/>
      <w:r>
        <w:t>omnivory</w:t>
      </w:r>
      <w:proofErr w:type="spellEnd"/>
      <w:r>
        <w:t xml:space="preserve"> apply to top predator’s diet OR to secondary consumer’s diet that influences top predator’s TP. </w:t>
      </w:r>
    </w:p>
    <w:p w14:paraId="1D7AAE33" w14:textId="06799DF8" w:rsidR="00BD7465" w:rsidRPr="00BD7465" w:rsidRDefault="00BD7465" w:rsidP="00BD7465">
      <w:pPr>
        <w:ind w:left="60"/>
        <w:rPr>
          <w:u w:val="single"/>
        </w:rPr>
      </w:pPr>
      <w:r w:rsidRPr="00BD7465">
        <w:rPr>
          <w:u w:val="single"/>
        </w:rPr>
        <w:lastRenderedPageBreak/>
        <w:t>Effect size</w:t>
      </w:r>
    </w:p>
    <w:p w14:paraId="17D62CDD" w14:textId="4C42C8E3" w:rsidR="0037219F" w:rsidRPr="0037219F" w:rsidRDefault="00BD7465" w:rsidP="003721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</w:t>
      </w:r>
      <w:r w:rsidR="0037219F">
        <w:t xml:space="preserve">author’s recorded means and SD but not </w:t>
      </w:r>
      <w:proofErr w:type="spellStart"/>
      <w:r w:rsidR="0037219F">
        <w:t>cohen’s</w:t>
      </w:r>
      <w:proofErr w:type="spellEnd"/>
      <w:r w:rsidR="0037219F">
        <w:t xml:space="preserve"> d, use this equation to calculate it: </w:t>
      </w:r>
    </w:p>
    <w:p w14:paraId="4460992E" w14:textId="77777777" w:rsidR="0037219F" w:rsidRPr="0037219F" w:rsidRDefault="0037219F" w:rsidP="003721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>Pooled standard deviation: =SQRT(((n1-</w:t>
      </w:r>
      <w:proofErr w:type="gramStart"/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>1)*</w:t>
      </w:r>
      <w:proofErr w:type="gramEnd"/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>SD1^2 + (n2-1)*SD2^2) / (n1+n2-2))</w:t>
      </w:r>
    </w:p>
    <w:p w14:paraId="48E15C17" w14:textId="77777777" w:rsidR="0037219F" w:rsidRPr="0037219F" w:rsidRDefault="0037219F" w:rsidP="0037219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Cohen's d: </w:t>
      </w:r>
      <w:proofErr w:type="gramStart"/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>=(</w:t>
      </w:r>
      <w:proofErr w:type="gramEnd"/>
      <w:r w:rsidRPr="0037219F">
        <w:rPr>
          <w:rFonts w:ascii="Segoe UI" w:eastAsia="Times New Roman" w:hAnsi="Segoe UI" w:cs="Segoe UI"/>
          <w:color w:val="374151"/>
          <w:kern w:val="0"/>
          <w14:ligatures w14:val="none"/>
        </w:rPr>
        <w:t>M1 - M2) / SQRT(((n1-1)*SD1^2 + (n2-1)*SD2^2) / (n1+n2-2))</w:t>
      </w:r>
    </w:p>
    <w:p w14:paraId="07AF6F0F" w14:textId="77777777" w:rsidR="0037219F" w:rsidRPr="0037219F" w:rsidRDefault="0037219F" w:rsidP="0037219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D6640D" w14:textId="70444313" w:rsidR="0037219F" w:rsidRPr="0037219F" w:rsidRDefault="0037219F" w:rsidP="0037219F">
      <w:pPr>
        <w:pStyle w:val="ListParagraph"/>
        <w:ind w:left="420"/>
      </w:pPr>
    </w:p>
    <w:p w14:paraId="2CE5020D" w14:textId="77777777" w:rsidR="0037219F" w:rsidRPr="0037219F" w:rsidRDefault="0037219F" w:rsidP="0037219F">
      <w:pPr>
        <w:pStyle w:val="ListParagraph"/>
        <w:ind w:left="420"/>
      </w:pPr>
    </w:p>
    <w:p w14:paraId="580A3A69" w14:textId="688C6D3C" w:rsidR="0037219F" w:rsidRDefault="0037219F" w:rsidP="0037219F">
      <w:pPr>
        <w:pStyle w:val="ListParagraph"/>
        <w:ind w:left="420"/>
      </w:pPr>
    </w:p>
    <w:p w14:paraId="139C7B0A" w14:textId="61FD165D" w:rsidR="0037219F" w:rsidRPr="0037219F" w:rsidRDefault="0037219F" w:rsidP="0037219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authors provide r, d is calculated by: </w:t>
      </w:r>
      <w:r w:rsidRPr="0037219F">
        <w:t>=2*</w:t>
      </w:r>
      <w:r>
        <w:t>r</w:t>
      </w:r>
      <w:r w:rsidRPr="0037219F">
        <w:t>/SQRT(1-(</w:t>
      </w:r>
      <w:r>
        <w:t>r</w:t>
      </w:r>
      <w:r w:rsidRPr="0037219F">
        <w:t>^2))</w:t>
      </w:r>
    </w:p>
    <w:p w14:paraId="314319E1" w14:textId="2122D15E" w:rsidR="0037219F" w:rsidRPr="0037219F" w:rsidRDefault="0037219F" w:rsidP="0037219F">
      <w:pPr>
        <w:pStyle w:val="ListParagraph"/>
        <w:numPr>
          <w:ilvl w:val="0"/>
          <w:numId w:val="1"/>
        </w:numPr>
        <w:rPr>
          <w:u w:val="single"/>
        </w:rPr>
      </w:pPr>
      <w:r>
        <w:t>If authors provide R</w:t>
      </w:r>
      <w:r>
        <w:rPr>
          <w:vertAlign w:val="superscript"/>
        </w:rPr>
        <w:t>2</w:t>
      </w:r>
      <w:r>
        <w:t xml:space="preserve">, </w:t>
      </w:r>
    </w:p>
    <w:p w14:paraId="3F841E66" w14:textId="77777777" w:rsidR="004534CA" w:rsidRPr="004534CA" w:rsidRDefault="004534CA" w:rsidP="004534CA"/>
    <w:p w14:paraId="6CFBC35C" w14:textId="77777777" w:rsidR="004534CA" w:rsidRPr="004534CA" w:rsidRDefault="004534CA" w:rsidP="004534CA"/>
    <w:p w14:paraId="59F47BE8" w14:textId="77777777" w:rsidR="004534CA" w:rsidRPr="004534CA" w:rsidRDefault="004534CA" w:rsidP="004534CA"/>
    <w:p w14:paraId="7466EF78" w14:textId="77777777" w:rsidR="004534CA" w:rsidRPr="004534CA" w:rsidRDefault="004534CA" w:rsidP="004534CA"/>
    <w:p w14:paraId="4318981A" w14:textId="77777777" w:rsidR="004534CA" w:rsidRPr="004534CA" w:rsidRDefault="004534CA" w:rsidP="004534CA"/>
    <w:p w14:paraId="28B5B839" w14:textId="77777777" w:rsidR="004534CA" w:rsidRPr="004534CA" w:rsidRDefault="004534CA" w:rsidP="004534CA"/>
    <w:p w14:paraId="030B9DA7" w14:textId="77777777" w:rsidR="004534CA" w:rsidRPr="004534CA" w:rsidRDefault="004534CA" w:rsidP="004534CA"/>
    <w:p w14:paraId="2A5EE025" w14:textId="77777777" w:rsidR="004534CA" w:rsidRPr="004534CA" w:rsidRDefault="004534CA" w:rsidP="004534CA"/>
    <w:p w14:paraId="193548C4" w14:textId="77777777" w:rsidR="004534CA" w:rsidRPr="004534CA" w:rsidRDefault="004534CA" w:rsidP="004534CA"/>
    <w:p w14:paraId="1232AA36" w14:textId="77777777" w:rsidR="004534CA" w:rsidRPr="004534CA" w:rsidRDefault="004534CA" w:rsidP="004534CA"/>
    <w:p w14:paraId="11B004DF" w14:textId="77777777" w:rsidR="004534CA" w:rsidRPr="004534CA" w:rsidRDefault="004534CA" w:rsidP="004534CA"/>
    <w:p w14:paraId="2924ACEC" w14:textId="77777777" w:rsidR="004534CA" w:rsidRPr="004534CA" w:rsidRDefault="004534CA" w:rsidP="004534CA"/>
    <w:p w14:paraId="5869E224" w14:textId="77777777" w:rsidR="004534CA" w:rsidRPr="004534CA" w:rsidRDefault="004534CA" w:rsidP="004534CA"/>
    <w:sectPr w:rsidR="004534CA" w:rsidRPr="004534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648DA"/>
    <w:multiLevelType w:val="hybridMultilevel"/>
    <w:tmpl w:val="599E965C"/>
    <w:lvl w:ilvl="0" w:tplc="F84AD82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7454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DC"/>
    <w:rsid w:val="0037219F"/>
    <w:rsid w:val="004534CA"/>
    <w:rsid w:val="004871DC"/>
    <w:rsid w:val="004C648D"/>
    <w:rsid w:val="005E190A"/>
    <w:rsid w:val="00BD7465"/>
    <w:rsid w:val="00BE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B6DF"/>
  <w15:chartTrackingRefBased/>
  <w15:docId w15:val="{C99677DB-B2D2-104B-9503-E26E458F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4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7219F"/>
    <w:rPr>
      <w:rFonts w:ascii="Times New Roman" w:hAnsi="Times New Roman" w:cs="Times New Roman"/>
    </w:rPr>
  </w:style>
  <w:style w:type="character" w:customStyle="1" w:styleId="mord">
    <w:name w:val="mord"/>
    <w:basedOn w:val="DefaultParagraphFont"/>
    <w:rsid w:val="0037219F"/>
  </w:style>
  <w:style w:type="character" w:customStyle="1" w:styleId="mrel">
    <w:name w:val="mrel"/>
    <w:basedOn w:val="DefaultParagraphFont"/>
    <w:rsid w:val="0037219F"/>
  </w:style>
  <w:style w:type="character" w:customStyle="1" w:styleId="mopen">
    <w:name w:val="mopen"/>
    <w:basedOn w:val="DefaultParagraphFont"/>
    <w:rsid w:val="0037219F"/>
  </w:style>
  <w:style w:type="character" w:customStyle="1" w:styleId="vlist-s">
    <w:name w:val="vlist-s"/>
    <w:basedOn w:val="DefaultParagraphFont"/>
    <w:rsid w:val="0037219F"/>
  </w:style>
  <w:style w:type="character" w:customStyle="1" w:styleId="mbin">
    <w:name w:val="mbin"/>
    <w:basedOn w:val="DefaultParagraphFont"/>
    <w:rsid w:val="0037219F"/>
  </w:style>
  <w:style w:type="character" w:customStyle="1" w:styleId="mclose">
    <w:name w:val="mclose"/>
    <w:basedOn w:val="DefaultParagraphFont"/>
    <w:rsid w:val="0037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Ward</dc:creator>
  <cp:keywords/>
  <dc:description/>
  <cp:lastModifiedBy>Charlotte Ward</cp:lastModifiedBy>
  <cp:revision>3</cp:revision>
  <dcterms:created xsi:type="dcterms:W3CDTF">2023-10-29T20:58:00Z</dcterms:created>
  <dcterms:modified xsi:type="dcterms:W3CDTF">2023-10-30T14:01:00Z</dcterms:modified>
</cp:coreProperties>
</file>