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4DD4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Title:</w:t>
      </w:r>
    </w:p>
    <w:p w14:paraId="6A55B899" w14:textId="6B3EF54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Habitat Coupling Across Lake-Creek Ecosystems: Small Fish as the Missing Link</w:t>
      </w:r>
    </w:p>
    <w:p w14:paraId="0BC3D838" w14:textId="77777777" w:rsidR="00E605B3" w:rsidRDefault="00E605B3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</w:p>
    <w:p w14:paraId="7597A5B6" w14:textId="4A326E72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Purpose:</w:t>
      </w:r>
    </w:p>
    <w:p w14:paraId="55BD390B" w14:textId="02E7A69C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To characterize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cross-habitat energy linkages established by lower-trophic-level fish species in a freshwater </w:t>
      </w:r>
      <w:proofErr w:type="gramStart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ecosystem</w:t>
      </w:r>
      <w:proofErr w:type="gramEnd"/>
    </w:p>
    <w:p w14:paraId="7FD5DAA8" w14:textId="77777777" w:rsidR="00E605B3" w:rsidRDefault="00E605B3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</w:p>
    <w:p w14:paraId="5742337C" w14:textId="23C2B63C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Description:</w:t>
      </w:r>
    </w:p>
    <w:p w14:paraId="21BE09BE" w14:textId="46C1C1B4" w:rsidR="00E605B3" w:rsidRPr="0020412C" w:rsidRDefault="00E605B3" w:rsidP="00E605B3">
      <w:pPr>
        <w:pStyle w:val="ListParagraph"/>
        <w:numPr>
          <w:ilvl w:val="0"/>
          <w:numId w:val="1"/>
        </w:num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Dataset containing the carbon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&amp;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nitrogen stable isotope ratios of fishes caught in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Costello Creek and Lake Opeongo in Algonquin Park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from 202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2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-2024</w:t>
      </w:r>
    </w:p>
    <w:p w14:paraId="178243FA" w14:textId="09885309" w:rsidR="00E605B3" w:rsidRPr="0020412C" w:rsidRDefault="00E605B3" w:rsidP="00E605B3">
      <w:pPr>
        <w:pStyle w:val="ListParagraph"/>
        <w:numPr>
          <w:ilvl w:val="0"/>
          <w:numId w:val="1"/>
        </w:num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Dataset containing catch information from seasonal trap netting surveys in Costello Creek and Lake Opeongo from 2023-2024</w:t>
      </w:r>
    </w:p>
    <w:p w14:paraId="4BBE618C" w14:textId="6E6F14D5" w:rsidR="00E605B3" w:rsidRPr="0020412C" w:rsidRDefault="00E605B3" w:rsidP="00E605B3">
      <w:pPr>
        <w:pStyle w:val="ListParagraph"/>
        <w:numPr>
          <w:ilvl w:val="0"/>
          <w:numId w:val="1"/>
        </w:num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Dataset containing raw telemetry data files from golden shiners tagged in Costello Creek and Lake Opeongo from 2023-2025</w:t>
      </w:r>
    </w:p>
    <w:p w14:paraId="128894DE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1CC3D022" w14:textId="77777777" w:rsidR="00E605B3" w:rsidRDefault="00E605B3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Is the project completed?</w:t>
      </w:r>
    </w:p>
    <w:p w14:paraId="1B58F909" w14:textId="5C2FEF05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212121"/>
          <w:kern w:val="0"/>
          <w14:ligatures w14:val="none"/>
        </w:rPr>
        <w:t>Yes</w:t>
      </w:r>
    </w:p>
    <w:p w14:paraId="1F1466C5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6CB752CE" w14:textId="7656C9F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Start Year</w:t>
      </w:r>
      <w: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 xml:space="preserve">: </w:t>
      </w:r>
      <w:r>
        <w:rPr>
          <w:rFonts w:ascii="Calibri" w:eastAsia="Times New Roman" w:hAnsi="Calibri" w:cs="Calibri"/>
          <w:color w:val="212121"/>
          <w:kern w:val="0"/>
          <w14:ligatures w14:val="none"/>
        </w:rPr>
        <w:t>2022</w:t>
      </w:r>
    </w:p>
    <w:p w14:paraId="4FF08E5D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Start Month (optional)</w:t>
      </w:r>
    </w:p>
    <w:p w14:paraId="5A92646B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3D234685" w14:textId="34F72509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End Year</w:t>
      </w:r>
      <w: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 xml:space="preserve">: </w:t>
      </w:r>
      <w:r>
        <w:rPr>
          <w:rFonts w:ascii="Calibri" w:eastAsia="Times New Roman" w:hAnsi="Calibri" w:cs="Calibri"/>
          <w:color w:val="212121"/>
          <w:kern w:val="0"/>
          <w14:ligatures w14:val="none"/>
        </w:rPr>
        <w:t>2025</w:t>
      </w:r>
    </w:p>
    <w:p w14:paraId="0D553A81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End Month (optional)</w:t>
      </w:r>
    </w:p>
    <w:p w14:paraId="19B226B4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628397F0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proofErr w:type="spellStart"/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Geopgraphic</w:t>
      </w:r>
      <w:proofErr w:type="spellEnd"/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 xml:space="preserve"> Description</w:t>
      </w:r>
    </w:p>
    <w:p w14:paraId="6D68B624" w14:textId="0FF6CC5D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Lake Opeongo and Costello Creek, Algonquin Park, ON, Canada</w:t>
      </w:r>
    </w:p>
    <w:p w14:paraId="652068C1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275FA0B0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bookmarkStart w:id="0" w:name="OLE_LINK21"/>
      <w:bookmarkStart w:id="1" w:name="OLE_LINK22"/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Western, Northern, Eastern and Southern Boundary GPS coordinate.</w:t>
      </w:r>
    </w:p>
    <w:bookmarkEnd w:id="0"/>
    <w:bookmarkEnd w:id="1"/>
    <w:p w14:paraId="1AA43AFC" w14:textId="06FD660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</w:p>
    <w:p w14:paraId="542E996F" w14:textId="38B58445" w:rsidR="00816B84" w:rsidRPr="00B4633C" w:rsidRDefault="00816B84" w:rsidP="00B4633C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B4633C">
        <w:rPr>
          <w:rFonts w:ascii="Calibri" w:eastAsia="Times New Roman" w:hAnsi="Calibri" w:cs="Calibri"/>
          <w:color w:val="212121"/>
          <w:kern w:val="0"/>
          <w14:ligatures w14:val="none"/>
        </w:rPr>
        <w:t>The study area was bounded by latitudes 45.50°N to 45.85°N and longitudes 78.30°W to 78.50°W</w:t>
      </w:r>
    </w:p>
    <w:p w14:paraId="1564C566" w14:textId="77777777" w:rsidR="00816B84" w:rsidRPr="00816B84" w:rsidRDefault="00816B84" w:rsidP="00816B84">
      <w:pPr>
        <w:pStyle w:val="ListParagraph"/>
        <w:ind w:left="774"/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</w:p>
    <w:p w14:paraId="6A93F40E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Sampling Method</w:t>
      </w:r>
    </w:p>
    <w:p w14:paraId="0985CBB1" w14:textId="4E6BBBCB" w:rsidR="00E605B3" w:rsidRDefault="00816B84" w:rsidP="00E605B3">
      <w:p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Fish and baseline organisms were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captured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across spring, summer, and fall from 2022–2024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using custom trap nets, minnow traps and fyke nets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.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We </w:t>
      </w:r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euthanized and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collected 10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of each target species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per habitat per </w:t>
      </w:r>
      <w:proofErr w:type="gramStart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season</w:t>
      </w:r>
      <w:proofErr w:type="gramEnd"/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when possible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, alongside baseline samples of mayflies (Ephemeroptera sp.) and unionid mussels (</w:t>
      </w:r>
      <w:proofErr w:type="spellStart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Elliptio</w:t>
      </w:r>
      <w:proofErr w:type="spellEnd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sp.)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for stable isotope analysis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. For acoustic telemetry, 45 golden shiners (mean total length: 154 ± 10 mm) were surgically implanted with V6-180 kHz acoustic transmitters (</w:t>
      </w:r>
      <w:proofErr w:type="spellStart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Innovasea</w:t>
      </w:r>
      <w:proofErr w:type="spellEnd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) and monitored by an array of 30 VR2W receivers (69 kHz; </w:t>
      </w:r>
      <w:proofErr w:type="spellStart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Innovasea</w:t>
      </w:r>
      <w:proofErr w:type="spellEnd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) deployed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across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the lake–creek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system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. </w:t>
      </w:r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t>Seasonal netting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surveys consisted of directional </w:t>
      </w:r>
      <w:proofErr w:type="gramStart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fyke</w:t>
      </w:r>
      <w:proofErr w:type="gramEnd"/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and trap nets deployed at two locations across the full width of Costello Creek (creek mouth and ~2 km upstream) over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four-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five consecutive days per season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, depending on th</w:t>
      </w:r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t>e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year of sampling.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We also conducted</w:t>
      </w: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standardized minnow trap surveys at 10 sites per habitat (lake and creek) set overnight for 12-hour intervals.</w:t>
      </w:r>
      <w:r w:rsidR="00E605B3" w:rsidRPr="00E605B3">
        <w:rPr>
          <w:rFonts w:ascii="Calibri" w:eastAsia="Times New Roman" w:hAnsi="Calibri" w:cs="Calibri"/>
          <w:color w:val="212121"/>
          <w:kern w:val="0"/>
          <w14:ligatures w14:val="none"/>
        </w:rPr>
        <w:t> </w:t>
      </w:r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Upon retrieval of all net </w:t>
      </w:r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lastRenderedPageBreak/>
        <w:t xml:space="preserve">types, each fish was weighed, measured, and released unless it was kept for stable isotope analysis or acoustic telemetry tagging. </w:t>
      </w:r>
    </w:p>
    <w:p w14:paraId="0905B5EA" w14:textId="77777777" w:rsidR="0020412C" w:rsidRPr="00E605B3" w:rsidRDefault="0020412C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</w:p>
    <w:p w14:paraId="6CE3FD32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Description of physical samples</w:t>
      </w:r>
    </w:p>
    <w:p w14:paraId="01755457" w14:textId="77C74568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color w:val="212121"/>
          <w:kern w:val="0"/>
          <w14:ligatures w14:val="none"/>
        </w:rPr>
        <w:t>Powdered animal tissue</w:t>
      </w:r>
      <w:r w:rsidR="0020412C">
        <w:rPr>
          <w:rFonts w:ascii="Calibri" w:eastAsia="Times New Roman" w:hAnsi="Calibri" w:cs="Calibri"/>
          <w:color w:val="212121"/>
          <w:kern w:val="0"/>
          <w14:ligatures w14:val="none"/>
        </w:rPr>
        <w:t>, otoliths, fins</w:t>
      </w:r>
    </w:p>
    <w:p w14:paraId="0D3133BF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i/>
          <w:iCs/>
          <w:color w:val="212121"/>
          <w:kern w:val="0"/>
          <w14:ligatures w14:val="none"/>
        </w:rPr>
        <w:t> </w:t>
      </w:r>
    </w:p>
    <w:p w14:paraId="339AEB53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 xml:space="preserve">Parameters </w:t>
      </w:r>
      <w:proofErr w:type="gramStart"/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collected</w:t>
      </w:r>
      <w:proofErr w:type="gramEnd"/>
    </w:p>
    <w:p w14:paraId="59429253" w14:textId="1009BA56" w:rsidR="00E605B3" w:rsidRPr="00E605B3" w:rsidRDefault="0020412C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212121"/>
          <w:kern w:val="0"/>
          <w14:ligatures w14:val="none"/>
        </w:rPr>
        <w:t>Target species</w:t>
      </w:r>
      <w:r w:rsidR="00E605B3" w:rsidRPr="00E605B3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isotopic signatures</w:t>
      </w:r>
      <w:r>
        <w:rPr>
          <w:rFonts w:ascii="Calibri" w:eastAsia="Times New Roman" w:hAnsi="Calibri" w:cs="Calibri"/>
          <w:color w:val="212121"/>
          <w:kern w:val="0"/>
          <w14:ligatures w14:val="none"/>
        </w:rPr>
        <w:t xml:space="preserve">, detections at receivers, lengths and weights, </w:t>
      </w:r>
      <w:r w:rsidRPr="00E605B3">
        <w:rPr>
          <w:rFonts w:ascii="Calibri" w:eastAsia="Times New Roman" w:hAnsi="Calibri" w:cs="Calibri"/>
          <w:color w:val="212121"/>
          <w:kern w:val="0"/>
          <w14:ligatures w14:val="none"/>
        </w:rPr>
        <w:t>gut contents</w:t>
      </w:r>
      <w:r>
        <w:rPr>
          <w:rFonts w:ascii="Calibri" w:eastAsia="Times New Roman" w:hAnsi="Calibri" w:cs="Calibri"/>
          <w:color w:val="212121"/>
          <w:kern w:val="0"/>
          <w14:ligatures w14:val="none"/>
        </w:rPr>
        <w:t>, gonad weight, and gut weight</w:t>
      </w:r>
    </w:p>
    <w:p w14:paraId="69F46110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color w:val="212121"/>
          <w:kern w:val="0"/>
          <w14:ligatures w14:val="none"/>
        </w:rPr>
        <w:t> </w:t>
      </w:r>
    </w:p>
    <w:p w14:paraId="5F3CA26A" w14:textId="77777777" w:rsidR="00E605B3" w:rsidRDefault="00E605B3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Any Special software used?</w:t>
      </w:r>
    </w:p>
    <w:p w14:paraId="59D187E7" w14:textId="055FDE86" w:rsidR="0020412C" w:rsidRPr="00E605B3" w:rsidRDefault="0020412C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proofErr w:type="spellStart"/>
      <w:r>
        <w:rPr>
          <w:rFonts w:ascii="Calibri" w:eastAsia="Times New Roman" w:hAnsi="Calibri" w:cs="Calibri"/>
          <w:color w:val="212121"/>
          <w:kern w:val="0"/>
          <w14:ligatures w14:val="none"/>
        </w:rPr>
        <w:t>Innovasea</w:t>
      </w:r>
      <w:proofErr w:type="spellEnd"/>
      <w:r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acoustic telemetry equipment and Vue software to download receiver </w:t>
      </w:r>
      <w:proofErr w:type="gramStart"/>
      <w:r>
        <w:rPr>
          <w:rFonts w:ascii="Calibri" w:eastAsia="Times New Roman" w:hAnsi="Calibri" w:cs="Calibri"/>
          <w:color w:val="212121"/>
          <w:kern w:val="0"/>
          <w14:ligatures w14:val="none"/>
        </w:rPr>
        <w:t>data</w:t>
      </w:r>
      <w:proofErr w:type="gramEnd"/>
    </w:p>
    <w:p w14:paraId="342FA329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22932FE4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Additional Credit?</w:t>
      </w:r>
    </w:p>
    <w:p w14:paraId="03A1090F" w14:textId="5BF3828A" w:rsidR="00E605B3" w:rsidRPr="00E605B3" w:rsidRDefault="0020412C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212121"/>
          <w:kern w:val="0"/>
          <w14:ligatures w14:val="none"/>
        </w:rPr>
        <w:t>Harkness Laboratory of Fisheries Research – collaborators Mark Ridgway (OMNRF) and Bailey McMeans (University of Toronto Mississauga)</w:t>
      </w:r>
    </w:p>
    <w:p w14:paraId="7507A400" w14:textId="77777777" w:rsidR="0020412C" w:rsidRDefault="0020412C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</w:p>
    <w:p w14:paraId="53E54603" w14:textId="49E86F6E" w:rsidR="00E605B3" w:rsidRDefault="00E605B3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Is the data base subject to a sharing agreement, MOU etc.?</w:t>
      </w:r>
    </w:p>
    <w:p w14:paraId="0157A60A" w14:textId="3DC767BE" w:rsidR="0020412C" w:rsidRPr="00E605B3" w:rsidRDefault="00D314EF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212121"/>
          <w:kern w:val="0"/>
          <w14:ligatures w14:val="none"/>
        </w:rPr>
        <w:t>NA</w:t>
      </w:r>
    </w:p>
    <w:p w14:paraId="1DBBB875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45A03267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DOI identifier</w:t>
      </w:r>
    </w:p>
    <w:p w14:paraId="2DBA615A" w14:textId="0C98DBCB" w:rsidR="00E605B3" w:rsidRPr="00E605B3" w:rsidRDefault="0020412C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NA</w:t>
      </w:r>
    </w:p>
    <w:p w14:paraId="62357B8E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i/>
          <w:iCs/>
          <w:color w:val="212121"/>
          <w:kern w:val="0"/>
          <w14:ligatures w14:val="none"/>
        </w:rPr>
        <w:t> </w:t>
      </w:r>
    </w:p>
    <w:p w14:paraId="38D1E9D4" w14:textId="77777777" w:rsidR="00E605B3" w:rsidRDefault="00E605B3" w:rsidP="00E605B3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Date of DOI Publication</w:t>
      </w:r>
    </w:p>
    <w:p w14:paraId="68E86FDE" w14:textId="1E928564" w:rsidR="0020412C" w:rsidRPr="00E605B3" w:rsidRDefault="0020412C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20412C">
        <w:rPr>
          <w:rFonts w:ascii="Calibri" w:eastAsia="Times New Roman" w:hAnsi="Calibri" w:cs="Calibri"/>
          <w:color w:val="212121"/>
          <w:kern w:val="0"/>
          <w14:ligatures w14:val="none"/>
        </w:rPr>
        <w:t>NA</w:t>
      </w:r>
    </w:p>
    <w:p w14:paraId="68042B6D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 </w:t>
      </w:r>
    </w:p>
    <w:p w14:paraId="0302E465" w14:textId="77777777" w:rsidR="00E605B3" w:rsidRPr="00E605B3" w:rsidRDefault="00E605B3" w:rsidP="00E605B3">
      <w:pPr>
        <w:rPr>
          <w:rFonts w:ascii="Aptos" w:eastAsia="Times New Roman" w:hAnsi="Aptos" w:cs="Times New Roman"/>
          <w:color w:val="212121"/>
          <w:kern w:val="0"/>
          <w:sz w:val="20"/>
          <w:szCs w:val="20"/>
          <w14:ligatures w14:val="none"/>
        </w:rPr>
      </w:pPr>
      <w:r w:rsidRPr="00E605B3"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  <w:t>A picture for the thumbnail :)!</w:t>
      </w:r>
    </w:p>
    <w:p w14:paraId="4C892615" w14:textId="661D27B1" w:rsidR="00622FAB" w:rsidRDefault="0020412C">
      <w:r>
        <w:rPr>
          <w:noProof/>
        </w:rPr>
        <w:drawing>
          <wp:inline distT="0" distB="0" distL="0" distR="0" wp14:anchorId="07888EBD" wp14:editId="306B9AC9">
            <wp:extent cx="4873709" cy="2449751"/>
            <wp:effectExtent l="0" t="0" r="3175" b="1905"/>
            <wp:docPr id="62382301" name="Picture 1" descr="A fish in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2301" name="Picture 1" descr="A fish in a box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7" t="17854" r="7101" b="51229"/>
                    <a:stretch/>
                  </pic:blipFill>
                  <pic:spPr bwMode="auto">
                    <a:xfrm>
                      <a:off x="0" y="0"/>
                      <a:ext cx="4874464" cy="245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2F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77E4F"/>
    <w:multiLevelType w:val="hybridMultilevel"/>
    <w:tmpl w:val="E15E76A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57CD1F6A"/>
    <w:multiLevelType w:val="hybridMultilevel"/>
    <w:tmpl w:val="6CF6B8AE"/>
    <w:lvl w:ilvl="0" w:tplc="841471C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4223">
    <w:abstractNumId w:val="1"/>
  </w:num>
  <w:num w:numId="2" w16cid:durableId="123234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B3"/>
    <w:rsid w:val="000E1A84"/>
    <w:rsid w:val="0020412C"/>
    <w:rsid w:val="00371563"/>
    <w:rsid w:val="00592030"/>
    <w:rsid w:val="00622FAB"/>
    <w:rsid w:val="00816B84"/>
    <w:rsid w:val="009A28BD"/>
    <w:rsid w:val="00AA6194"/>
    <w:rsid w:val="00B4633C"/>
    <w:rsid w:val="00BF241C"/>
    <w:rsid w:val="00D314EF"/>
    <w:rsid w:val="00E6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8897E"/>
  <w15:chartTrackingRefBased/>
  <w15:docId w15:val="{196E7627-9475-5F4D-AC6F-D6C432F1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B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60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6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Ward</dc:creator>
  <cp:keywords/>
  <dc:description/>
  <cp:lastModifiedBy>Charlotte Ward</cp:lastModifiedBy>
  <cp:revision>4</cp:revision>
  <dcterms:created xsi:type="dcterms:W3CDTF">2026-03-09T14:25:00Z</dcterms:created>
  <dcterms:modified xsi:type="dcterms:W3CDTF">2026-03-09T14:30:00Z</dcterms:modified>
</cp:coreProperties>
</file>