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3E01CBF4"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3B0052">
        <w:rPr>
          <w:rStyle w:val="normaltextrun"/>
          <w:color w:val="000000" w:themeColor="text1"/>
        </w:rPr>
        <w:t>across</w:t>
      </w:r>
      <w:r w:rsidR="00E93B25" w:rsidRPr="003B0052">
        <w:rPr>
          <w:rStyle w:val="normaltextrun"/>
          <w:color w:val="000000" w:themeColor="text1"/>
        </w:rPr>
        <w:t xml:space="preserve"> 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ecosystems</w:t>
      </w:r>
      <w:r w:rsidR="00E03CF3" w:rsidRPr="003B0052">
        <w:rPr>
          <w:rStyle w:val="normaltextrun"/>
          <w:color w:val="000000" w:themeColor="text1"/>
        </w:rPr>
        <w:t>: small fish as the missing link</w:t>
      </w:r>
    </w:p>
    <w:p w14:paraId="177285DA" w14:textId="6781812C"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0DB41E27" w14:textId="10842B5C" w:rsidR="009F3132" w:rsidRDefault="009F3132" w:rsidP="005B2939">
      <w:pPr>
        <w:pStyle w:val="ListParagraph"/>
        <w:numPr>
          <w:ilvl w:val="0"/>
          <w:numId w:val="2"/>
        </w:numPr>
        <w:jc w:val="both"/>
      </w:pPr>
      <w:r>
        <w:t>Centre for Ecosystem Management;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0"/>
    </w:p>
    <w:p w14:paraId="6618D202" w14:textId="1AFFEDFF" w:rsidR="00816556" w:rsidRDefault="00816556" w:rsidP="00AF338A">
      <w:pPr>
        <w:spacing w:after="240"/>
        <w:jc w:val="both"/>
        <w:rPr>
          <w:rFonts w:eastAsiaTheme="majorEastAsia"/>
        </w:rPr>
      </w:pPr>
      <w:r w:rsidRPr="003B0052">
        <w:rPr>
          <w:rFonts w:eastAsiaTheme="majorEastAsia"/>
          <w:b/>
          <w:bCs/>
        </w:rPr>
        <w:t>Target Journal:</w:t>
      </w:r>
      <w:r w:rsidRPr="003B0052">
        <w:rPr>
          <w:rFonts w:eastAsiaTheme="majorEastAsia"/>
        </w:rPr>
        <w:t xml:space="preserve"> Oikos</w:t>
      </w:r>
      <w:r w:rsidR="00D60E34">
        <w:rPr>
          <w:rFonts w:eastAsiaTheme="majorEastAsia"/>
        </w:rPr>
        <w:t xml:space="preserve"> </w:t>
      </w:r>
    </w:p>
    <w:p w14:paraId="02BD86A5" w14:textId="7D053121"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p>
    <w:p w14:paraId="077723A5" w14:textId="283DE8DE"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r w:rsidRPr="00D60E34">
        <w:rPr>
          <w:rFonts w:eastAsiaTheme="majorEastAsia"/>
        </w:rPr>
        <w:t>5865</w:t>
      </w:r>
    </w:p>
    <w:p w14:paraId="17C259AD" w14:textId="445CC592" w:rsidR="00D60E34" w:rsidRPr="00D60E34" w:rsidRDefault="00D60E34" w:rsidP="00AF338A">
      <w:pPr>
        <w:spacing w:after="240"/>
        <w:jc w:val="both"/>
        <w:rPr>
          <w:rFonts w:eastAsiaTheme="majorEastAsia"/>
        </w:rPr>
      </w:pPr>
      <w:r w:rsidRPr="00D60E34">
        <w:rPr>
          <w:rFonts w:eastAsiaTheme="majorEastAsia"/>
          <w:b/>
          <w:bCs/>
        </w:rPr>
        <w:t xml:space="preserve">Abstract Word Count: </w:t>
      </w:r>
      <w:r>
        <w:rPr>
          <w:rFonts w:eastAsiaTheme="majorEastAsia"/>
        </w:rPr>
        <w:t>196</w:t>
      </w:r>
    </w:p>
    <w:p w14:paraId="2BE2BEA3" w14:textId="525C2755" w:rsidR="00915A4D" w:rsidRPr="001F7AB5" w:rsidRDefault="001F7AB5" w:rsidP="00AF338A">
      <w:pPr>
        <w:pStyle w:val="Heading2"/>
        <w:jc w:val="both"/>
        <w:rPr>
          <w:rFonts w:ascii="Times New Roman" w:hAnsi="Times New Roman" w:cs="Times New Roman"/>
          <w:color w:val="auto"/>
        </w:rPr>
      </w:pPr>
      <w:bookmarkStart w:id="1"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1"/>
      <w:r w:rsidR="00915A4D" w:rsidRPr="001F7AB5">
        <w:rPr>
          <w:rStyle w:val="scxw167752562"/>
          <w:rFonts w:ascii="Times New Roman" w:hAnsi="Times New Roman" w:cs="Times New Roman"/>
          <w:color w:val="auto"/>
        </w:rPr>
        <w:t> </w:t>
      </w:r>
    </w:p>
    <w:p w14:paraId="34B83933" w14:textId="2778D69B" w:rsidR="00915A4D" w:rsidRPr="003B0052" w:rsidRDefault="00915A4D" w:rsidP="00AF338A">
      <w:pPr>
        <w:spacing w:after="240"/>
        <w:jc w:val="both"/>
      </w:pPr>
      <w:r w:rsidRPr="003B0052">
        <w:t xml:space="preserve">Habitat coupling has been an important area of freshwater research for more than two decades, yet studies </w:t>
      </w:r>
      <w:r w:rsidR="00193314" w:rsidRPr="003B0052">
        <w:t xml:space="preserve">on habitat coupling </w:t>
      </w:r>
      <w:r w:rsidRPr="003B0052">
        <w:t xml:space="preserve">have primarily focused on large-bodied predators (e.g., lake trout, </w:t>
      </w:r>
      <w:r w:rsidRPr="003B0052">
        <w:rPr>
          <w:i/>
          <w:iCs/>
        </w:rPr>
        <w:t xml:space="preserve">Salvelinus </w:t>
      </w:r>
      <w:proofErr w:type="spellStart"/>
      <w:r w:rsidRPr="003B0052">
        <w:rPr>
          <w:i/>
          <w:iCs/>
        </w:rPr>
        <w:t>namaycush</w:t>
      </w:r>
      <w:proofErr w:type="spellEnd"/>
      <w:r w:rsidRPr="003B0052">
        <w:t xml:space="preserve">) due to their high mobility and importance for fisheries. Nevertheless, small fish at lower trophic levels can access narrow and shallow habitats, such as creeks adjacent to lakes, for foraging and refuge that are often inaccessible to larger-bodied organisms. Their movement across lake–creek boundaries is therefore expected to shape predator–prey dynamics and facilitate energy flow across freshwater landscapes. </w:t>
      </w:r>
      <w:r w:rsidR="003E002D" w:rsidRPr="003E002D">
        <w:t>While lake–creek habitat use by small-bodied fishes appears to be taxonomically and geographically widespread</w:t>
      </w:r>
      <w:r w:rsidR="003E002D">
        <w:t>,</w:t>
      </w:r>
      <w:r w:rsidR="003E002D" w:rsidRPr="003E002D">
        <w:t xml:space="preserve"> surprisingly little is known about the seasonal patterns of this habitat use</w:t>
      </w:r>
      <w:r w:rsidR="003E002D">
        <w:t xml:space="preserve"> or</w:t>
      </w:r>
      <w:r w:rsidR="003E002D" w:rsidRPr="003E002D">
        <w:t xml:space="preserve"> whether fish actively forage across these habitats, thereby establishing food web linkages </w:t>
      </w:r>
      <w:r w:rsidR="003E002D">
        <w:t>across whole freshwater landscapes</w:t>
      </w:r>
      <w:r w:rsidR="003E002D" w:rsidRPr="003E002D">
        <w:t>.</w:t>
      </w:r>
      <w:r w:rsidR="003E002D">
        <w:t xml:space="preserve"> </w:t>
      </w:r>
      <w:r w:rsidRPr="003B0052">
        <w:t xml:space="preserve">To address </w:t>
      </w:r>
      <w:r w:rsidR="00DD55CF">
        <w:t>is</w:t>
      </w:r>
      <w:r w:rsidRPr="003B0052">
        <w:t xml:space="preserve"> gap, we developed a multi-method field approach combining stable isotope analysis, acoustic telemetry, and seasonal netting surveys to evaluate the habitat coupling of lakes and creeks by abundant prey fish species in Algonquin Park, the golden shiner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rPr>
          <w:i/>
          <w:iCs/>
        </w:rPr>
        <w:t>)</w:t>
      </w:r>
      <w:r w:rsidRPr="003B0052">
        <w:t xml:space="preserve"> and common shiner (</w:t>
      </w:r>
      <w:proofErr w:type="spellStart"/>
      <w:r w:rsidRPr="003B0052">
        <w:rPr>
          <w:i/>
          <w:iCs/>
        </w:rPr>
        <w:t>Luxilus</w:t>
      </w:r>
      <w:proofErr w:type="spellEnd"/>
      <w:r w:rsidRPr="003B0052">
        <w:rPr>
          <w:i/>
          <w:iCs/>
        </w:rPr>
        <w:t xml:space="preserve"> </w:t>
      </w:r>
      <w:proofErr w:type="spellStart"/>
      <w:r w:rsidRPr="003B0052">
        <w:rPr>
          <w:i/>
          <w:iCs/>
        </w:rPr>
        <w:t>cornutus</w:t>
      </w:r>
      <w:proofErr w:type="spellEnd"/>
      <w:r w:rsidRPr="003B0052">
        <w:t>). Our findings reveal that prey fish seasonally couple lake and creek habitats, highlighting their role in establishing dynamic spatial food web linkages and underscoring the need to integrate small-bodied, lower-trophic level species into freshwater food web theory and management</w:t>
      </w:r>
      <w:r w:rsidR="00D90050">
        <w:t xml:space="preserve"> more explicitly</w:t>
      </w:r>
      <w:r w:rsidRPr="003B0052">
        <w:t>.</w:t>
      </w:r>
    </w:p>
    <w:p w14:paraId="1A772608" w14:textId="4D9B5CC6" w:rsidR="00915A4D" w:rsidRPr="00837F74" w:rsidRDefault="00193314" w:rsidP="00AF338A">
      <w:pPr>
        <w:pStyle w:val="Heading2"/>
        <w:jc w:val="both"/>
        <w:rPr>
          <w:rFonts w:ascii="Times New Roman" w:hAnsi="Times New Roman" w:cs="Times New Roman"/>
          <w:color w:val="auto"/>
        </w:rPr>
      </w:pPr>
      <w:bookmarkStart w:id="2" w:name="_Toc215069629"/>
      <w:r w:rsidRPr="00837F74">
        <w:rPr>
          <w:rFonts w:ascii="Times New Roman" w:hAnsi="Times New Roman" w:cs="Times New Roman"/>
          <w:color w:val="auto"/>
        </w:rPr>
        <w:br w:type="column"/>
      </w:r>
      <w:r w:rsidR="00915A4D" w:rsidRPr="00837F74">
        <w:rPr>
          <w:rFonts w:ascii="Times New Roman" w:hAnsi="Times New Roman" w:cs="Times New Roman"/>
          <w:color w:val="auto"/>
        </w:rPr>
        <w:lastRenderedPageBreak/>
        <w:t>Introduction</w:t>
      </w:r>
      <w:bookmarkEnd w:id="2"/>
    </w:p>
    <w:p w14:paraId="67FAC5D7" w14:textId="43F47FFF" w:rsidR="00915A4D" w:rsidRPr="003B0052" w:rsidRDefault="00915A4D" w:rsidP="00B14846">
      <w:pPr>
        <w:spacing w:before="240" w:after="240"/>
        <w:jc w:val="both"/>
      </w:pPr>
      <w:r w:rsidRPr="003B0052">
        <w:t>The movement of consumer species across distinct habitats establishes critical energy linkages within food webs. At the global scale, the migrations of birds, fish, and mammals transport carbon and nutrients across vast distances, shaping productivity and nutrient dynamics far from their origins</w:t>
      </w:r>
      <w:r w:rsidR="009F3132">
        <w:t xml:space="preserve"> </w:t>
      </w:r>
      <w:r w:rsidR="009F3132">
        <w:fldChar w:fldCharType="begin"/>
      </w:r>
      <w:r w:rsidR="009F3132">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rsidR="009F3132">
        <w:fldChar w:fldCharType="separate"/>
      </w:r>
      <w:r w:rsidR="009F3132">
        <w:rPr>
          <w:noProof/>
        </w:rPr>
        <w:t>(Bauer and Hoye 2014, Roman et al. 2025)</w:t>
      </w:r>
      <w:r w:rsidR="009F3132">
        <w:fldChar w:fldCharType="end"/>
      </w:r>
      <w:r w:rsidRPr="003B0052">
        <w:t>. On smaller scales, diel movements of zooplankton between benthic and pelagic zones of marine environments fuel their growth and reproduction</w:t>
      </w:r>
      <w:r w:rsidR="00082BED">
        <w:rPr>
          <w:noProof/>
        </w:rPr>
        <w:t xml:space="preserve"> </w:t>
      </w:r>
      <w:r w:rsidR="00082BED">
        <w:rPr>
          <w:noProof/>
        </w:rPr>
        <w:fldChar w:fldCharType="begin"/>
      </w:r>
      <w:r w:rsidR="00082BED">
        <w:rPr>
          <w:noProof/>
        </w:rPr>
        <w:instrText xml:space="preserve"> ADDIN ZOTERO_ITEM CSL_CITATION {"citationID":"ykiU7S6q","properties":{"unsorted":false,"formattedCitation":"(Hays 2003)","plainCitation":"(Hays 2003)","noteIndex":0},"citationItems":[{"id":3877,"uris":["http://zotero.org/users/local/6gGbWaws/items/UXH3526W"],"itemData":{"id":3877,"type":"article-journal","abstract":"Diel vertical migration (DVM) by zooplankton is a universal feature in all the World's oceans, as well as being common in freshwater environments. The normal pattern involves movement from shallow depths at night to greater depths during the day. For many herbivorous and omnivorous mesozooplankton that feed predominantly near the surface on phytoplankton and microzooplankton, minimising the risk of predation from fish seems to be the ultimate factor behind DVM. These migrants appear to use deep water as a dark daytime refuge where their probability of being detected and eaten is lower than if they remained near the surface. Associated with these vertical movements of mesozooplankton, predators at higher trophic levels, including invertebrates, fish, marine mammals, birds and reptiles, may modify their behaviour to optimise the exploitation of their vertically migrating prey. Recent advances in biotelemetry promise to allow the interaction between migrating zooplankton and diving air-breathing vertebrates to be explored in far more detail than hitherto.","container-title":"Hydrobiologia","DOI":"10.1023/B:HYDR.0000008476.23617.b0","ISSN":"1573-5117","issue":"1","journalAbbreviation":"Hydrobiologia","language":"en","page":"163-170","source":"Springer Link","title":"A review of the adaptive significance and ecosystem consequences of zooplankton diel vertical migrations","volume":"503","author":[{"family":"Hays","given":"Graeme C."}],"issued":{"date-parts":[["2003",8,1]]}}}],"schema":"https://github.com/citation-style-language/schema/raw/master/csl-citation.json"} </w:instrText>
      </w:r>
      <w:r w:rsidR="00082BED">
        <w:rPr>
          <w:noProof/>
        </w:rPr>
        <w:fldChar w:fldCharType="separate"/>
      </w:r>
      <w:r w:rsidR="00082BED">
        <w:rPr>
          <w:noProof/>
        </w:rPr>
        <w:t>(Hays 2003)</w:t>
      </w:r>
      <w:r w:rsidR="00082BED">
        <w:rPr>
          <w:noProof/>
        </w:rPr>
        <w:fldChar w:fldCharType="end"/>
      </w:r>
      <w:r w:rsidRPr="003B0052">
        <w:t>. These movements play an integral role in sustaining biodiversity and stabilizing food webs</w:t>
      </w:r>
      <w:r w:rsidR="00082BED">
        <w:t xml:space="preserve"> </w:t>
      </w:r>
      <w:r w:rsidR="00082BED">
        <w:fldChar w:fldCharType="begin"/>
      </w:r>
      <w:r w:rsidR="00082BED">
        <w:instrText xml:space="preserve"> ADDIN ZOTERO_ITEM CSL_CITATION {"citationID":"qLlakuFO","properties":{"unsorted":false,"formattedCitation":"(Rooney et al. 2008)","plainCitation":"(Rooney et al. 2008)","noteIndex":0},"citationItems":[{"id":192,"uris":["http://zotero.org/users/local/6gGbWaws/items/VZGPVMEN"],"itemData":{"id":192,"type":"article-journal","abstract":"Ecologists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C."}],"issued":{"date-parts":[["2008"]]}}}],"schema":"https://github.com/citation-style-language/schema/raw/master/csl-citation.json"} </w:instrText>
      </w:r>
      <w:r w:rsidR="00082BED">
        <w:fldChar w:fldCharType="separate"/>
      </w:r>
      <w:r w:rsidR="00082BED">
        <w:rPr>
          <w:noProof/>
        </w:rPr>
        <w:t>(Rooney et al. 2008)</w:t>
      </w:r>
      <w:r w:rsidR="00082BED">
        <w:fldChar w:fldCharType="end"/>
      </w:r>
      <w:r w:rsidR="00082BED">
        <w:t xml:space="preserve">. </w:t>
      </w:r>
      <w:r w:rsidRPr="003B0052">
        <w:t xml:space="preserve">Nevertheless, science and resource management are only beginning to integrate knowledge of consumer-driven energy linkages into the understanding of ecosystem resilience (i.e., the ability to maintain functions and recover from disturbances) amid rapid global change </w:t>
      </w:r>
      <w:r w:rsidR="007365B4">
        <w:fldChar w:fldCharType="begin"/>
      </w:r>
      <w:r w:rsidR="007365B4">
        <w:instrText xml:space="preserve"> ADDIN ZOTERO_ITEM CSL_CITATION {"citationID":"1BSZTBUM","properties":{"unsorted":false,"formattedCitation":"(Bartley et al. 2019, Gutgesell et al. 2025)","plainCitation":"(Bartley et al. 2019, Gutgesell et al. 2025)","noteIndex":0},"citationItems":[{"id":49,"uris":["http://zotero.org/users/local/6gGbWaws/items/RXHNXL4J"],"itemData":{"id":49,"type":"article-journal","abstract":"Climate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ecosystems.","container-title":"Nature Ecology &amp; Evolution","DOI":"10.1038/s41559-018-0772-3","ISSN":"2397-334X","issue":"3","journalAbbreviation":"Nat Ecol Evol","language":"en","license":"2019 Springer Nature Limited","page":"345-354","publisher":"Nature Publishing Group","source":"www.nature.com","title":"Food web rewiring in a changing world","volume":"3","author":[{"family":"Bartley","given":"Timothy J."},{"family":"McCann","given":"Kevin S."},{"family":"Bieg","given":"Carling"},{"family":"Cazelles","given":"Kevin"},{"family":"Granados","given":"Monica"},{"family":"Guzzo","given":"Matthew M."},{"family":"MacDougall","given":"Andrew S."},{"family":"Tunney","given":"Tyler D."},{"family":"McMeans","given":"Bailey C."}],"issued":{"date-parts":[["2019",3]]}}},{"id":3908,"uris":["http://zotero.org/users/local/6gGbWaws/items/CH33MQIP"],"itemData":{"id":3908,"type":"article-journal","abstract":"Wild foods are critical to the food security of billions of people worldwide, yet the ecological mechanisms that promote wild food system stability remain poorly understood. Within complex food webs, ecological theory predicts that nonhuman consumers can maintain more stable consumption rates by foraging on multiple resources that vary asynchronously in their availability across space and time. These so-called portfolio effects may also sustain more stable harvest rates by humans in wild food systems. We analyzed wild food harvest patterns for 46 isolated rural communities in southern coastal Alaska that harvest a diversity of wild foods (96 taxa) across terrestrial, freshwater, intertidal, and marine habitats. We show that access to diverse wild foods across this heterogeneous landscape dampened variability in harvest through time and increased robustness to species declines by allowing communities to harness seasonal and interannual asynchronies in wild food availability. These results demonstrate how ecological mechanisms that stabilize ecosystems may also underpin the stability of human wild food systems. Managing landscapes to maintain access to diverse wild foods and adopting flexible governance that allows communities to adjust harvest as patterns of wild food availability shift through time are crucial to sustaining resilient wild food systems in a changing world.","container-title":"Proceedings of the National Academy of Sciences","DOI":"10.1073/pnas.2525571122","ISSN":"0027-8424, 1091-6490","issue":"52","journalAbbreviation":"Proc. Natl. Acad. Sci. U.S.A.","language":"en","page":"e2525571122","source":"DOI.org (Crossref)","title":"Wild food portfolios: Access to diverse foods stabilizes harvest in wild food systems","title-short":"Wild food portfolios","volume":"122","author":[{"family":"Gutgesell","given":"Marie K."},{"family":"Bellmore","given":"J. Ryan"},{"family":"Sill","given":"Lauren A."},{"family":"Cunningham","given":"Raven"},{"family":"R. Harley","given":"John"},{"family":"Huntington","given":"Henry P."}],"issued":{"date-parts":[["2025",12,30]]}}}],"schema":"https://github.com/citation-style-language/schema/raw/master/csl-citation.json"} </w:instrText>
      </w:r>
      <w:r w:rsidR="007365B4">
        <w:fldChar w:fldCharType="separate"/>
      </w:r>
      <w:r w:rsidR="007365B4">
        <w:rPr>
          <w:noProof/>
        </w:rPr>
        <w:t>(Bartley et al. 2019, Gutgesell et al. 2025)</w:t>
      </w:r>
      <w:r w:rsidR="007365B4">
        <w:fldChar w:fldCharType="end"/>
      </w:r>
      <w:r w:rsidR="007365B4">
        <w:t xml:space="preserve">. </w:t>
      </w:r>
    </w:p>
    <w:p w14:paraId="1A84A725" w14:textId="0ABC7857" w:rsidR="00915A4D" w:rsidRPr="003B0052" w:rsidRDefault="00915A4D" w:rsidP="00AF338A">
      <w:pPr>
        <w:spacing w:after="240"/>
        <w:jc w:val="both"/>
      </w:pPr>
      <w:r w:rsidRPr="003B0052">
        <w:t>The process through which mobile consumers link spatially explicit energy pathways through their movement and foraging behaviour is referred to as habitat coupling</w:t>
      </w:r>
      <w:r w:rsidR="00082BED">
        <w:t xml:space="preserve"> </w:t>
      </w:r>
      <w:r w:rsidR="00082BED">
        <w:fldChar w:fldCharType="begin"/>
      </w:r>
      <w:r w:rsidR="00082BED">
        <w:instrText xml:space="preserve"> ADDIN ZOTERO_ITEM CSL_CITATION {"citationID":"SHPMwb1w","properties":{"unsorted":false,"formattedCitation":"(Schindler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rsidR="00082BED">
        <w:fldChar w:fldCharType="separate"/>
      </w:r>
      <w:r w:rsidR="00082BED">
        <w:rPr>
          <w:noProof/>
        </w:rPr>
        <w:t>(Schindler and Scheuerell 2002)</w:t>
      </w:r>
      <w:r w:rsidR="00082BED">
        <w:fldChar w:fldCharType="end"/>
      </w:r>
      <w:r w:rsidR="00082BED">
        <w:t xml:space="preserve">. </w:t>
      </w:r>
      <w:r w:rsidR="009F3132" w:rsidRPr="00B229DE">
        <w:t>In freshwater systems, research on habitat coupling has primarily been explored in the context of within-lake dynamics, such as the integration of nearshore and offshore energy pathways by predatory fish that move between and forage among these distinct areas of lakes</w:t>
      </w:r>
      <w:r w:rsidR="00082BED">
        <w:rPr>
          <w:noProof/>
        </w:rPr>
        <w:t xml:space="preserve"> </w:t>
      </w:r>
      <w:r w:rsidR="00082BED">
        <w:rPr>
          <w:noProof/>
        </w:rPr>
        <w:fldChar w:fldCharType="begin"/>
      </w:r>
      <w:r w:rsidR="00082BED">
        <w:rPr>
          <w:noProof/>
        </w:rPr>
        <w:instrText xml:space="preserve"> ADDIN ZOTERO_ITEM CSL_CITATION {"citationID":"rRyayhxu","properties":{"unsorted":false,"formattedCitation":"(Tunney et al. 2014, Maitland et al. 2024, Wegher et al. 2025)","plainCitation":"(Tunney et al. 2014, Maitland et al. 2024, Wegher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082BED">
        <w:rPr>
          <w:noProof/>
        </w:rPr>
        <w:fldChar w:fldCharType="separate"/>
      </w:r>
      <w:r w:rsidR="00082BED">
        <w:rPr>
          <w:noProof/>
        </w:rPr>
        <w:t>(Tunney et al. 2014, Maitland et al. 2024, Wegher et al. 2025)</w:t>
      </w:r>
      <w:r w:rsidR="00082BED">
        <w:rPr>
          <w:noProof/>
        </w:rPr>
        <w:fldChar w:fldCharType="end"/>
      </w:r>
      <w:r w:rsidRPr="003B0052">
        <w:t>. This process may support consumer populations in the face of environmental variability by allowing for opportunistic foraging in habitats with seasonally or stochastically higher productivity. In doing so, habitat coupling can help stabilize predator-prey interactions and enhance the resilience of whole lake food webs by supporting multiple energetic pathways that respond dynamically to changing conditions</w:t>
      </w:r>
      <w:r w:rsidR="00B14846">
        <w:t xml:space="preserve"> </w:t>
      </w:r>
      <w:r w:rsidR="00B14846">
        <w:fldChar w:fldCharType="begin"/>
      </w:r>
      <w:r w:rsidR="00B14846">
        <w:instrText xml:space="preserve"> ADDIN ZOTERO_ITEM CSL_CITATION {"citationID":"myguWIC5","properties":{"unsorted":false,"formattedCitation":"(McCann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B14846">
        <w:fldChar w:fldCharType="separate"/>
      </w:r>
      <w:r w:rsidR="00B14846">
        <w:rPr>
          <w:noProof/>
        </w:rPr>
        <w:t>(McCann et al. 2005, McMeans et al. 2016)</w:t>
      </w:r>
      <w:r w:rsidR="00B14846">
        <w:fldChar w:fldCharType="end"/>
      </w:r>
      <w:r w:rsidR="00082BED">
        <w:t xml:space="preserve">. </w:t>
      </w:r>
    </w:p>
    <w:p w14:paraId="170976FE" w14:textId="11E9B7EE" w:rsidR="00B14846" w:rsidRDefault="00915A4D" w:rsidP="00B14846">
      <w:pPr>
        <w:pStyle w:val="NormalWeb"/>
        <w:jc w:val="both"/>
      </w:pPr>
      <w:r w:rsidRPr="003B0052">
        <w:t xml:space="preserve">However, lakes are not isolated entities; they are embedded within broader freshwater landscapes and connected to adjacent creeks and streams. </w:t>
      </w:r>
      <w:r w:rsidR="007365B4">
        <w:t xml:space="preserve">Unlike open-water areas of lakes, these narrow, shallow, and structurally complex habitats are </w:t>
      </w:r>
      <w:r w:rsidR="003C6D31">
        <w:t>likely</w:t>
      </w:r>
      <w:r w:rsidR="007365B4">
        <w:t xml:space="preserve"> inaccessible to large-bodied fish species that </w:t>
      </w:r>
      <w:r w:rsidR="003C6D31">
        <w:t xml:space="preserve">have received attention for establishing </w:t>
      </w:r>
      <w:r w:rsidR="003C6D31">
        <w:t xml:space="preserve">cross-habitat energy linkages </w:t>
      </w:r>
      <w:r w:rsidR="007365B4">
        <w:t xml:space="preserve">within lake food webs through </w:t>
      </w:r>
      <w:r w:rsidR="00B14846">
        <w:t xml:space="preserve">their </w:t>
      </w:r>
      <w:r w:rsidR="007365B4">
        <w:t>habitat coupling</w:t>
      </w:r>
      <w:r w:rsidR="007365B4" w:rsidRPr="003B0052">
        <w:t xml:space="preserve"> </w:t>
      </w:r>
      <w:r w:rsidRPr="003B0052">
        <w:t xml:space="preserve">(e.g.,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xml:space="preserve">,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walleye </w:t>
      </w:r>
      <w:r w:rsidRPr="003B0052">
        <w:rPr>
          <w:rStyle w:val="Emphasis"/>
          <w:rFonts w:eastAsiaTheme="majorEastAsia"/>
          <w:color w:val="000000" w:themeColor="text1"/>
        </w:rPr>
        <w:t xml:space="preserve">Sander </w:t>
      </w:r>
      <w:proofErr w:type="spellStart"/>
      <w:r w:rsidRPr="003B0052">
        <w:rPr>
          <w:rStyle w:val="Emphasis"/>
          <w:rFonts w:eastAsiaTheme="majorEastAsia"/>
          <w:color w:val="000000" w:themeColor="text1"/>
        </w:rPr>
        <w:t>vitreus</w:t>
      </w:r>
      <w:proofErr w:type="spellEnd"/>
      <w:r w:rsidRPr="003B0052">
        <w:t>;</w:t>
      </w:r>
      <w:r w:rsidR="00082BED">
        <w:rPr>
          <w:noProof/>
        </w:rPr>
        <w:t xml:space="preserve"> </w:t>
      </w:r>
      <w:r w:rsidR="00082BED">
        <w:rPr>
          <w:noProof/>
        </w:rPr>
        <w:fldChar w:fldCharType="begin"/>
      </w:r>
      <w:r w:rsidR="006943EA">
        <w:rPr>
          <w:noProof/>
        </w:rPr>
        <w:instrText xml:space="preserve"> ADDIN ZOTERO_ITEM CSL_CITATION {"citationID":"umFIcMVY","properties":{"unsorted":false,"formattedCitation":"(Dolson et al. 2009, Tunney et al. 2018, Maitland et al. 2024)","plainCitation":"(Dolson et al. 2009, Tunney et al. 2018, Maitland et al. 2024)","dontUpdate":true,"noteIndex":0},"citationItems":[{"id":264,"uris":["http://zotero.org/users/local/6gGbWaws/items/3DHPSJNH"],"itemData":{"id":264,"type":"article-journal","abstract":"Habitat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rsidR="00082BED">
        <w:rPr>
          <w:noProof/>
        </w:rPr>
        <w:fldChar w:fldCharType="separate"/>
      </w:r>
      <w:r w:rsidR="00082BED">
        <w:rPr>
          <w:noProof/>
        </w:rPr>
        <w:t>Dolson et al. 2009, Tunney et al. 2018, Maitland et al. 2024)</w:t>
      </w:r>
      <w:r w:rsidR="00082BED">
        <w:rPr>
          <w:noProof/>
        </w:rPr>
        <w:fldChar w:fldCharType="end"/>
      </w:r>
      <w:r w:rsidRPr="003B0052">
        <w:t xml:space="preserve">. </w:t>
      </w:r>
      <w:r w:rsidR="007365B4">
        <w:t>In contrast, the use of narrow and shallow creek habitats for refuge from predators</w:t>
      </w:r>
      <w:r w:rsidR="007365B4">
        <w:t xml:space="preserve">, </w:t>
      </w:r>
      <w:r w:rsidR="007365B4">
        <w:t>foraging</w:t>
      </w:r>
      <w:r w:rsidR="00B14846">
        <w:t xml:space="preserve"> opportunities</w:t>
      </w:r>
      <w:r w:rsidR="007365B4">
        <w:t>, and spawning,</w:t>
      </w:r>
      <w:r w:rsidR="007365B4">
        <w:t xml:space="preserve"> appears to be both taxonomically and geographically widespread among smaller-bodied </w:t>
      </w:r>
      <w:r w:rsidR="007365B4">
        <w:t xml:space="preserve">freshwater </w:t>
      </w:r>
      <w:r w:rsidR="007365B4">
        <w:t>fishes</w:t>
      </w:r>
      <w:r w:rsidR="004E1D56">
        <w:t xml:space="preserve"> </w:t>
      </w:r>
      <w:r w:rsidRPr="003B0052">
        <w:t xml:space="preserve">(e.g., </w:t>
      </w:r>
      <w:proofErr w:type="spellStart"/>
      <w:r w:rsidRPr="003B0052">
        <w:rPr>
          <w:i/>
          <w:iCs/>
        </w:rPr>
        <w:t>Leuciscidae</w:t>
      </w:r>
      <w:proofErr w:type="spellEnd"/>
      <w:r w:rsidRPr="003B0052">
        <w:t xml:space="preserve"> species</w:t>
      </w:r>
      <w:r w:rsidR="007365B4">
        <w:t xml:space="preserve"> and </w:t>
      </w:r>
      <w:r w:rsidRPr="003B0052">
        <w:t>early life stages of predators</w:t>
      </w:r>
      <w:r w:rsidR="007365B4">
        <w:t>;</w:t>
      </w:r>
      <w:r w:rsidR="00260164">
        <w:t xml:space="preserve"> </w:t>
      </w:r>
      <w:r w:rsidR="007365B4">
        <w:t>see Table S1 for example</w:t>
      </w:r>
      <w:r w:rsidR="007365B4">
        <w:t>s)</w:t>
      </w:r>
      <w:r w:rsidR="00260164">
        <w:t>.</w:t>
      </w:r>
      <w:r w:rsidR="00DD55CF">
        <w:t xml:space="preserve"> </w:t>
      </w:r>
    </w:p>
    <w:p w14:paraId="2FBDAAA5" w14:textId="2AA909F5" w:rsidR="00B14846" w:rsidRPr="00B14846" w:rsidRDefault="00B14846" w:rsidP="00B14846">
      <w:pPr>
        <w:spacing w:before="100" w:beforeAutospacing="1" w:after="100" w:afterAutospacing="1"/>
        <w:jc w:val="both"/>
      </w:pPr>
      <w:r w:rsidRPr="00B14846">
        <w:t xml:space="preserve">Despite this evidence of movement between lakes and adjacent creeks, it remains unclear </w:t>
      </w:r>
      <w:r>
        <w:t xml:space="preserve">whether small fish couple resources from these distinct habitats, and </w:t>
      </w:r>
      <w:r w:rsidRPr="00B14846">
        <w:t xml:space="preserve">whether these movements vary predictably across seasons in response to environmental conditions </w:t>
      </w:r>
      <w:r>
        <w:fldChar w:fldCharType="begin"/>
      </w:r>
      <w:r>
        <w:instrText xml:space="preserve"> ADDIN ZOTERO_ITEM CSL_CITATION {"citationID":"rhnAmcXs","properties":{"unsorted":false,"formattedCitation":"(Dolinsek et al. 2014)","plainCitation":"(Dolinsek et al. 2014)","noteIndex":0},"citationItems":[{"id":3841,"uris":["http://zotero.org/users/local/6gGbWaws/items/FIWQ4ESB"],"itemData":{"id":3841,"type":"article-journal","abstract":"Little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C."}],"editor":[{"family":"Magnan","given":"Pierre"}],"issued":{"date-parts":[["2014",8]]}}}],"schema":"https://github.com/citation-style-language/schema/raw/master/csl-citation.json"} </w:instrText>
      </w:r>
      <w:r>
        <w:fldChar w:fldCharType="separate"/>
      </w:r>
      <w:r>
        <w:rPr>
          <w:noProof/>
        </w:rPr>
        <w:t>(Dolinsek et al. 2014)</w:t>
      </w:r>
      <w:r>
        <w:fldChar w:fldCharType="end"/>
      </w:r>
      <w:r>
        <w:t>.</w:t>
      </w:r>
      <w:r w:rsidRPr="00B14846">
        <w:t xml:space="preserve"> This gap is critical given the central roles of small fish as consumers of basal resources (e.g., algae, detritus) and invertebrates </w:t>
      </w:r>
      <w:r>
        <w:fldChar w:fldCharType="begin"/>
      </w:r>
      <w:r>
        <w:instrText xml:space="preserve"> ADDIN ZOTERO_ITEM CSL_CITATION {"citationID":"Qcmq4dx9","properties":{"unsorted":false,"formattedCitation":"(Champagne et al. 2022)","plainCitation":"(Champagne et al. 2022)","noteIndex":0},"citationItems":[{"id":2725,"uris":["http://zotero.org/users/local/6gGbWaws/items/MM6CMWBL"],"itemData":{"id":2725,"type":"article-journal","abstract":"Local and regional habitat conditions associated with agricultural activity can fundamentally alter aquatic ecosystems. Increased nutrient inputs, channelization and reduced riparian habitat both upstream and locally contribute to the degradation of stream ecosystems and their function. Here, we examine stream food webs in watersheds that feed into Lake Erie to determine the effects of agricultural land cover on major food web energy pathways and trophic structure. Given that higher agricultural intensity can increase nutrient runoff and reduce the riparian zone and litter in-fall into streams, we predicted that generalist fish would derive less energy from the terrestrial pathway and become more omnivorous. Consistent with these predictions, we show that both mean terrestrial energy use and trophic position of the resident top consumer, creek chub (Semotilus atromaculatus), decrease with local agricultural intensity but not with watershed-level agriculture intensity. These findings suggest that local riparian buffers can maintain trophic structure even in the face of high whole-watershed agricultural intensity.","container-title":"Biology Letters","DOI":"10.1098/rsbl.2021.0598","issue":"3","page":"20210598","publisher":"Royal Society","source":"royalsocietypublishing.org (Atypon)","title":"Riparian buffers maintain aquatic trophic structure in agricultural landscapes","volume":"18","author":[{"family":"Champagne","given":"Emily J."},{"family":"Guzzo","given":"Matthew M."},{"family":"Gutgesell","given":"Marie K."},{"family":"McCann","given":"Kevin S."}],"issued":{"date-parts":[["2022",3,2]]}}}],"schema":"https://github.com/citation-style-language/schema/raw/master/csl-citation.json"} </w:instrText>
      </w:r>
      <w:r>
        <w:fldChar w:fldCharType="separate"/>
      </w:r>
      <w:r>
        <w:rPr>
          <w:noProof/>
        </w:rPr>
        <w:t>(Champagne et al. 2022)</w:t>
      </w:r>
      <w:r>
        <w:fldChar w:fldCharType="end"/>
      </w:r>
      <w:r w:rsidRPr="00B14846">
        <w:t xml:space="preserve">, and as key prey for economically and culturally important predators </w:t>
      </w:r>
      <w:r>
        <w:fldChar w:fldCharType="begin"/>
      </w:r>
      <w:r>
        <w:instrText xml:space="preserve"> ADDIN ZOTERO_ITEM CSL_CITATION {"citationID":"fdEgSUdb","properties":{"unsorted":false,"formattedCitation":"(Paterson et al. 2009)","plainCitation":"(Paterson et al. 2009)","noteIndex":0},"citationItems":[{"id":2727,"uris":["http://zotero.org/users/local/6gGbWaws/items/T62ZHKYJ"],"itemData":{"id":2727,"type":"article-journal","abstract":"This study used long-term biomonitoring data on lake trout (Salvelinus namaycush) collected from Lakes Erie, Ontario, Huron, and Superior between 1995 and 2004 to investigate latitudinal and temporal trends in body mass and energy density of this top predator in the Great Lakes. Lake trout average body mass and energy density were observed to have negative relationships with latitude that primarily reflected patterns in lake productivities. Temporal declines in energy density occurred for &gt;80% of all lake trout age classes collected from each of the four lakes between 1995 and 2004. von Bertalanffy (VBL) growth models describing the relationships between fish energy density and age demonstrated decreased growth of lake trout energy density during 2000–2004 relative to 1995–1999. VBL growth coefficients (k) and the slopes describing the rates of change in lake trout energy density were negatively correlated with the total number of lake trout and salmonid individuals released into these lakes during this study. We hypothesize that the temporal declines in lake trout body mass and energy density are a manifestation of a bioenergetic bottleneck for this species due to their inability to efficiently compete with non-native salmonids for depleted prey populations.","container-title":"Canadian Journal of Fisheries and Aquatic Sciences","DOI":"10.1139/F09-048","ISSN":"0706-652X","issue":"6","journalAbbreviation":"Can. J. Fish. Aquat. Sci.","page":"919-932","publisher":"NRC Research Press","source":"cdnsciencepub.com (Atypon)","title":"Declining lake trout (Salvelinus namaycush) energy density: are there too many salmonid predators in the Great Lakes?","title-short":"Declining lake trout (Salvelinus namaycush) energy density","volume":"66","author":[{"family":"Paterson","given":"Gordon"},{"family":"Whittle","given":"D. Michael"},{"family":"Drouillard","given":"Kenneth G."},{"family":"Haffner","given":"G. Douglas"}],"issued":{"date-parts":[["2009",6]]}}}],"schema":"https://github.com/citation-style-language/schema/raw/master/csl-citation.json"} </w:instrText>
      </w:r>
      <w:r>
        <w:fldChar w:fldCharType="separate"/>
      </w:r>
      <w:r>
        <w:rPr>
          <w:noProof/>
        </w:rPr>
        <w:t>(Paterson et al. 2009)</w:t>
      </w:r>
      <w:r>
        <w:fldChar w:fldCharType="end"/>
      </w:r>
      <w:r w:rsidRPr="00B14846">
        <w:t xml:space="preserve">. </w:t>
      </w:r>
      <w:r>
        <w:t>The</w:t>
      </w:r>
      <w:r w:rsidRPr="00B14846">
        <w:t xml:space="preserve"> coupling of lakes and their adjacent creeks and streams by small fish </w:t>
      </w:r>
      <w:r>
        <w:t xml:space="preserve">therefore </w:t>
      </w:r>
      <w:r w:rsidRPr="00B14846">
        <w:t>represents a missing link in our understanding of freshwater food webs</w:t>
      </w:r>
      <w:r>
        <w:t xml:space="preserve"> and their resilience</w:t>
      </w:r>
      <w:r w:rsidRPr="00B14846">
        <w:t>.</w:t>
      </w:r>
    </w:p>
    <w:p w14:paraId="003A50C3" w14:textId="77D2EAD6" w:rsidR="00915A4D" w:rsidRPr="003B0052" w:rsidRDefault="00915A4D" w:rsidP="00AF338A">
      <w:pPr>
        <w:spacing w:after="240"/>
        <w:jc w:val="both"/>
      </w:pPr>
      <w:r w:rsidRPr="003B0052">
        <w:lastRenderedPageBreak/>
        <w:t xml:space="preserve">Over the past few decades, multiple </w:t>
      </w:r>
      <w:proofErr w:type="spellStart"/>
      <w:r w:rsidRPr="003B0052">
        <w:t>biotracers</w:t>
      </w:r>
      <w:proofErr w:type="spellEnd"/>
      <w:r w:rsidRPr="003B0052">
        <w:t xml:space="preserve"> have been developed that significantly enhance our ability to study the habitat use of fish and the structure of aquatic food webs. For instance, stable isotopes of carbon (</w:t>
      </w:r>
      <w:r w:rsidRPr="003B0052">
        <w:rPr>
          <w:vertAlign w:val="superscript"/>
        </w:rPr>
        <w:t>13</w:t>
      </w:r>
      <w:r w:rsidRPr="003B0052">
        <w:t>C/</w:t>
      </w:r>
      <w:r w:rsidRPr="003B0052">
        <w:rPr>
          <w:vertAlign w:val="superscript"/>
        </w:rPr>
        <w:t>12</w:t>
      </w:r>
      <w:r w:rsidRPr="003B0052">
        <w:t>C) and nitrogen (</w:t>
      </w:r>
      <w:r w:rsidRPr="003B0052">
        <w:rPr>
          <w:vertAlign w:val="superscript"/>
        </w:rPr>
        <w:t>15</w:t>
      </w:r>
      <w:r w:rsidRPr="003B0052">
        <w:t>N/</w:t>
      </w:r>
      <w:r w:rsidRPr="003B0052">
        <w:rPr>
          <w:vertAlign w:val="superscript"/>
        </w:rPr>
        <w:t>14</w:t>
      </w:r>
      <w:r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rsidR="00260164">
        <w:fldChar w:fldCharType="begin"/>
      </w:r>
      <w:r w:rsidR="00260164">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rsidR="00260164">
        <w:fldChar w:fldCharType="separate"/>
      </w:r>
      <w:r w:rsidR="00260164">
        <w:rPr>
          <w:noProof/>
        </w:rPr>
        <w:t>(Fry 2008)</w:t>
      </w:r>
      <w:r w:rsidR="00260164">
        <w:fldChar w:fldCharType="end"/>
      </w:r>
      <w:r w:rsidRPr="003B0052">
        <w:t xml:space="preserve">. Acoustic telemetry, on the other hand, enables the fine-scale tracking of movement in real-time, revealing how individuals move between and use different habitats </w:t>
      </w:r>
      <w:r w:rsidR="00353FF3">
        <w:t>across different timescales</w:t>
      </w:r>
      <w:r w:rsidR="00260164">
        <w:rPr>
          <w:noProof/>
        </w:rPr>
        <w:t xml:space="preserve"> </w:t>
      </w:r>
      <w:r w:rsidR="00260164">
        <w:rPr>
          <w:noProof/>
        </w:rPr>
        <w:fldChar w:fldCharType="begin"/>
      </w:r>
      <w:r w:rsidR="00260164">
        <w:rPr>
          <w:noProof/>
        </w:rPr>
        <w:instrText xml:space="preserve"> ADDIN ZOTERO_ITEM CSL_CITATION {"citationID":"2Pov0dUm","properties":{"unsorted":false,"formattedCitation":"(Blanchfield et al. 2023, Rodrigues et al. 2025)","plainCitation":"(Blanchfield et al. 2023, Rodrigues et al. 2025)","noteIndex":0},"citationItems":[{"id":2734,"uris":["http://zotero.org/users/local/6gGbWaws/items/D8SLDLS8"],"itemData":{"id":2734,"type":"article-journal","abstract":"Background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sidR="00260164">
        <w:rPr>
          <w:noProof/>
        </w:rPr>
        <w:fldChar w:fldCharType="separate"/>
      </w:r>
      <w:r w:rsidR="00260164">
        <w:rPr>
          <w:noProof/>
        </w:rPr>
        <w:t>(Blanchfield et al. 2023, Rodrigues et al. 2025)</w:t>
      </w:r>
      <w:r w:rsidR="00260164">
        <w:rPr>
          <w:noProof/>
        </w:rPr>
        <w:fldChar w:fldCharType="end"/>
      </w:r>
      <w:r w:rsidRPr="003B0052">
        <w:t>. Traditional approaches such as netting surveys complement these tracers by providing snapshots of species richness, abundance, and biomass distributions across different habitats and, when repeated, how these metrics change over time</w:t>
      </w:r>
      <w:r w:rsidR="00353FF3">
        <w:t xml:space="preserve"> </w:t>
      </w:r>
      <w:r w:rsidR="00E44406">
        <w:fldChar w:fldCharType="begin"/>
      </w:r>
      <w:r w:rsidR="00E44406">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rsidR="00E44406">
        <w:fldChar w:fldCharType="separate"/>
      </w:r>
      <w:r w:rsidR="00E44406">
        <w:rPr>
          <w:noProof/>
        </w:rPr>
        <w:t>(Portt et al. 2006)</w:t>
      </w:r>
      <w:r w:rsidR="00E44406">
        <w:fldChar w:fldCharType="end"/>
      </w:r>
      <w:r w:rsidRPr="003B0052">
        <w:t>. Together, these tools offer a powerful approach for assessing whether small fish couple lake and creek habitats and whether the degree of habitat coupling varies throughout the year.</w:t>
      </w:r>
    </w:p>
    <w:p w14:paraId="583905C1" w14:textId="2F788A48" w:rsidR="00915A4D" w:rsidRPr="003B0052" w:rsidRDefault="00915A4D" w:rsidP="00AF338A">
      <w:pPr>
        <w:spacing w:after="240"/>
        <w:jc w:val="both"/>
      </w:pPr>
      <w:r w:rsidRPr="003B0052">
        <w:t>In this study, we integrate stable isotope analysis, acoustic telemetry, and seasonal netting surveys to examine the foraging and habitat use of highly abundant prey fish species in Algonquin Park, Ontario. Specifically, we assess whether the golden shiner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rPr>
          <w:i/>
          <w:iCs/>
        </w:rPr>
        <w:t>)</w:t>
      </w:r>
      <w:r w:rsidRPr="003B0052">
        <w:t xml:space="preserve"> and common shiner (</w:t>
      </w:r>
      <w:proofErr w:type="spellStart"/>
      <w:r w:rsidRPr="003B0052">
        <w:rPr>
          <w:i/>
          <w:iCs/>
        </w:rPr>
        <w:t>Luxilus</w:t>
      </w:r>
      <w:proofErr w:type="spellEnd"/>
      <w:r w:rsidRPr="003B0052">
        <w:rPr>
          <w:i/>
          <w:iCs/>
        </w:rPr>
        <w:t xml:space="preserve"> </w:t>
      </w:r>
      <w:proofErr w:type="spellStart"/>
      <w:r w:rsidRPr="003B0052">
        <w:rPr>
          <w:i/>
          <w:iCs/>
        </w:rPr>
        <w:t>cornutus</w:t>
      </w:r>
      <w:proofErr w:type="spellEnd"/>
      <w:r w:rsidRPr="003B0052">
        <w:t xml:space="preserve">) (1) use and forage among lake and creek habitats, thereby functioning as lake-creek habitat couplers, and (2) exhibit seasonal variation in the extent to which they couple lake and creek habitats (see Figure 1 for a conceptual representation of our approach). We examine seasonal patterns in habitat coupling as such variation would suggest that small fish adjust their behaviour to exploit fluctuations in biotic and abiotic characteristics of these habitats throughout the year, thus contributing to </w:t>
      </w:r>
      <w:r w:rsidR="00E03CF3" w:rsidRPr="003B0052">
        <w:t>the</w:t>
      </w:r>
      <w:r w:rsidRPr="003B0052">
        <w:t xml:space="preserve"> resilience of freshwater ecosystems. </w:t>
      </w:r>
    </w:p>
    <w:p w14:paraId="78E3D1E6" w14:textId="77777777" w:rsidR="00915A4D" w:rsidRPr="00837F74" w:rsidRDefault="00915A4D" w:rsidP="00AF338A">
      <w:pPr>
        <w:pStyle w:val="Heading2"/>
        <w:jc w:val="both"/>
        <w:rPr>
          <w:rFonts w:ascii="Times New Roman" w:hAnsi="Times New Roman" w:cs="Times New Roman"/>
          <w:color w:val="auto"/>
        </w:rPr>
      </w:pPr>
      <w:bookmarkStart w:id="3" w:name="_Toc215069630"/>
      <w:r w:rsidRPr="00837F74">
        <w:rPr>
          <w:rFonts w:ascii="Times New Roman" w:hAnsi="Times New Roman" w:cs="Times New Roman"/>
          <w:color w:val="auto"/>
        </w:rPr>
        <w:t>Methods</w:t>
      </w:r>
      <w:bookmarkEnd w:id="3"/>
    </w:p>
    <w:p w14:paraId="56F84F54" w14:textId="77777777" w:rsidR="00915A4D" w:rsidRPr="00837F74" w:rsidRDefault="00915A4D" w:rsidP="00AF338A">
      <w:pPr>
        <w:pStyle w:val="Heading3"/>
        <w:jc w:val="both"/>
        <w:rPr>
          <w:color w:val="auto"/>
        </w:rPr>
      </w:pPr>
      <w:bookmarkStart w:id="4" w:name="_Toc215069631"/>
      <w:r w:rsidRPr="00837F74">
        <w:rPr>
          <w:color w:val="auto"/>
        </w:rPr>
        <w:t>Study System</w:t>
      </w:r>
      <w:bookmarkEnd w:id="4"/>
    </w:p>
    <w:p w14:paraId="0F081D37" w14:textId="59F24984" w:rsidR="00915A4D" w:rsidRPr="003B0052" w:rsidRDefault="00915A4D" w:rsidP="000F65B7">
      <w:pPr>
        <w:spacing w:before="240" w:after="240"/>
        <w:jc w:val="both"/>
      </w:pPr>
      <w:r w:rsidRPr="003B0052">
        <w:t>Data were collected in the southernmost bay of Lake Opeongo, Sproule Bay, and its adjacent Costello Creek, located within Algonquin Provincial Park, Ontario, Canada (Figure 2</w:t>
      </w:r>
      <w:r w:rsidR="003768CC">
        <w:t xml:space="preserve">; study area: </w:t>
      </w:r>
      <w:r w:rsidR="003768CC" w:rsidRPr="003768CC">
        <w:t>45.50°N–45.85°N, 78.30°W–78.50°W</w:t>
      </w:r>
      <w:r w:rsidRPr="003B0052">
        <w:t>). Lake Opeongo is a large, oligotrophic, dimictic lake with a surface area of 5154.2 ha and a maximum depth of 49.4</w:t>
      </w:r>
      <w:r w:rsidR="00E44406">
        <w:t xml:space="preserve"> </w:t>
      </w:r>
      <w:r w:rsidRPr="003B0052">
        <w:t>m</w:t>
      </w:r>
      <w:r w:rsidR="00E44406">
        <w:t xml:space="preserve"> </w:t>
      </w:r>
      <w:r w:rsidR="00E44406">
        <w:fldChar w:fldCharType="begin"/>
      </w:r>
      <w:r w:rsidR="00E44406">
        <w:instrText xml:space="preserve"> ADDIN ZOTERO_ITEM CSL_CITATION {"citationID":"BCpvivBn","properties":{"unsorted":false,"formattedCitation":"(Ridgway et al. 2017)","plainCitation":"(Ridgway et al. 2017)","noteIndex":0},"citationItems":[{"id":2741,"uris":["http://zotero.org/users/local/6gGbWaws/items/D43JESW7"],"itemData":{"id":2741,"type":"article-journal","container-title":"Information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Park","author":[{"family":"Ridgway","given":"Mark"},{"family":"Middel","given":"Trevor"},{"family":"Bell","given":"Allan"}],"issued":{"date-parts":[["2017"]]}}}],"schema":"https://github.com/citation-style-language/schema/raw/master/csl-citation.json"} </w:instrText>
      </w:r>
      <w:r w:rsidR="00E44406">
        <w:fldChar w:fldCharType="separate"/>
      </w:r>
      <w:r w:rsidR="00E44406">
        <w:rPr>
          <w:noProof/>
        </w:rPr>
        <w:t>(Ridgway et al. 2017)</w:t>
      </w:r>
      <w:r w:rsidR="00E44406">
        <w:fldChar w:fldCharType="end"/>
      </w:r>
      <w:r w:rsidR="00E44406">
        <w:t>. Sproule Bay</w:t>
      </w:r>
      <w:r w:rsidRPr="003B0052">
        <w:t xml:space="preserve"> is typically ice-covered from late November through April. Costello Creek is a tributary of the Upper Madawaska tertiary watershed and the Opeongo River quaternary </w:t>
      </w:r>
      <w:r w:rsidR="00E44406" w:rsidRPr="003B0052">
        <w:t>watershed and</w:t>
      </w:r>
      <w:r w:rsidRPr="003B0052">
        <w:t xml:space="preserve"> flows into Sproule Bay. The creek is characterized by shallow depths (&lt;2 m) and moderate flow velocities (0.1–0.4 m s</w:t>
      </w:r>
      <w:r w:rsidR="006C34D4">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rsidR="00FE547A">
        <w:t xml:space="preserve"> </w:t>
      </w:r>
      <w:r w:rsidR="00FE547A" w:rsidRPr="00FE547A">
        <w:t xml:space="preserve">In </w:t>
      </w:r>
      <w:proofErr w:type="gramStart"/>
      <w:r w:rsidR="00E44406">
        <w:t>all of</w:t>
      </w:r>
      <w:proofErr w:type="gramEnd"/>
      <w:r w:rsidR="00E44406">
        <w:t xml:space="preserve"> </w:t>
      </w:r>
      <w:r w:rsidR="00FE547A" w:rsidRPr="00FE547A">
        <w:t xml:space="preserve">our analyses, we delineated lake and creek habitats </w:t>
      </w:r>
      <w:r w:rsidR="00FE547A">
        <w:t>by</w:t>
      </w:r>
      <w:r w:rsidR="00FE547A" w:rsidRPr="00FE547A">
        <w:t xml:space="preserve"> the transition from the open bay of the lake into </w:t>
      </w:r>
      <w:r w:rsidR="00FE547A">
        <w:t>the narrower</w:t>
      </w:r>
      <w:r w:rsidR="00FE547A" w:rsidRPr="00FE547A">
        <w:t xml:space="preserve"> spruce bog, and we considered fish captured or detected within an approximately 100 m stretch between these delineated habitats as occupying a transition habitat.</w:t>
      </w:r>
      <w:r w:rsidR="00FE547A">
        <w:t xml:space="preserve"> </w:t>
      </w:r>
    </w:p>
    <w:p w14:paraId="45557656" w14:textId="23D21C2C" w:rsidR="00915A4D" w:rsidRPr="003B0052" w:rsidRDefault="00915A4D" w:rsidP="00AF338A">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xml:space="preserve">), yellow perch </w:t>
      </w:r>
      <w:r w:rsidRPr="003B0052">
        <w:lastRenderedPageBreak/>
        <w:t>(</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rsidR="00E76730">
        <w:fldChar w:fldCharType="begin"/>
      </w:r>
      <w:r w:rsidR="006943EA">
        <w:instrText xml:space="preserve"> ADDIN ZOTERO_ITEM CSL_CITATION {"citationID":"vpcHb3Ah","properties":{"unsorted":false,"formattedCitation":"(Jackson 2002)","plainCitation":"(Jackson 2002)","noteIndex":0},"citationItems":[{"id":2746,"uris":["http://zotero.org/users/local/6gGbWaws/items/NNAK7ZBL"],"itemData":{"id":2746,"type":"article-journal","abstract":"Largemouth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rsidR="00E76730">
        <w:fldChar w:fldCharType="separate"/>
      </w:r>
      <w:r w:rsidR="00E76730">
        <w:rPr>
          <w:noProof/>
        </w:rPr>
        <w:t>(Jackson 2002)</w:t>
      </w:r>
      <w:r w:rsidR="00E76730">
        <w:fldChar w:fldCharType="end"/>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7AA99349" w14:textId="3539723F" w:rsidR="00915A4D" w:rsidRPr="003B0052" w:rsidRDefault="00915A4D" w:rsidP="00AF338A">
      <w:pPr>
        <w:spacing w:after="240"/>
        <w:jc w:val="both"/>
      </w:pPr>
      <w:r w:rsidRPr="003B0052">
        <w:t xml:space="preserve">In this study, we focus on two prey fish species from the </w:t>
      </w:r>
      <w:proofErr w:type="spellStart"/>
      <w:r w:rsidRPr="003B0052">
        <w:rPr>
          <w:i/>
          <w:iCs/>
        </w:rPr>
        <w:t>Leuciscidae</w:t>
      </w:r>
      <w:proofErr w:type="spellEnd"/>
      <w:r w:rsidRPr="003B0052">
        <w:t xml:space="preserve"> family,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and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These species were captured in high abundances across both lake and creek habitats throughout the three-year study period, enabling comparisons of their isotopic signatures across habitats and seasons. They also occupy similar functional roles within freshwater ecosystems, primarily consuming basal resources and primary consumers (and are not typically piscivorous at any size class;</w:t>
      </w:r>
      <w:r w:rsidR="00327994">
        <w:rPr>
          <w:noProof/>
        </w:rPr>
        <w:t xml:space="preserve"> </w:t>
      </w:r>
      <w:r w:rsidR="00327994">
        <w:rPr>
          <w:noProof/>
        </w:rPr>
        <w:fldChar w:fldCharType="begin"/>
      </w:r>
      <w:r w:rsidR="006943EA">
        <w:rPr>
          <w:noProof/>
        </w:rPr>
        <w:instrText xml:space="preserve"> ADDIN ZOTERO_ITEM CSL_CITATION {"citationID":"68d6iONB","properties":{"unsorted":false,"formattedCitation":"(Scott and Crossman 1973, Stone et al. 2016)","plainCitation":"(Scott and Crossman 1973, Stone et al. 2016)","dontUpdate":true,"noteIndex":0},"citationItems":[{"id":3839,"uris":["http://zotero.org/users/local/6gGbWaws/items/VPXHRNCN"],"itemData":{"id":3839,"type":"book","number-of-pages":"966","publisher":"Fisheries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327994">
        <w:rPr>
          <w:noProof/>
        </w:rPr>
        <w:fldChar w:fldCharType="separate"/>
      </w:r>
      <w:r w:rsidR="00327994">
        <w:rPr>
          <w:noProof/>
        </w:rPr>
        <w:t>Scott and Crossman 1973, Stone et al. 2016)</w:t>
      </w:r>
      <w:r w:rsidR="00327994">
        <w:rPr>
          <w:noProof/>
        </w:rPr>
        <w:fldChar w:fldCharType="end"/>
      </w:r>
      <w:r w:rsidRPr="003B0052">
        <w:t xml:space="preserve">, allowing us to combine data from both species to evaluate habitat use of lakes and creeks. </w:t>
      </w:r>
    </w:p>
    <w:p w14:paraId="568453C0" w14:textId="77777777" w:rsidR="00915A4D" w:rsidRPr="003B0052" w:rsidRDefault="00915A4D" w:rsidP="00AF338A">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93CDDE3" w14:textId="589D02C0" w:rsidR="00837F74" w:rsidRPr="00837F74" w:rsidRDefault="00837F74" w:rsidP="00AF338A">
      <w:pPr>
        <w:pStyle w:val="Heading3"/>
        <w:jc w:val="both"/>
        <w:rPr>
          <w:color w:val="auto"/>
        </w:rPr>
      </w:pPr>
      <w:r>
        <w:rPr>
          <w:color w:val="auto"/>
        </w:rPr>
        <w:t>Foraging Behaviour</w:t>
      </w:r>
    </w:p>
    <w:p w14:paraId="33F415EC" w14:textId="224E7A13" w:rsidR="00915A4D" w:rsidRPr="003B0052" w:rsidRDefault="00915A4D" w:rsidP="00647410">
      <w:pPr>
        <w:spacing w:before="240" w:after="240"/>
        <w:jc w:val="both"/>
      </w:pPr>
      <w:r w:rsidRPr="003B0052">
        <w:t xml:space="preserve">We employed stable isotope analysis to </w:t>
      </w:r>
      <w:r w:rsidR="00341CD0">
        <w:t>examine</w:t>
      </w:r>
      <w:r w:rsidRPr="003B0052">
        <w:t xml:space="preserve"> </w:t>
      </w:r>
      <w:r w:rsidR="00341CD0">
        <w:t>the foraging behaviour</w:t>
      </w:r>
      <w:r w:rsidRPr="003B0052">
        <w:t xml:space="preserve"> </w:t>
      </w:r>
      <w:r w:rsidR="00277660">
        <w:t>of</w:t>
      </w:r>
      <w:r w:rsidRPr="003B0052">
        <w:t xml:space="preserve"> shiners across the spring, summer, and fall of 2022–2024. </w:t>
      </w:r>
      <w:r w:rsidR="00932155">
        <w:t>We</w:t>
      </w:r>
      <w:r w:rsidRPr="003B0052">
        <w:t xml:space="preserve"> used liver tissues, as liver has a relatively fast turnover rate (approximately two weeks) and thus more accurately reflects diets during the season of sampling compared to slower-turnover tissues like muscle</w:t>
      </w:r>
      <w:r w:rsidR="00327994">
        <w:t xml:space="preserve"> </w:t>
      </w:r>
      <w:r w:rsidR="00327994">
        <w:fldChar w:fldCharType="begin"/>
      </w:r>
      <w:r w:rsidR="00327994">
        <w:instrText xml:space="preserve"> ADDIN ZOTERO_ITEM CSL_CITATION {"citationID":"CZNnGQP1","properties":{"unsorted":false,"formattedCitation":"(Busst and Britton 2018)","plainCitation":"(Busst and Britton 2018)","noteIndex":0},"citationItems":[{"id":3883,"uris":["http://zotero.org/users/local/6gGbWaws/items/5PHNNYWL"],"itemData":{"id":3883,"type":"article-journal","abstract":"Ecological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rsidR="00327994">
        <w:fldChar w:fldCharType="separate"/>
      </w:r>
      <w:r w:rsidR="00327994">
        <w:rPr>
          <w:noProof/>
        </w:rPr>
        <w:t>(Busst and Britton 2018)</w:t>
      </w:r>
      <w:r w:rsidR="00327994">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whenever possible. Across all years and seasons, we obtained liver samples from 134 golden shiners and 117 common shiners. </w:t>
      </w:r>
      <w:r w:rsidR="00B14846">
        <w:t>I</w:t>
      </w:r>
      <w:r w:rsidRPr="003B0052">
        <w:t>n addition</w:t>
      </w:r>
      <w:r w:rsidR="000B7F33">
        <w:t xml:space="preserve"> to fish tissue samples</w:t>
      </w:r>
      <w:r w:rsidRPr="003B0052">
        <w:t xml:space="preserve">, tissue samples were </w:t>
      </w:r>
      <w:r w:rsidR="000B7F33">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 xml:space="preserve">.) to estimate baseline isotopic signatures in lake and creek habitats. </w:t>
      </w:r>
    </w:p>
    <w:p w14:paraId="35F9DF78" w14:textId="65A5C3C7" w:rsidR="00915A4D" w:rsidRPr="003B0052" w:rsidRDefault="00915A4D" w:rsidP="00AF338A">
      <w:pPr>
        <w:spacing w:after="240"/>
        <w:jc w:val="both"/>
      </w:pPr>
      <w:r w:rsidRPr="003B0052">
        <w:t xml:space="preserve">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w:t>
      </w:r>
      <w:proofErr w:type="spellStart"/>
      <w:r w:rsidRPr="003B0052">
        <w:t>Veizer</w:t>
      </w:r>
      <w:proofErr w:type="spellEnd"/>
      <w:r w:rsidRPr="003B0052">
        <w:t xml:space="preserve"> Stable Isotope laboratory at the University of Ottawa for quantification of </w:t>
      </w:r>
      <w:r w:rsidR="00DD06A6" w:rsidRPr="003B0052">
        <w:t>δ</w:t>
      </w:r>
      <w:r w:rsidR="00DD06A6" w:rsidRPr="00DD06A6">
        <w:rPr>
          <w:vertAlign w:val="superscript"/>
        </w:rPr>
        <w:t>13</w:t>
      </w:r>
      <w:r w:rsidR="00DD06A6" w:rsidRPr="003B0052">
        <w:t xml:space="preserve">C </w:t>
      </w:r>
      <w:r w:rsidRPr="003B0052">
        <w:t xml:space="preserve">and </w:t>
      </w:r>
      <w:r w:rsidR="009B2B46" w:rsidRPr="003B0052">
        <w:t>δ</w:t>
      </w:r>
      <w:r w:rsidR="009B2B46" w:rsidRPr="00DD06A6">
        <w:rPr>
          <w:vertAlign w:val="superscript"/>
        </w:rPr>
        <w:t>15</w:t>
      </w:r>
      <w:r w:rsidR="009B2B46" w:rsidRPr="003B0052">
        <w:t>N</w:t>
      </w:r>
      <w:r w:rsidRPr="003B0052">
        <w:t xml:space="preserve">. </w:t>
      </w:r>
      <w:r w:rsidRPr="003B0052">
        <w:lastRenderedPageBreak/>
        <w:t>Stable isotope values are expressed in δ notation (units ‰), where δ</w:t>
      </w:r>
      <w:r w:rsidR="00DD06A6" w:rsidRPr="00DD06A6">
        <w:rPr>
          <w:vertAlign w:val="superscript"/>
        </w:rPr>
        <w:t>13</w:t>
      </w:r>
      <w:r w:rsidRPr="003B0052">
        <w:t>C or δ</w:t>
      </w:r>
      <w:r w:rsidR="00DD06A6"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rsidR="009B2B46">
        <w:t>x</w:t>
      </w:r>
      <w:r w:rsidRPr="003B0052">
        <w:t xml:space="preserve"> 1000, where R represents the ratio of </w:t>
      </w:r>
      <w:r w:rsidR="00DD06A6" w:rsidRPr="00DD06A6">
        <w:rPr>
          <w:vertAlign w:val="superscript"/>
        </w:rPr>
        <w:t>13</w:t>
      </w:r>
      <w:r w:rsidR="00DD06A6" w:rsidRPr="003B0052">
        <w:t>C</w:t>
      </w:r>
      <w:r w:rsidR="00DD06A6">
        <w:t>/</w:t>
      </w:r>
      <w:r w:rsidR="00DD06A6" w:rsidRPr="00DD06A6">
        <w:rPr>
          <w:vertAlign w:val="superscript"/>
        </w:rPr>
        <w:t>1</w:t>
      </w:r>
      <w:r w:rsidR="00DD06A6">
        <w:rPr>
          <w:vertAlign w:val="superscript"/>
        </w:rPr>
        <w:t>2</w:t>
      </w:r>
      <w:r w:rsidR="00DD06A6" w:rsidRPr="003B0052">
        <w:t xml:space="preserve">C </w:t>
      </w:r>
      <w:r w:rsidRPr="003B0052">
        <w:t xml:space="preserve">or </w:t>
      </w:r>
      <w:r w:rsidR="00DD06A6" w:rsidRPr="00DD06A6">
        <w:rPr>
          <w:vertAlign w:val="superscript"/>
        </w:rPr>
        <w:t>15</w:t>
      </w:r>
      <w:r w:rsidR="00DD06A6" w:rsidRPr="003B0052">
        <w:t>N</w:t>
      </w:r>
      <w:r w:rsidRPr="003B0052">
        <w:t>/</w:t>
      </w:r>
      <w:r w:rsidR="00DD06A6" w:rsidRPr="00DD06A6">
        <w:rPr>
          <w:vertAlign w:val="superscript"/>
        </w:rPr>
        <w:t>1</w:t>
      </w:r>
      <w:r w:rsidR="00DD06A6">
        <w:rPr>
          <w:vertAlign w:val="superscript"/>
        </w:rPr>
        <w:t>4</w:t>
      </w:r>
      <w:r w:rsidR="00DD06A6" w:rsidRPr="003B0052">
        <w:t>N</w:t>
      </w:r>
      <w:r w:rsidRPr="003B0052">
        <w:t>.</w:t>
      </w:r>
      <w:r w:rsidR="001F7AB5">
        <w:t xml:space="preserve"> </w:t>
      </w:r>
    </w:p>
    <w:p w14:paraId="4DFEC52D" w14:textId="4447B508" w:rsidR="00915A4D" w:rsidRDefault="00915A4D" w:rsidP="00AF338A">
      <w:pPr>
        <w:spacing w:after="240"/>
        <w:jc w:val="both"/>
      </w:pPr>
      <w:r w:rsidRPr="003B0052">
        <w:t>We applied lipid corrections to consumer and baseline tissues following</w:t>
      </w:r>
      <w:r w:rsidR="00327994">
        <w:t xml:space="preserve"> </w:t>
      </w:r>
      <w:r w:rsidR="00327994">
        <w:fldChar w:fldCharType="begin"/>
      </w:r>
      <w:r w:rsidR="006943EA">
        <w:instrText xml:space="preserve"> ADDIN ZOTERO_ITEM CSL_CITATION {"citationID":"mELIICSP","properties":{"unsorted":false,"formattedCitation":"(Kiljunen et al. 2006)","plainCitation":"(Kiljunen et al. 2006)","dontUpdate":true,"noteIndex":0},"citationItems":[{"id":2782,"uris":["http://zotero.org/users/local/6gGbWaws/items/QDE8PH8M"],"itemData":{"id":2782,"type":"article-journal","abstract":"1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rsidR="00327994">
        <w:fldChar w:fldCharType="separate"/>
      </w:r>
      <w:r w:rsidR="00327994">
        <w:rPr>
          <w:noProof/>
        </w:rPr>
        <w:t>Kiljunen et al. (2006)</w:t>
      </w:r>
      <w:r w:rsidR="00327994">
        <w:fldChar w:fldCharType="end"/>
      </w:r>
      <w:r w:rsidRPr="003B0052">
        <w:t xml:space="preserve"> because C:N ratios exceeded the recommended threshold of 3.5 across our datase</w:t>
      </w:r>
      <w:r w:rsidR="00327994">
        <w:t xml:space="preserve">t </w:t>
      </w:r>
      <w:r w:rsidR="00327994">
        <w:fldChar w:fldCharType="begin"/>
      </w:r>
      <w:r w:rsidR="006943EA">
        <w:instrText xml:space="preserve"> ADDIN ZOTERO_ITEM CSL_CITATION {"citationID":"YwlaJ0xm","properties":{"unsorted":false,"formattedCitation":"(Post et al. 2007)","plainCitation":"(Post et al. 2007)","noteIndex":0},"citationItems":[{"id":3885,"uris":["http://zotero.org/users/local/6gGbWaws/items/BTVRWV7S"],"itemData":{"id":3885,"type":"article-journal","abstract":"Within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rsidR="00327994">
        <w:fldChar w:fldCharType="separate"/>
      </w:r>
      <w:r w:rsidR="006943EA">
        <w:rPr>
          <w:noProof/>
        </w:rPr>
        <w:t>(Post et al. 2007)</w:t>
      </w:r>
      <w:r w:rsidR="00327994">
        <w:fldChar w:fldCharType="end"/>
      </w:r>
      <w:r w:rsidRPr="003B0052">
        <w:t>. Given ongoing debate over the application of lipid normalization in ecological</w:t>
      </w:r>
      <w:r w:rsidR="00E03CF3" w:rsidRPr="003B0052">
        <w:t xml:space="preserve"> stable</w:t>
      </w:r>
      <w:r w:rsidRPr="003B0052">
        <w:t xml:space="preserve"> isotope studies </w:t>
      </w:r>
      <w:r w:rsidR="006943EA">
        <w:fldChar w:fldCharType="begin"/>
      </w:r>
      <w:r w:rsidR="006943EA">
        <w:instrText xml:space="preserve"> ADDIN ZOTERO_ITEM CSL_CITATION {"citationID":"3oBSZASn","properties":{"unsorted":false,"formattedCitation":"(Arostegui et al. 2019)","plainCitation":"(Arostegui et al. 2019)","noteIndex":0},"citationItems":[{"id":2788,"uris":["http://zotero.org/users/local/6gGbWaws/items/EBBL7JZV"],"itemData":{"id":2788,"type":"article-journal","abstract":"Carbon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rsidR="006943EA">
        <w:fldChar w:fldCharType="separate"/>
      </w:r>
      <w:r w:rsidR="006943EA">
        <w:rPr>
          <w:noProof/>
        </w:rPr>
        <w:t>(Arostegui et al. 2019)</w:t>
      </w:r>
      <w:r w:rsidR="006943EA">
        <w:fldChar w:fldCharType="end"/>
      </w:r>
      <w:r w:rsidRPr="003B0052">
        <w:t xml:space="preserve">, we repeated our analyses using non–lipid-corrected values and found qualitatively similar patterns to those presented in the proceeding sections (Figure </w:t>
      </w:r>
      <w:r w:rsidR="00E03CF3" w:rsidRPr="003B0052">
        <w:t>S</w:t>
      </w:r>
      <w:r w:rsidRPr="003B0052">
        <w:t xml:space="preserve">2). </w:t>
      </w:r>
    </w:p>
    <w:p w14:paraId="54B8B23C" w14:textId="79ADFEBE"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3EBD3E76" w14:textId="09B87FB2" w:rsidR="005B0FDC" w:rsidRDefault="005B0FDC" w:rsidP="00AF338A">
      <w:pPr>
        <w:spacing w:after="240"/>
        <w:jc w:val="both"/>
      </w:pPr>
      <w:bookmarkStart w:id="5" w:name="OLE_LINK30"/>
      <w:bookmarkStart w:id="6" w:name="OLE_LINK31"/>
      <w:r w:rsidRPr="005B0FDC">
        <w:t xml:space="preserve">To </w:t>
      </w:r>
      <w:r w:rsidR="00B23F05">
        <w:t>evaluate the foraging behaviour of shiners captured across lake and creek habitats seasonally</w:t>
      </w:r>
      <w:r w:rsidRPr="005B0FDC">
        <w:t xml:space="preserve">, we calculated the proportion of lake-derived carbon in each fish’s liver tissue using a two-source </w:t>
      </w:r>
      <w:r w:rsidR="00E30262" w:rsidRPr="003B0052">
        <w:t>δ</w:t>
      </w:r>
      <w:r w:rsidR="00E30262" w:rsidRPr="00DD06A6">
        <w:rPr>
          <w:vertAlign w:val="superscript"/>
        </w:rPr>
        <w:t>13</w:t>
      </w:r>
      <w:r w:rsidR="00E30262" w:rsidRPr="003B0052">
        <w:t>C</w:t>
      </w:r>
      <w:r w:rsidR="00E30262" w:rsidRPr="005B0FDC">
        <w:t xml:space="preserve"> </w:t>
      </w:r>
      <w:r w:rsidRPr="005B0FDC">
        <w:t xml:space="preserve">mixing model </w:t>
      </w:r>
      <w:r w:rsidR="006943EA">
        <w:fldChar w:fldCharType="begin"/>
      </w:r>
      <w:r w:rsidR="006943EA">
        <w:instrText xml:space="preserve"> ADDIN ZOTERO_ITEM CSL_CITATION {"citationID":"Doy3qMHf","properties":{"unsorted":false,"formattedCitation":"(Post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rsidR="006943EA">
        <w:fldChar w:fldCharType="separate"/>
      </w:r>
      <w:r w:rsidR="006943EA">
        <w:rPr>
          <w:noProof/>
        </w:rPr>
        <w:t>(Post 2002)</w:t>
      </w:r>
      <w:r w:rsidR="006943EA">
        <w:fldChar w:fldCharType="end"/>
      </w:r>
      <w:r w:rsidRPr="005B0FDC">
        <w:t xml:space="preserve">. Each consumer’s </w:t>
      </w:r>
      <w:r w:rsidR="00E30262" w:rsidRPr="003B0052">
        <w:t>δ</w:t>
      </w:r>
      <w:r w:rsidR="00E30262" w:rsidRPr="00DD06A6">
        <w:rPr>
          <w:vertAlign w:val="superscript"/>
        </w:rPr>
        <w:t>13</w:t>
      </w:r>
      <w:r w:rsidR="00E30262" w:rsidRPr="003B0052">
        <w:t>C</w:t>
      </w:r>
      <w:r w:rsidR="00E30262" w:rsidRPr="005B0FDC">
        <w:t xml:space="preserve"> </w:t>
      </w:r>
      <w:r w:rsidRPr="005B0FDC">
        <w:t xml:space="preserve">value was interpolated between the mean </w:t>
      </w:r>
      <w:r w:rsidR="00E30262" w:rsidRPr="003B0052">
        <w:t>δ</w:t>
      </w:r>
      <w:r w:rsidR="00E30262" w:rsidRPr="00DD06A6">
        <w:rPr>
          <w:vertAlign w:val="superscript"/>
        </w:rPr>
        <w:t>13</w:t>
      </w:r>
      <w:r w:rsidR="00E30262" w:rsidRPr="003B0052">
        <w:t>C</w:t>
      </w:r>
      <w:r w:rsidR="00E30262" w:rsidRPr="005B0FDC">
        <w:t xml:space="preserve"> </w:t>
      </w:r>
      <w:r w:rsidRPr="005B0FDC">
        <w:t xml:space="preserve">of creek and lake mayfly baselines according to Equation 1, and estimates were constrained between 0 and 1. Trophic position was then estimated for each individual using a habitat-weighted </w:t>
      </w:r>
      <w:r w:rsidR="0002466B" w:rsidRPr="003B0052">
        <w:t>δ</w:t>
      </w:r>
      <w:r w:rsidR="0002466B" w:rsidRPr="0002466B">
        <w:rPr>
          <w:vertAlign w:val="superscript"/>
        </w:rPr>
        <w:t>15</w:t>
      </w:r>
      <w:r w:rsidR="0002466B" w:rsidRPr="003B0052">
        <w:t>N</w:t>
      </w:r>
      <w:r w:rsidR="0002466B" w:rsidRPr="005B0FDC">
        <w:t xml:space="preserve"> </w:t>
      </w:r>
      <w:r w:rsidRPr="005B0FDC">
        <w:t xml:space="preserve">approach </w:t>
      </w:r>
      <w:r w:rsidR="006943EA">
        <w:fldChar w:fldCharType="begin"/>
      </w:r>
      <w:r w:rsidR="006943EA">
        <w:instrText xml:space="preserve"> ADDIN ZOTERO_ITEM CSL_CITATION {"citationID":"jfdNZbdr","properties":{"unsorted":false,"formattedCitation":"(Post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rsidR="006943EA">
        <w:fldChar w:fldCharType="separate"/>
      </w:r>
      <w:r w:rsidR="006943EA">
        <w:rPr>
          <w:noProof/>
        </w:rPr>
        <w:t>(Post 2002)</w:t>
      </w:r>
      <w:r w:rsidR="006943EA">
        <w:fldChar w:fldCharType="end"/>
      </w:r>
      <w:r w:rsidRPr="005B0FDC">
        <w:t xml:space="preserve">, where the expected baseline </w:t>
      </w:r>
      <w:r w:rsidR="0002466B" w:rsidRPr="003B0052">
        <w:t>δ</w:t>
      </w:r>
      <w:r w:rsidR="0002466B" w:rsidRPr="0002466B">
        <w:rPr>
          <w:vertAlign w:val="superscript"/>
        </w:rPr>
        <w:t>15</w:t>
      </w:r>
      <w:r w:rsidR="0002466B" w:rsidRPr="003B0052">
        <w:t>N</w:t>
      </w:r>
      <w:r w:rsidR="0002466B" w:rsidRPr="005B0FDC">
        <w:t xml:space="preserve"> </w:t>
      </w:r>
      <w:r w:rsidRPr="005B0FDC">
        <w:t xml:space="preserve">was calculated as a weighted average of the creek and lake mayfly </w:t>
      </w:r>
      <w:r w:rsidR="0002466B" w:rsidRPr="003B0052">
        <w:t>δ</w:t>
      </w:r>
      <w:r w:rsidR="0002466B" w:rsidRPr="0002466B">
        <w:rPr>
          <w:vertAlign w:val="superscript"/>
        </w:rPr>
        <w:t>15</w:t>
      </w:r>
      <w:r w:rsidR="0002466B" w:rsidRPr="003B0052">
        <w:t>N</w:t>
      </w:r>
      <w:r w:rsidR="0002466B" w:rsidRPr="005B0FDC">
        <w:t xml:space="preserve"> </w:t>
      </w:r>
      <w:r w:rsidRPr="005B0FDC">
        <w:t xml:space="preserve">values, weighted by the individual’s estimated proportion of lake-derived carbon, and a trophic fractionation factor of 3.4‰ per trophic level was assumed (Equation 2). </w:t>
      </w:r>
    </w:p>
    <w:p w14:paraId="28BADC4D" w14:textId="0A56CB2D" w:rsidR="009276B3" w:rsidRDefault="00915A4D" w:rsidP="00AF338A">
      <w:pPr>
        <w:spacing w:after="240"/>
        <w:jc w:val="both"/>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rsidR="009276B3">
        <w:tab/>
      </w:r>
      <w:r w:rsidRPr="003B0052">
        <w:t>(1)</w:t>
      </w:r>
    </w:p>
    <w:p w14:paraId="08CD8484" w14:textId="14263EDD" w:rsidR="005B0FDC" w:rsidRDefault="009276B3" w:rsidP="00AF338A">
      <w:pPr>
        <w:spacing w:after="240"/>
        <w:jc w:val="both"/>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bookmarkEnd w:id="5"/>
    <w:bookmarkEnd w:id="6"/>
    <w:p w14:paraId="06AE2A03" w14:textId="05D94B83" w:rsidR="00B23F05" w:rsidRDefault="00B23F05" w:rsidP="00AF338A">
      <w:pPr>
        <w:jc w:val="both"/>
      </w:pPr>
      <w:r w:rsidRPr="00B23F05">
        <w:t>Differences in isotopic composition and derived isotopic metrics of shiners</w:t>
      </w:r>
      <w:r>
        <w:t xml:space="preserve"> (proportion of lake derived carbon and trophic position)</w:t>
      </w:r>
      <w:r w:rsidRPr="00B23F05">
        <w:t xml:space="preserve"> were analyzed using generalized linear models in R version 4.4.0. For raw isotope values, separate Gaussian generalized linear models were fitted for liver </w:t>
      </w:r>
      <w:r w:rsidR="009B2B46" w:rsidRPr="003B0052">
        <w:t>δ</w:t>
      </w:r>
      <w:r w:rsidR="009B2B46" w:rsidRPr="00DD06A6">
        <w:rPr>
          <w:vertAlign w:val="superscript"/>
        </w:rPr>
        <w:t>13</w:t>
      </w:r>
      <w:r w:rsidR="009B2B46" w:rsidRPr="003B0052">
        <w:t>C</w:t>
      </w:r>
      <w:r w:rsidR="009B2B46" w:rsidRPr="00B23F05">
        <w:t xml:space="preserve"> </w:t>
      </w:r>
      <w:r w:rsidRPr="00B23F05">
        <w:t xml:space="preserve">and </w:t>
      </w:r>
      <w:r w:rsidR="009B2B46" w:rsidRPr="003B0052">
        <w:t>δ</w:t>
      </w:r>
      <w:r w:rsidR="009B2B46" w:rsidRPr="00DD06A6">
        <w:rPr>
          <w:vertAlign w:val="superscript"/>
        </w:rPr>
        <w:t>15</w:t>
      </w:r>
      <w:r w:rsidR="009B2B46" w:rsidRPr="003B0052">
        <w:t>N</w:t>
      </w:r>
      <w:r w:rsidRPr="00B23F05">
        <w:t xml:space="preserve">, with season, capture location, and their interaction included as fixed effects. </w:t>
      </w:r>
      <w:r>
        <w:t xml:space="preserve">The proportion of lake-derived carbon was analyzed using a generalized linear model with a quasibinomial error distribution and logit link for proportional data, while trophic position was analyzed using a Gaussian generalized linear model. All models included season, capture location, and their interaction as fixed effects. Significance of model terms was assessed using Type III analysis of deviance with the </w:t>
      </w:r>
      <w:r>
        <w:rPr>
          <w:i/>
          <w:iCs/>
        </w:rPr>
        <w:t>car</w:t>
      </w:r>
      <w:r>
        <w:t xml:space="preserve"> package </w:t>
      </w:r>
      <w:r w:rsidR="00710967">
        <w:fldChar w:fldCharType="begin"/>
      </w:r>
      <w:r w:rsidR="00E8121F">
        <w:instrText xml:space="preserve"> ADDIN ZOTERO_ITEM CSL_CITATION {"citationID":"BDGS291i","properties":{"unsorted":false,"formattedCitation":"(Fox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00710967">
        <w:fldChar w:fldCharType="separate"/>
      </w:r>
      <w:r w:rsidR="00710967">
        <w:rPr>
          <w:noProof/>
        </w:rPr>
        <w:t>(Fox and Weisberg 2019)</w:t>
      </w:r>
      <w:r w:rsidR="00710967">
        <w:fldChar w:fldCharType="end"/>
      </w:r>
      <w:r>
        <w:t xml:space="preserve">. When interactions were significant, post hoc comparisons were conducted using estimated marginal means from the </w:t>
      </w:r>
      <w:proofErr w:type="spellStart"/>
      <w:r w:rsidRPr="00710967">
        <w:rPr>
          <w:i/>
          <w:iCs/>
        </w:rPr>
        <w:t>emmeans</w:t>
      </w:r>
      <w:proofErr w:type="spellEnd"/>
      <w:r>
        <w:t xml:space="preserve"> package</w:t>
      </w:r>
      <w:r w:rsidR="00E8121F">
        <w:t xml:space="preserve"> </w:t>
      </w:r>
      <w:r w:rsidR="00E8121F">
        <w:fldChar w:fldCharType="begin"/>
      </w:r>
      <w:r w:rsidR="00E8121F">
        <w:instrText xml:space="preserve"> ADDIN ZOTERO_ITEM CSL_CITATION {"citationID":"4f4Q5aHt","properties":{"unsorted":false,"formattedCitation":"(Lenth et al. 2026)","plainCitation":"(Lenth et al. 2026)","noteIndex":0},"citationItems":[{"id":3891,"uris":["http://zotero.org/users/local/6gGbWaws/items/SSHWXXN2"],"itemData":{"id":3891,"type":"article-journal","container-title":"R package version 2.0","title":"Estimated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00E8121F">
        <w:fldChar w:fldCharType="separate"/>
      </w:r>
      <w:r w:rsidR="00E8121F">
        <w:rPr>
          <w:noProof/>
        </w:rPr>
        <w:t>(Lenth et al. 2026)</w:t>
      </w:r>
      <w:r w:rsidR="00E8121F">
        <w:fldChar w:fldCharType="end"/>
      </w:r>
      <w:r>
        <w:t xml:space="preserve">, with Tukey-adjusted pairwise comparisons among seasons within each location and between locations within each season. </w:t>
      </w:r>
    </w:p>
    <w:p w14:paraId="3D1EA9A8" w14:textId="37099BE3" w:rsidR="00915A4D" w:rsidRPr="00837F74" w:rsidRDefault="00837F74" w:rsidP="00AF338A">
      <w:pPr>
        <w:pStyle w:val="Heading3"/>
        <w:jc w:val="both"/>
        <w:rPr>
          <w:color w:val="auto"/>
        </w:rPr>
      </w:pPr>
      <w:r w:rsidRPr="00837F74">
        <w:rPr>
          <w:color w:val="auto"/>
        </w:rPr>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5C5F747C" w14:textId="51D3FE8F" w:rsidR="00915A4D" w:rsidRPr="003B0052" w:rsidRDefault="00915A4D" w:rsidP="00647410">
      <w:pPr>
        <w:spacing w:before="240" w:after="240"/>
        <w:jc w:val="both"/>
      </w:pPr>
      <w:r w:rsidRPr="003B0052">
        <w:t>Acoustic telemetry was used to track the habitat use and movement of shiners between the lake and creek. Due to a limited number of tags and to minimize variability in movement patterns across species, 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rsidR="00671642">
        <w:t>55</w:t>
      </w:r>
      <w:r w:rsidRPr="003B0052">
        <w:t xml:space="preserve"> individuals were surgically implanted with acoustic transmitters (V6-180 kHz; </w:t>
      </w:r>
      <w:proofErr w:type="spellStart"/>
      <w:r w:rsidRPr="003B0052">
        <w:t>Innovasea</w:t>
      </w:r>
      <w:proofErr w:type="spellEnd"/>
      <w:r w:rsidRPr="003B0052">
        <w:t xml:space="preserve">, </w:t>
      </w:r>
      <w:r w:rsidRPr="003B0052">
        <w:lastRenderedPageBreak/>
        <w:t xml:space="preserve">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sidR="00671642">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p>
    <w:p w14:paraId="5504ACCF" w14:textId="284437ED" w:rsidR="00915A4D" w:rsidRPr="003B0052" w:rsidRDefault="00915A4D" w:rsidP="00AF338A">
      <w:pPr>
        <w:spacing w:after="240"/>
        <w:jc w:val="both"/>
      </w:pPr>
      <w:r w:rsidRPr="003B0052">
        <w:t>Fish were captured with trap nets and held in aerated lake water for approximately 15 minutes prior to surgery. Anesthesia was induced in buffered MS-222 (100 mg L</w:t>
      </w:r>
      <w:r w:rsidR="00E30262">
        <w:rPr>
          <w:vertAlign w:val="superscript"/>
        </w:rPr>
        <w:t>-1</w:t>
      </w:r>
      <w:r w:rsidRPr="003B0052">
        <w:t xml:space="preserve">) until loss of equilibrium and no response to caudal pinch. During surgery, fish were placed in a cradle lined with </w:t>
      </w:r>
      <w:r w:rsidR="002102BB">
        <w:t xml:space="preserve">neoprene </w:t>
      </w:r>
      <w:r w:rsidRPr="003B0052">
        <w:t>and irrigated over the gills with maintenance anesthetic (</w:t>
      </w:r>
      <w:r w:rsidRPr="003B0052">
        <w:rPr>
          <w:lang w:val="en-US"/>
        </w:rPr>
        <w:t>45</w:t>
      </w:r>
      <w:r w:rsidRPr="003B0052">
        <w:t xml:space="preserve"> mg L</w:t>
      </w:r>
      <w:r w:rsidR="00E30262">
        <w:rPr>
          <w:vertAlign w:val="superscript"/>
        </w:rPr>
        <w:t>-</w:t>
      </w:r>
      <w:r w:rsidR="00E8121F">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rsidR="002102BB">
        <w:t>(</w:t>
      </w:r>
      <w:r w:rsidR="002102BB" w:rsidRPr="003B0052">
        <w:t>normal posture and swimming were observe</w:t>
      </w:r>
      <w:r w:rsidR="002102BB">
        <w:t xml:space="preserve">d) </w:t>
      </w:r>
      <w:r w:rsidRPr="003B0052">
        <w:t xml:space="preserve">in aerated tanks within </w:t>
      </w:r>
      <w:r w:rsidR="002102BB">
        <w:t>10</w:t>
      </w:r>
      <w:r w:rsidRPr="003B0052">
        <w:t>–</w:t>
      </w:r>
      <w:r w:rsidR="002102BB">
        <w:t xml:space="preserve">12 </w:t>
      </w:r>
      <w:r w:rsidRPr="003B0052">
        <w:t>min</w:t>
      </w:r>
      <w:r w:rsidR="002102BB">
        <w:t>utes. After recovery, fish</w:t>
      </w:r>
      <w:r w:rsidRPr="003B0052">
        <w:t xml:space="preserve"> were released at their site of capture</w:t>
      </w:r>
      <w:r w:rsidR="002102BB">
        <w:t xml:space="preserve">. </w:t>
      </w:r>
    </w:p>
    <w:p w14:paraId="2F667364" w14:textId="066EDD99" w:rsidR="00915A4D" w:rsidRPr="003B0052" w:rsidRDefault="00915A4D" w:rsidP="00AF338A">
      <w:pPr>
        <w:spacing w:after="240"/>
        <w:jc w:val="both"/>
      </w:pPr>
      <w:r w:rsidRPr="003B0052">
        <w:rPr>
          <w:lang w:val="en-US"/>
        </w:rPr>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w:t>
      </w:r>
      <w:r w:rsidR="0002466B" w:rsidRPr="003B0052">
        <w:rPr>
          <w:lang w:val="en-US"/>
        </w:rPr>
        <w:t>anchors and</w:t>
      </w:r>
      <w:r w:rsidRPr="003B0052">
        <w:rPr>
          <w:lang w:val="en-US"/>
        </w:rPr>
        <w:t xml:space="preserve">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w:t>
      </w:r>
      <w:r w:rsidR="00FE547A">
        <w:t xml:space="preserve"> (lake or creek)</w:t>
      </w:r>
      <w:r w:rsidRPr="003B0052">
        <w:t xml:space="preserve">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generally higher for fish occupying lake habitats than creek habitats.</w:t>
      </w:r>
    </w:p>
    <w:p w14:paraId="6EFF1391" w14:textId="70E20208" w:rsidR="00E730D7" w:rsidRDefault="00915A4D" w:rsidP="00AF338A">
      <w:pPr>
        <w:spacing w:after="240"/>
        <w:jc w:val="both"/>
      </w:pPr>
      <w:r w:rsidRPr="003D472F">
        <w:rPr>
          <w:lang w:val="en-US"/>
        </w:rPr>
        <w:t xml:space="preserve">Raw detections were filtered to remove false codes and duplicates (&lt;60 s apart for the same fish). </w:t>
      </w:r>
      <w:r w:rsidRPr="003D472F">
        <w:t>Analyses were restricted to fish detected post-release (</w:t>
      </w:r>
      <w:r w:rsidRPr="00671642">
        <w:rPr>
          <w:i/>
          <w:iCs/>
        </w:rPr>
        <w:t>n</w:t>
      </w:r>
      <w:r w:rsidRPr="003D472F">
        <w:rPr>
          <w:i/>
          <w:iCs/>
        </w:rPr>
        <w:t xml:space="preserve"> </w:t>
      </w:r>
      <w:r w:rsidRPr="003D472F">
        <w:t xml:space="preserve">= </w:t>
      </w:r>
      <w:r w:rsidR="00671642">
        <w:t>46</w:t>
      </w:r>
      <w:r w:rsidRPr="003D472F">
        <w:t xml:space="preserve">). </w:t>
      </w:r>
      <w:r w:rsidR="00E730D7">
        <w:t>Two</w:t>
      </w:r>
      <w:r w:rsidRPr="003D472F">
        <w:t xml:space="preserve"> tagged individuals that remained within detection range of a single receiver for the duration of their detection history were excluded from the final dataset, as this pattern is consistent with post-release mortality</w:t>
      </w:r>
      <w:r w:rsidR="00671642">
        <w:t xml:space="preserve"> </w:t>
      </w:r>
      <w:r w:rsidR="00E8121F">
        <w:fldChar w:fldCharType="begin"/>
      </w:r>
      <w:r w:rsidR="00E8121F">
        <w:instrText xml:space="preserve"> ADDIN ZOTERO_ITEM CSL_CITATION {"citationID":"pjTjI0b6","properties":{"unsorted":false,"formattedCitation":"(Klinard and Matley 2020)","plainCitation":"(Klinard and Matley 2020)","noteIndex":0},"citationItems":[{"id":3892,"uris":["http://zotero.org/users/local/6gGbWaws/items/YDWKDGGV"],"itemData":{"id":3892,"type":"article-journal","abstract":"Neglecting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rsidR="00E8121F">
        <w:fldChar w:fldCharType="separate"/>
      </w:r>
      <w:r w:rsidR="00E8121F">
        <w:rPr>
          <w:noProof/>
        </w:rPr>
        <w:t>(Klinard and Matley 2020</w:t>
      </w:r>
      <w:r w:rsidR="00E8121F">
        <w:fldChar w:fldCharType="end"/>
      </w:r>
      <w:r w:rsidRPr="003D472F">
        <w:t>; transmitter id #</w:t>
      </w:r>
      <w:r w:rsidR="00E730D7" w:rsidRPr="00E730D7">
        <w:t>34905</w:t>
      </w:r>
      <w:r w:rsidR="00E730D7">
        <w:t xml:space="preserve"> </w:t>
      </w:r>
      <w:r w:rsidRPr="003D472F">
        <w:t>and #</w:t>
      </w:r>
      <w:r w:rsidR="00E730D7" w:rsidRPr="00E730D7">
        <w:t>32999</w:t>
      </w:r>
      <w:r w:rsidR="00E730D7">
        <w:t xml:space="preserve"> </w:t>
      </w:r>
      <w:r w:rsidRPr="003D472F">
        <w:t xml:space="preserve">shown in abacus plot in </w:t>
      </w:r>
      <w:r w:rsidR="00E8121F">
        <w:t>F</w:t>
      </w:r>
      <w:r w:rsidRPr="003D472F">
        <w:t xml:space="preserve">igure </w:t>
      </w:r>
      <w:r w:rsidR="001F7AB5" w:rsidRPr="003D472F">
        <w:t>S</w:t>
      </w:r>
      <w:r w:rsidRPr="003D472F">
        <w:t xml:space="preserve">5). </w:t>
      </w:r>
      <w:r w:rsidR="00E730D7">
        <w:t xml:space="preserve"> One additional fish exhibited an extremely high number of movements between the mouth of the creek and the lake relative to the rest of the tagged population</w:t>
      </w:r>
      <w:r w:rsidR="008C4E5D">
        <w:t xml:space="preserve"> (&gt;400 movements)</w:t>
      </w:r>
      <w:r w:rsidR="00E730D7">
        <w:t>, which is suggestive of consumption by a predatory fish species that retained the fish’s tag during its on-period, and it was thus removed from our final dataset (transmitter id#</w:t>
      </w:r>
      <w:r w:rsidR="00E730D7" w:rsidRPr="00E730D7">
        <w:t>42348</w:t>
      </w:r>
      <w:r w:rsidR="00B14846">
        <w:t xml:space="preserve"> </w:t>
      </w:r>
      <w:r w:rsidR="00B14846" w:rsidRPr="003D472F">
        <w:t xml:space="preserve">shown in abacus plot in </w:t>
      </w:r>
      <w:r w:rsidR="00B14846">
        <w:t>F</w:t>
      </w:r>
      <w:r w:rsidR="00B14846" w:rsidRPr="003D472F">
        <w:t>igure S5</w:t>
      </w:r>
      <w:r w:rsidR="00E730D7">
        <w:t xml:space="preserve">). </w:t>
      </w:r>
    </w:p>
    <w:p w14:paraId="6C79C5A4" w14:textId="666D775D" w:rsidR="003D472F" w:rsidRDefault="00915A4D" w:rsidP="00AF338A">
      <w:pPr>
        <w:spacing w:after="240"/>
        <w:jc w:val="both"/>
        <w:rPr>
          <w:lang w:val="en-US"/>
        </w:rPr>
      </w:pPr>
      <w:r w:rsidRPr="003D472F">
        <w:t>For the remaining fish (</w:t>
      </w:r>
      <w:r w:rsidRPr="00671642">
        <w:rPr>
          <w:i/>
          <w:iCs/>
        </w:rPr>
        <w:t>n</w:t>
      </w:r>
      <w:r w:rsidRPr="003D472F">
        <w:t xml:space="preserve"> = </w:t>
      </w:r>
      <w:r w:rsidR="001F7AB5" w:rsidRPr="003D472F">
        <w:t>4</w:t>
      </w:r>
      <w:r w:rsidR="00671642">
        <w:t>3</w:t>
      </w:r>
      <w:r w:rsidRPr="003D472F">
        <w:t>), enriched time series were constructed from the tag-on date</w:t>
      </w:r>
      <w:r w:rsidR="003D472F" w:rsidRPr="003D472F">
        <w:t xml:space="preserve"> (</w:t>
      </w:r>
      <w:r w:rsidRPr="003D472F">
        <w:t>offset by one day to account for variation in release timing</w:t>
      </w:r>
      <w:r w:rsidR="003D472F" w:rsidRPr="003D472F">
        <w:t>)</w:t>
      </w:r>
      <w:r w:rsidR="00E03CF3" w:rsidRPr="003D472F">
        <w:t xml:space="preserve"> </w:t>
      </w:r>
      <w:r w:rsidRPr="003D472F">
        <w:t xml:space="preserve">to the tag-off date, which reflected battery life and any “on/off” cycles of transmitters. </w:t>
      </w:r>
      <w:r w:rsidRPr="003D472F">
        <w:rPr>
          <w:lang w:val="en-US"/>
        </w:rPr>
        <w:t xml:space="preserve">To generate continuous </w:t>
      </w:r>
      <w:r w:rsidRPr="003D472F">
        <w:t>time series for fish with active tags</w:t>
      </w:r>
      <w:r w:rsidRPr="003D472F">
        <w:rPr>
          <w:lang w:val="en-US"/>
        </w:rPr>
        <w:t>, we constructed an enriched minute-level time series in which a fish’s last known location</w:t>
      </w:r>
      <w:r w:rsidR="003D472F" w:rsidRPr="003D472F">
        <w:rPr>
          <w:lang w:val="en-US"/>
        </w:rPr>
        <w:t xml:space="preserve"> </w:t>
      </w:r>
      <w:r w:rsidR="003D472F" w:rsidRPr="003D472F">
        <w:rPr>
          <w:lang w:val="en-US"/>
        </w:rPr>
        <w:lastRenderedPageBreak/>
        <w:t>(lake or creek)</w:t>
      </w:r>
      <w:r w:rsidRPr="003D472F">
        <w:rPr>
          <w:lang w:val="en-US"/>
        </w:rPr>
        <w:t xml:space="preserve"> was carried forward if no detection occurred during a given minute, but the fish’s tag was active. This approach is used to reduce gaps in </w:t>
      </w:r>
      <w:r w:rsidR="00E8121F">
        <w:rPr>
          <w:lang w:val="en-US"/>
        </w:rPr>
        <w:t xml:space="preserve">the </w:t>
      </w:r>
      <w:r w:rsidRPr="003D472F">
        <w:rPr>
          <w:lang w:val="en-US"/>
        </w:rPr>
        <w:t>movement dataset</w:t>
      </w:r>
      <w:r w:rsidR="00E8121F">
        <w:rPr>
          <w:lang w:val="en-US"/>
        </w:rPr>
        <w:t xml:space="preserve"> </w:t>
      </w:r>
      <w:r w:rsidRPr="003D472F">
        <w:rPr>
          <w:lang w:val="en-US"/>
        </w:rPr>
        <w:t xml:space="preserve">and was justified here by the close placement of receivers along the lake–creek boundary, which ensured that cross-boundary movements would be captured </w:t>
      </w:r>
      <w:r w:rsidR="00E8121F">
        <w:rPr>
          <w:lang w:val="en-US"/>
        </w:rPr>
        <w:fldChar w:fldCharType="begin"/>
      </w:r>
      <w:r w:rsidR="00E8121F">
        <w:rPr>
          <w:lang w:val="en-US"/>
        </w:rPr>
        <w:instrText xml:space="preserve"> ADDIN ZOTERO_ITEM CSL_CITATION {"citationID":"ATafZ95O","properties":{"unsorted":false,"formattedCitation":"(Larocque et al. 2025)","plainCitation":"(Larocque et al. 2025)","noteIndex":0},"citationItems":[{"id":3896,"uris":["http://zotero.org/users/local/6gGbWaws/items/TP4KUTAV"],"itemData":{"id":3896,"type":"article-journal","abstract":"Conservation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sidR="00E8121F">
        <w:rPr>
          <w:lang w:val="en-US"/>
        </w:rPr>
        <w:fldChar w:fldCharType="separate"/>
      </w:r>
      <w:r w:rsidR="00E8121F">
        <w:rPr>
          <w:noProof/>
          <w:lang w:val="en-US"/>
        </w:rPr>
        <w:t>(Larocque et al. 2025)</w:t>
      </w:r>
      <w:r w:rsidR="00E8121F">
        <w:rPr>
          <w:lang w:val="en-US"/>
        </w:rPr>
        <w:fldChar w:fldCharType="end"/>
      </w:r>
      <w:r w:rsidRPr="003D472F">
        <w:rPr>
          <w:lang w:val="en-US"/>
        </w:rPr>
        <w:t xml:space="preserve">. </w:t>
      </w:r>
      <w:r w:rsidR="003D472F" w:rsidRPr="003D472F">
        <w:t xml:space="preserve">The </w:t>
      </w:r>
      <w:r w:rsidR="003D472F" w:rsidRPr="003D472F">
        <w:rPr>
          <w:lang w:val="en-US"/>
        </w:rPr>
        <w:t xml:space="preserve">enriched time series </w:t>
      </w:r>
      <w:r w:rsidR="003D472F" w:rsidRPr="003D472F">
        <w:t>is shown</w:t>
      </w:r>
      <w:r w:rsidR="003D472F" w:rsidRPr="003D472F">
        <w:rPr>
          <w:lang w:val="en-US"/>
        </w:rPr>
        <w:t xml:space="preserve"> </w:t>
      </w:r>
      <w:r w:rsidR="003D472F" w:rsidRPr="003D472F">
        <w:t xml:space="preserve">for all transmitters through time </w:t>
      </w:r>
      <w:r w:rsidR="003D472F" w:rsidRPr="003D472F">
        <w:rPr>
          <w:lang w:val="en-US"/>
        </w:rPr>
        <w:t>(Fig</w:t>
      </w:r>
      <w:proofErr w:type="spellStart"/>
      <w:r w:rsidR="003D472F" w:rsidRPr="003D472F">
        <w:t>ure</w:t>
      </w:r>
      <w:proofErr w:type="spellEnd"/>
      <w:r w:rsidR="003D472F" w:rsidRPr="003D472F">
        <w:rPr>
          <w:lang w:val="en-US"/>
        </w:rPr>
        <w:t xml:space="preserve"> S6). </w:t>
      </w:r>
    </w:p>
    <w:p w14:paraId="260E9F91" w14:textId="260096CA"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4F751006" w14:textId="4DF9806B" w:rsidR="00526279" w:rsidRDefault="00526279" w:rsidP="00AF338A">
      <w:pPr>
        <w:spacing w:after="240"/>
        <w:jc w:val="both"/>
      </w:pPr>
      <w:r>
        <w:t xml:space="preserve">To characterize </w:t>
      </w:r>
      <w:proofErr w:type="gramStart"/>
      <w:r>
        <w:t>habitat</w:t>
      </w:r>
      <w:proofErr w:type="gramEnd"/>
      <w:r>
        <w:t xml:space="preserve"> use, we calculated two telemetry-based metrics for each individual within each season</w:t>
      </w:r>
      <w:r w:rsidR="003D472F">
        <w:t xml:space="preserve">, </w:t>
      </w:r>
      <w:r>
        <w:t>lake residency and habitat recurrence. Lake residency was defined as the proportion of detected minutes within a season during which an individual was inferred to be in the lake, calculated as the number of minutes assigned to the lake divided by the total number of minutes in that season. Habitat recurrence quantified the number of discrete return events to an individual’s initial detected habitat, defined as cases in which a fish was first detected in one habitat, subsequently exited that habitat, and was later detected there again. Seasons were defined as spring (March 21 to June 20), summer (June 21 to September 20), fall (September 21 to December 20), and winter (December 21 to March 20).</w:t>
      </w:r>
      <w:r w:rsidR="003D472F">
        <w:t xml:space="preserve"> Note that w</w:t>
      </w:r>
      <w:r>
        <w:t xml:space="preserve">inter data were excluded from analyses </w:t>
      </w:r>
      <w:r w:rsidR="003D472F">
        <w:t xml:space="preserve">of residency and recurrence </w:t>
      </w:r>
      <w:r>
        <w:t>to maintain consistency with the stable isotope dataset, which did not include winter sampling.</w:t>
      </w:r>
    </w:p>
    <w:p w14:paraId="61963DF6" w14:textId="446886E9" w:rsidR="00526279" w:rsidRPr="00526279" w:rsidRDefault="00526279" w:rsidP="00AF338A">
      <w:pPr>
        <w:spacing w:after="240"/>
        <w:jc w:val="both"/>
      </w:pPr>
      <w:r w:rsidRPr="00526279">
        <w:t xml:space="preserve">Seasonal differences in lake residency were analyzed using a generalized linear model with a quasibinomial error distribution and logit link. The response was modeled as the number of lake-assigned minutes relative to the number of non-lake minutes using a two-column response of lake minutes and total minutes minus lake minutes. Season, release location, and their interaction were included as fixed effects. Seasonal differences in habitat recurrence were analyzed using a negative binomial generalized linear model, with total recurrence events as the response and season, release location, and their interaction as fixed effects. These distributions were selected because lake residency represented proportional data and recurrence was count data with many zero observations. Significance of model terms was assessed using Type III analysis of deviance with the </w:t>
      </w:r>
      <w:r w:rsidRPr="008C4E5D">
        <w:rPr>
          <w:i/>
          <w:iCs/>
        </w:rPr>
        <w:t>car</w:t>
      </w:r>
      <w:r w:rsidRPr="00526279">
        <w:t xml:space="preserve"> package</w:t>
      </w:r>
      <w:r w:rsidR="00E8121F">
        <w:t xml:space="preserve"> </w:t>
      </w:r>
      <w:r w:rsidR="00E8121F">
        <w:fldChar w:fldCharType="begin"/>
      </w:r>
      <w:r w:rsidR="00E8121F">
        <w:instrText xml:space="preserve"> ADDIN ZOTERO_ITEM CSL_CITATION {"citationID":"7ra59QRV","properties":{"unsorted":false,"formattedCitation":"(Fox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00E8121F">
        <w:fldChar w:fldCharType="separate"/>
      </w:r>
      <w:r w:rsidR="00E8121F">
        <w:rPr>
          <w:noProof/>
        </w:rPr>
        <w:t>(Fox and Weisberg 2019)</w:t>
      </w:r>
      <w:r w:rsidR="00E8121F">
        <w:fldChar w:fldCharType="end"/>
      </w:r>
      <w:r w:rsidR="00E8121F">
        <w:t xml:space="preserve">, </w:t>
      </w:r>
      <w:r w:rsidRPr="00526279">
        <w:t xml:space="preserve">and post hoc comparisons were conducted using estimated marginal means from the </w:t>
      </w:r>
      <w:proofErr w:type="spellStart"/>
      <w:r w:rsidRPr="008C4E5D">
        <w:rPr>
          <w:i/>
          <w:iCs/>
        </w:rPr>
        <w:t>emmeans</w:t>
      </w:r>
      <w:proofErr w:type="spellEnd"/>
      <w:r w:rsidRPr="00526279">
        <w:t xml:space="preserve"> package with Tukey-adjusted pairwise tests</w:t>
      </w:r>
      <w:r w:rsidR="00AF0F20">
        <w:t xml:space="preserve"> </w:t>
      </w:r>
      <w:r w:rsidR="00E8121F">
        <w:fldChar w:fldCharType="begin"/>
      </w:r>
      <w:r w:rsidR="00E8121F">
        <w:instrText xml:space="preserve"> ADDIN ZOTERO_ITEM CSL_CITATION {"citationID":"KpCmY5FP","properties":{"unsorted":false,"formattedCitation":"(Lenth et al. 2026)","plainCitation":"(Lenth et al. 2026)","noteIndex":0},"citationItems":[{"id":3891,"uris":["http://zotero.org/users/local/6gGbWaws/items/SSHWXXN2"],"itemData":{"id":3891,"type":"article-journal","container-title":"R package version 2.0","title":"Estimated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00E8121F">
        <w:fldChar w:fldCharType="separate"/>
      </w:r>
      <w:r w:rsidR="00E8121F">
        <w:rPr>
          <w:noProof/>
        </w:rPr>
        <w:t>(Lenth et al. 2026)</w:t>
      </w:r>
      <w:r w:rsidR="00E8121F">
        <w:fldChar w:fldCharType="end"/>
      </w:r>
      <w:r w:rsidRPr="00526279">
        <w:t xml:space="preserve">. </w:t>
      </w:r>
    </w:p>
    <w:p w14:paraId="3C42D831" w14:textId="4E8F6E1A" w:rsidR="00915A4D" w:rsidRPr="003B0052" w:rsidRDefault="00D6645A" w:rsidP="00AF338A">
      <w:pPr>
        <w:spacing w:after="240"/>
        <w:jc w:val="both"/>
      </w:pPr>
      <w:r w:rsidRPr="003B0052">
        <w:t xml:space="preserve">We </w:t>
      </w:r>
      <w:r>
        <w:t xml:space="preserve">also </w:t>
      </w:r>
      <w:r w:rsidRPr="003B0052">
        <w:t xml:space="preserve">used generalized additive mixed models (GAMMs) from the </w:t>
      </w:r>
      <w:proofErr w:type="spellStart"/>
      <w:r w:rsidRPr="003B0052">
        <w:rPr>
          <w:rStyle w:val="Emphasis"/>
          <w:rFonts w:eastAsiaTheme="majorEastAsia"/>
          <w:color w:val="000000" w:themeColor="text1"/>
        </w:rPr>
        <w:t>mgcv</w:t>
      </w:r>
      <w:proofErr w:type="spellEnd"/>
      <w:r w:rsidRPr="003B0052">
        <w:t xml:space="preserve"> package in R with a binomial family and logit link, which allowed us to flexibly model non-linear seasonal patterns </w:t>
      </w:r>
      <w:r w:rsidR="00E8121F">
        <w:fldChar w:fldCharType="begin"/>
      </w:r>
      <w:r w:rsidR="00E8121F">
        <w: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00E8121F">
        <w:fldChar w:fldCharType="separate"/>
      </w:r>
      <w:r w:rsidR="00E8121F">
        <w:rPr>
          <w:noProof/>
        </w:rPr>
        <w:t>(Wood 2025)</w:t>
      </w:r>
      <w:r w:rsidR="00E8121F">
        <w:fldChar w:fldCharType="end"/>
      </w:r>
      <w:r w:rsidRPr="003B0052">
        <w:t xml:space="preserve">. </w:t>
      </w:r>
      <w:r w:rsidR="00915A4D" w:rsidRPr="003B0052">
        <w:t>Models were fitted to evaluate the probability of fish being detected in both lake and creek habitats throughout the year (i.e., being detected at receivers in both habitats on the same day). Day of year</w:t>
      </w:r>
      <w:r w:rsidR="00E03CF3" w:rsidRPr="003B0052">
        <w:t xml:space="preserve"> (Julian date)</w:t>
      </w:r>
      <w:r w:rsidR="00915A4D" w:rsidRPr="003B0052">
        <w:t>, our key explanatory variable of interest to assess seasonal habitat use, was included as a fixed effect with a cubic spline (</w:t>
      </w:r>
      <w:r w:rsidR="00915A4D" w:rsidRPr="007D1DD2">
        <w:rPr>
          <w:i/>
          <w:iCs/>
        </w:rPr>
        <w:t>k</w:t>
      </w:r>
      <w:r w:rsidR="00915A4D" w:rsidRPr="003B0052">
        <w:t xml:space="preserve"> = 10) to capture the cyclic nature of seasonality. We also included total length as a covariate (fixed effect), and random intercepts for </w:t>
      </w:r>
      <w:r>
        <w:t>fish</w:t>
      </w:r>
      <w:r w:rsidR="00915A4D" w:rsidRPr="003B0052">
        <w:t xml:space="preserve"> ID and release location to account for individual variation and the potential influence of different release sites. To address temporal autocorrelation inherent in repeated detections, we incorporated a first-order autoregressive correlation structure (corAR1) into all models. Comparisons of </w:t>
      </w:r>
      <w:r>
        <w:t>five</w:t>
      </w:r>
      <w:r w:rsidR="00915A4D" w:rsidRPr="003B0052">
        <w:t xml:space="preserve"> candidate models were based on Akaike Information Criterion (AIC), with the model yielding the lowest AIC considered the most parsimonious (Table </w:t>
      </w:r>
      <w:r>
        <w:t>1</w:t>
      </w:r>
      <w:r w:rsidR="00915A4D" w:rsidRPr="003B0052">
        <w:t xml:space="preserve">). </w:t>
      </w:r>
    </w:p>
    <w:p w14:paraId="41F712C9" w14:textId="06079943" w:rsidR="00915A4D" w:rsidRPr="00837F74" w:rsidRDefault="00837F74" w:rsidP="00AF338A">
      <w:pPr>
        <w:pStyle w:val="Heading3"/>
        <w:jc w:val="both"/>
        <w:rPr>
          <w:color w:val="auto"/>
        </w:rPr>
      </w:pPr>
      <w:r>
        <w:rPr>
          <w:color w:val="auto"/>
        </w:rPr>
        <w:lastRenderedPageBreak/>
        <w:t>Biomass Flux</w:t>
      </w:r>
    </w:p>
    <w:p w14:paraId="3E9885DB" w14:textId="18214CC9" w:rsidR="00915A4D" w:rsidRPr="003B0052" w:rsidRDefault="00915A4D" w:rsidP="00647410">
      <w:pPr>
        <w:spacing w:before="240" w:after="240"/>
        <w:jc w:val="both"/>
      </w:pPr>
      <w:r w:rsidRPr="003B0052">
        <w:t>Trap nets were set across the width of Costello Creek at two locations, one at the mouth of the creek and the other approximately two kilometers upstream. At the mouth, two small-mesh (4mm) fyke nets with an opening size of 39</w:t>
      </w:r>
      <w:r w:rsidR="00E8121F">
        <w:t xml:space="preserve"> </w:t>
      </w:r>
      <w:r w:rsidRPr="003B0052">
        <w:t>x</w:t>
      </w:r>
      <w:r w:rsidR="00E8121F">
        <w:t xml:space="preserve"> </w:t>
      </w:r>
      <w:r w:rsidRPr="003B0052">
        <w:t>39 inches were deployed. The nets were set with the lead lines blocking the creek, ensuring that fish moving upstream were captured in one net, while fish moving downstream were intercepted by the other. At the upstream location, a custom-made trap net was used, measuring 27 inches in height, 23.5 inches in width, and 36.5 inches in length. The trap was designed with two compartments, one facing upstream and the other facing downstream. To block the entire width of the creek, large block nets (</w:t>
      </w:r>
      <w:r w:rsidR="009B2B46" w:rsidRPr="003B0052">
        <w:t>small mesh</w:t>
      </w:r>
      <w:r w:rsidRPr="003B0052">
        <w:t>; 4</w:t>
      </w:r>
      <w:r w:rsidR="00E8121F">
        <w:t xml:space="preserve"> </w:t>
      </w:r>
      <w:r w:rsidRPr="003B0052">
        <w:t xml:space="preserve">mm) were placed on each side of the trap. Fish moving upstream were captured in the upstream-facing compartment and released further upstream after processing, while those moving downstream were captured in the downstream-facing compartment and released further downstream after processing. </w:t>
      </w:r>
    </w:p>
    <w:p w14:paraId="7C53FE6B" w14:textId="77777777" w:rsidR="00915A4D" w:rsidRPr="003B0052" w:rsidRDefault="00915A4D" w:rsidP="00AF338A">
      <w:pPr>
        <w:spacing w:after="240"/>
        <w:jc w:val="both"/>
      </w:pPr>
      <w:r w:rsidRPr="003B0052">
        <w:t xml:space="preserve">Traps were set for five consecutive days (trap net set for 24 hours before sampling) during the spring, summer, and fall of 2023, and for three consecutive days in 2024.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 To calculate directional biomass flux, we took the mean ± SD of total biomass of golden and common shiners captured in each compartment of the trap per day per season. </w:t>
      </w:r>
    </w:p>
    <w:p w14:paraId="3D54433C" w14:textId="33438AAA" w:rsidR="00915A4D" w:rsidRDefault="00915A4D" w:rsidP="00AF338A">
      <w:pPr>
        <w:spacing w:after="240"/>
        <w:jc w:val="both"/>
      </w:pPr>
      <w:r w:rsidRPr="003B0052">
        <w:t>Additionally,</w:t>
      </w:r>
      <w:r w:rsidR="00E03CF3" w:rsidRPr="003B0052">
        <w:t xml:space="preserve"> standardized</w:t>
      </w:r>
      <w:r w:rsidRPr="003B0052">
        <w:t xml:space="preserve"> surveys were conducted using minnow traps at 10 sites in the creek and 10 sites in the lake. We set minnow traps overnight </w:t>
      </w:r>
      <w:r w:rsidR="00E03CF3" w:rsidRPr="003B0052">
        <w:t>(</w:t>
      </w:r>
      <w:r w:rsidR="009B2B46" w:rsidRPr="003B0052">
        <w:t>12-hour</w:t>
      </w:r>
      <w:r w:rsidR="00E03CF3" w:rsidRPr="003B0052">
        <w:t xml:space="preserve"> sets) </w:t>
      </w:r>
      <w:r w:rsidRPr="003B0052">
        <w:t xml:space="preserve">and removed all fish from traps the following morning, recording species names, weight, total length, and fork length for </w:t>
      </w:r>
      <w:proofErr w:type="gramStart"/>
      <w:r w:rsidRPr="003B0052">
        <w:t>each individual</w:t>
      </w:r>
      <w:proofErr w:type="gramEnd"/>
      <w:r w:rsidRPr="003B0052">
        <w:t>. Habitat-specific biomass was calculated as average biomass (mean ± S</w:t>
      </w:r>
      <w:r w:rsidR="00E30262">
        <w:t>E</w:t>
      </w:r>
      <w:r w:rsidRPr="003B0052">
        <w:t xml:space="preserve">) of golden and common shiners per trap, per habitat, and per season. </w:t>
      </w:r>
    </w:p>
    <w:p w14:paraId="7CD5AE85" w14:textId="1732FF33" w:rsidR="00CD045E" w:rsidRPr="00CD045E" w:rsidRDefault="0002466B" w:rsidP="00AF338A">
      <w:pPr>
        <w:spacing w:after="240"/>
        <w:jc w:val="both"/>
        <w:rPr>
          <w:i/>
          <w:iCs/>
        </w:rPr>
      </w:pPr>
      <w:r>
        <w:rPr>
          <w:i/>
          <w:iCs/>
        </w:rPr>
        <w:t>Data</w:t>
      </w:r>
      <w:r w:rsidR="00CD045E">
        <w:rPr>
          <w:i/>
          <w:iCs/>
        </w:rPr>
        <w:t xml:space="preserve"> Analysis</w:t>
      </w:r>
    </w:p>
    <w:p w14:paraId="746E4BE7" w14:textId="534EDE67" w:rsidR="00CD045E" w:rsidRPr="003B0052" w:rsidRDefault="00CD045E" w:rsidP="00AF338A">
      <w:pPr>
        <w:spacing w:after="240"/>
        <w:jc w:val="both"/>
      </w:pPr>
      <w:r w:rsidRPr="00CD045E">
        <w:t xml:space="preserve">Differences in </w:t>
      </w:r>
      <w:r w:rsidR="00E30262">
        <w:t xml:space="preserve">the average daily biomass of shiners captured in </w:t>
      </w:r>
      <w:r w:rsidRPr="00CD045E">
        <w:t xml:space="preserve">directional </w:t>
      </w:r>
      <w:r w:rsidR="00E30262">
        <w:t>traps</w:t>
      </w:r>
      <w:r w:rsidRPr="00CD045E">
        <w:t xml:space="preserve"> (upstream vs. downstream</w:t>
      </w:r>
      <w:r w:rsidR="00E30262">
        <w:t xml:space="preserve"> biomass flux</w:t>
      </w:r>
      <w:r w:rsidRPr="00CD045E">
        <w:t>) and</w:t>
      </w:r>
      <w:r w:rsidR="00E30262">
        <w:t xml:space="preserve"> seasonal shiner biomass captured using minnow trap surveys in the lake and creek </w:t>
      </w:r>
      <w:r w:rsidRPr="00CD045E">
        <w:t>were each evaluated using separate two-way ANOVAs</w:t>
      </w:r>
      <w:r w:rsidR="00E30262">
        <w:t xml:space="preserve"> and Tukey HSD post hoc comparisons</w:t>
      </w:r>
      <w:r w:rsidRPr="00CD045E">
        <w:t xml:space="preserve">, with season and direction (or </w:t>
      </w:r>
      <w:r>
        <w:t>habitat</w:t>
      </w:r>
      <w:r w:rsidRPr="00CD045E">
        <w:t xml:space="preserve">) as fixed factors including their interaction term. Biomass data were log-transformed prior to analysis to meet the assumptions of normality and homogeneity of variance, which were confirmed using Shapiro-Wilk tests on model residuals and </w:t>
      </w:r>
      <w:proofErr w:type="spellStart"/>
      <w:r w:rsidRPr="00CD045E">
        <w:t>Levene’s</w:t>
      </w:r>
      <w:proofErr w:type="spellEnd"/>
      <w:r w:rsidRPr="00CD045E">
        <w:t xml:space="preserve"> tests, respectively. </w:t>
      </w:r>
      <w:r w:rsidR="00E30262">
        <w:t xml:space="preserve"> </w:t>
      </w:r>
    </w:p>
    <w:p w14:paraId="64A43215" w14:textId="77777777" w:rsidR="00915A4D" w:rsidRPr="00837F74" w:rsidRDefault="00915A4D" w:rsidP="00AF338A">
      <w:pPr>
        <w:pStyle w:val="Heading2"/>
        <w:jc w:val="both"/>
        <w:rPr>
          <w:rFonts w:ascii="Times New Roman" w:hAnsi="Times New Roman" w:cs="Times New Roman"/>
          <w:color w:val="auto"/>
        </w:rPr>
      </w:pPr>
      <w:bookmarkStart w:id="7" w:name="_Toc215069635"/>
      <w:r w:rsidRPr="00837F74">
        <w:rPr>
          <w:rFonts w:ascii="Times New Roman" w:hAnsi="Times New Roman" w:cs="Times New Roman"/>
          <w:color w:val="auto"/>
        </w:rPr>
        <w:t>Results</w:t>
      </w:r>
      <w:bookmarkEnd w:id="7"/>
    </w:p>
    <w:p w14:paraId="01F86C6A" w14:textId="605A0DC3" w:rsidR="00B23F05" w:rsidRPr="00B23F05" w:rsidRDefault="00B23F05" w:rsidP="00AF338A">
      <w:pPr>
        <w:pStyle w:val="Heading3"/>
        <w:jc w:val="both"/>
        <w:rPr>
          <w:color w:val="auto"/>
        </w:rPr>
      </w:pPr>
      <w:bookmarkStart w:id="8" w:name="OLE_LINK23"/>
      <w:bookmarkStart w:id="9" w:name="OLE_LINK24"/>
      <w:bookmarkStart w:id="10" w:name="OLE_LINK27"/>
      <w:bookmarkStart w:id="11" w:name="OLE_LINK32"/>
      <w:bookmarkStart w:id="12" w:name="OLE_LINK33"/>
      <w:r w:rsidRPr="00B23F05">
        <w:rPr>
          <w:color w:val="auto"/>
        </w:rPr>
        <w:t>Stable Isotope Ratios</w:t>
      </w:r>
    </w:p>
    <w:p w14:paraId="497BB810" w14:textId="4EDE0FD1"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 xml:space="preserve">and, in some cases, also showed seasonal variation. 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 (</w:t>
      </w:r>
      <w:r w:rsidR="00BB6E3E">
        <w:t>habitat</w:t>
      </w:r>
      <w:r w:rsidRPr="00307203">
        <w:t xml:space="preserve">: </w:t>
      </w:r>
      <w:r w:rsidR="009B2B46" w:rsidRPr="00526279">
        <w:t>χ</w:t>
      </w:r>
      <w:r w:rsidR="009B2B46">
        <w:rPr>
          <w:vertAlign w:val="superscript"/>
        </w:rPr>
        <w:t>2</w:t>
      </w:r>
      <w:r w:rsidRPr="00307203">
        <w:t xml:space="preserve"> = 109.77, </w:t>
      </w:r>
      <w:r w:rsidRPr="00307203">
        <w:rPr>
          <w:i/>
          <w:iCs/>
        </w:rPr>
        <w:t>p</w:t>
      </w:r>
      <w:r w:rsidRPr="00307203">
        <w:t xml:space="preserve"> &lt; 0.001)</w:t>
      </w:r>
      <w:r>
        <w:t>. The</w:t>
      </w:r>
      <w:r w:rsidRPr="00307203">
        <w:t xml:space="preserve"> effect of </w:t>
      </w:r>
      <w:r w:rsidRPr="00307203">
        <w:lastRenderedPageBreak/>
        <w:t xml:space="preserve">season on </w:t>
      </w:r>
      <w:r w:rsidR="009B2B46" w:rsidRPr="003B0052">
        <w:t>δ</w:t>
      </w:r>
      <w:r w:rsidR="009B2B46" w:rsidRPr="00DD06A6">
        <w:rPr>
          <w:vertAlign w:val="superscript"/>
        </w:rPr>
        <w:t>13</w:t>
      </w:r>
      <w:r w:rsidR="009B2B46" w:rsidRPr="003B0052">
        <w:t>C</w:t>
      </w:r>
      <w:r>
        <w:t xml:space="preserve"> of mayflies</w:t>
      </w:r>
      <w:r w:rsidRPr="00307203">
        <w:t xml:space="preserve"> was not significant (</w:t>
      </w:r>
      <w:r w:rsidR="009B2B46" w:rsidRPr="00526279">
        <w:t>χ</w:t>
      </w:r>
      <w:r w:rsidR="009B2B46">
        <w:rPr>
          <w:vertAlign w:val="superscript"/>
        </w:rPr>
        <w:t>2</w:t>
      </w:r>
      <w:r w:rsidRPr="00307203">
        <w:t xml:space="preserve"> = 0.68, </w:t>
      </w:r>
      <w:r w:rsidRPr="00307203">
        <w:rPr>
          <w:i/>
          <w:iCs/>
        </w:rPr>
        <w:t>p</w:t>
      </w:r>
      <w:r w:rsidRPr="00307203">
        <w:t xml:space="preserve"> = 0.71), </w:t>
      </w:r>
      <w:r>
        <w:t xml:space="preserve">but </w:t>
      </w:r>
      <w:r w:rsidRPr="00307203">
        <w:t xml:space="preserve">a significant season </w:t>
      </w:r>
      <w:r w:rsidR="009B2B46">
        <w:t>x</w:t>
      </w:r>
      <w:r w:rsidRPr="00307203">
        <w:t xml:space="preserve"> location interaction </w:t>
      </w:r>
      <w:r>
        <w:t>was observed</w:t>
      </w:r>
      <w:r w:rsidRPr="00307203">
        <w:t xml:space="preserve"> (</w:t>
      </w:r>
      <w:r w:rsidR="009B2B46" w:rsidRPr="00526279">
        <w:t>χ</w:t>
      </w:r>
      <w:r w:rsidR="009B2B46">
        <w:rPr>
          <w:vertAlign w:val="superscript"/>
        </w:rPr>
        <w:t>2</w:t>
      </w:r>
      <w:r w:rsidRPr="00307203">
        <w:t xml:space="preserve"> = 7.90, </w:t>
      </w:r>
      <w:r w:rsidRPr="00307203">
        <w:rPr>
          <w:i/>
          <w:iCs/>
        </w:rPr>
        <w:t>p</w:t>
      </w:r>
      <w:r w:rsidRPr="00307203">
        <w:t xml:space="preserve"> = 0.019), reflecting seasonal shifts within lake mayflies where </w:t>
      </w:r>
      <w:r w:rsidR="009B2B46" w:rsidRPr="003B0052">
        <w:t>δ</w:t>
      </w:r>
      <w:r w:rsidR="009B2B46" w:rsidRPr="00DD06A6">
        <w:rPr>
          <w:vertAlign w:val="superscript"/>
        </w:rPr>
        <w:t>13</w:t>
      </w:r>
      <w:r w:rsidR="009B2B46" w:rsidRPr="003B0052">
        <w:t>C</w:t>
      </w:r>
      <w:r w:rsidRPr="00307203">
        <w:t xml:space="preserve"> values were more enriched in summer relative to spring (</w:t>
      </w:r>
      <w:r w:rsidRPr="00307203">
        <w:rPr>
          <w:i/>
          <w:iCs/>
        </w:rPr>
        <w:t>p</w:t>
      </w:r>
      <w:r w:rsidRPr="00307203">
        <w:t xml:space="preserve"> = 0.008).</w:t>
      </w:r>
      <w:r>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w:t>
      </w:r>
      <w:r w:rsidR="009B2B46" w:rsidRPr="00526279">
        <w:t>χ</w:t>
      </w:r>
      <w:r w:rsidR="009B2B46">
        <w:rPr>
          <w:vertAlign w:val="superscript"/>
        </w:rPr>
        <w:t>2</w:t>
      </w:r>
      <w:r w:rsidRPr="00307203">
        <w:t xml:space="preserve"> = 18.21, </w:t>
      </w:r>
      <w:r w:rsidRPr="00307203">
        <w:rPr>
          <w:i/>
          <w:iCs/>
        </w:rPr>
        <w:t>p</w:t>
      </w:r>
      <w:r w:rsidRPr="00307203">
        <w:t xml:space="preserve"> &lt; 0.001) and habitat (</w:t>
      </w:r>
      <w:r w:rsidR="009B2B46" w:rsidRPr="00526279">
        <w:t>χ</w:t>
      </w:r>
      <w:r w:rsidR="009B2B46">
        <w:rPr>
          <w:vertAlign w:val="superscript"/>
        </w:rPr>
        <w:t>2</w:t>
      </w:r>
      <w:r w:rsidRPr="00307203">
        <w:t xml:space="preserve"> = 67.65, </w:t>
      </w:r>
      <w:r w:rsidRPr="00307203">
        <w:rPr>
          <w:i/>
          <w:iCs/>
        </w:rPr>
        <w:t>p</w:t>
      </w:r>
      <w:r w:rsidRPr="00307203">
        <w:t xml:space="preserve"> &lt; 0.001), with creek mayflies consistently enriched relative to lake mayflies in all seasons (Spring: Δ = 0.95‰, </w:t>
      </w:r>
      <w:r w:rsidRPr="00307203">
        <w:rPr>
          <w:i/>
          <w:iCs/>
        </w:rPr>
        <w:t>p</w:t>
      </w:r>
      <w:r w:rsidRPr="00307203">
        <w:t xml:space="preserve"> &lt; 0.001; Summer: Δ = 1.58‰, </w:t>
      </w:r>
      <w:r w:rsidRPr="00307203">
        <w:rPr>
          <w:i/>
          <w:iCs/>
        </w:rPr>
        <w:t>p</w:t>
      </w:r>
      <w:r w:rsidRPr="00307203">
        <w:t xml:space="preserve"> &lt; 0.001; Fall: Δ = 2.29‰, </w:t>
      </w:r>
      <w:r w:rsidRPr="00307203">
        <w:rPr>
          <w:i/>
          <w:iCs/>
        </w:rPr>
        <w:t>p</w:t>
      </w:r>
      <w:r w:rsidRPr="00307203">
        <w:t xml:space="preserve"> &lt; 0.001). Seasonal variation was strongest within lake mayflies, where </w:t>
      </w:r>
      <w:r w:rsidR="009B2B46" w:rsidRPr="003B0052">
        <w:t>δ</w:t>
      </w:r>
      <w:r w:rsidR="009B2B46" w:rsidRPr="00DD06A6">
        <w:rPr>
          <w:vertAlign w:val="superscript"/>
        </w:rPr>
        <w:t>15</w:t>
      </w:r>
      <w:r w:rsidR="009B2B46" w:rsidRPr="003B0052">
        <w:t>N</w:t>
      </w:r>
      <w:r w:rsidRPr="00307203">
        <w:t xml:space="preserve"> declined from spring to summer (</w:t>
      </w:r>
      <w:r w:rsidRPr="00307203">
        <w:rPr>
          <w:i/>
          <w:iCs/>
        </w:rPr>
        <w:t>p</w:t>
      </w:r>
      <w:r w:rsidRPr="00307203">
        <w:t xml:space="preserve"> &lt; 0.001), while creek values remained relatively stable across seasons except for slightly higher values in fall relative to summer (</w:t>
      </w:r>
      <w:r w:rsidRPr="00307203">
        <w:rPr>
          <w:i/>
          <w:iCs/>
        </w:rPr>
        <w:t>p</w:t>
      </w:r>
      <w:r w:rsidRPr="00307203">
        <w:t xml:space="preserve"> = 0.012).</w:t>
      </w:r>
    </w:p>
    <w:p w14:paraId="022808D0" w14:textId="7FE83E4F" w:rsidR="00307203" w:rsidRPr="00307203" w:rsidRDefault="00307203" w:rsidP="00AF338A">
      <w:pPr>
        <w:spacing w:before="100" w:beforeAutospacing="1" w:after="100" w:afterAutospacing="1"/>
        <w:jc w:val="both"/>
      </w:pPr>
      <w:r w:rsidRPr="00307203">
        <w:t xml:space="preserve">Mussel </w:t>
      </w:r>
      <w:r w:rsidR="009B2B46" w:rsidRPr="003B0052">
        <w:t>δ</w:t>
      </w:r>
      <w:r w:rsidR="009B2B46" w:rsidRPr="00DD06A6">
        <w:rPr>
          <w:vertAlign w:val="superscript"/>
        </w:rPr>
        <w:t>13</w:t>
      </w:r>
      <w:r w:rsidR="009B2B46" w:rsidRPr="003B0052">
        <w:t>C</w:t>
      </w:r>
      <w:r w:rsidRPr="00307203">
        <w:t xml:space="preserve"> differed significantly between habitats (</w:t>
      </w:r>
      <w:r w:rsidR="009B2B46" w:rsidRPr="00526279">
        <w:t>χ</w:t>
      </w:r>
      <w:r w:rsidR="009B2B46">
        <w:rPr>
          <w:vertAlign w:val="superscript"/>
        </w:rPr>
        <w:t>2</w:t>
      </w:r>
      <w:r w:rsidRPr="00307203">
        <w:t xml:space="preserve"> = 32.43, </w:t>
      </w:r>
      <w:r w:rsidRPr="00307203">
        <w:rPr>
          <w:i/>
          <w:iCs/>
        </w:rPr>
        <w:t>p</w:t>
      </w:r>
      <w:r w:rsidRPr="00307203">
        <w:t xml:space="preserve"> &lt; 0.001), with creek mussels consistently more depleted than lake mussels across seasons (Spring: Δ = −1.84‰, </w:t>
      </w:r>
      <w:r w:rsidRPr="00307203">
        <w:rPr>
          <w:i/>
          <w:iCs/>
        </w:rPr>
        <w:t>p</w:t>
      </w:r>
      <w:r w:rsidRPr="00307203">
        <w:t xml:space="preserve"> = 0.0006; Summer: Δ = −2.86‰, </w:t>
      </w:r>
      <w:r w:rsidRPr="00307203">
        <w:rPr>
          <w:i/>
          <w:iCs/>
        </w:rPr>
        <w:t>p</w:t>
      </w:r>
      <w:r w:rsidRPr="00307203">
        <w:t xml:space="preserve"> &lt; 0.001; Fall: Δ = −2.50‰, </w:t>
      </w:r>
      <w:r w:rsidRPr="00307203">
        <w:rPr>
          <w:i/>
          <w:iCs/>
        </w:rPr>
        <w:t>p</w:t>
      </w:r>
      <w:r w:rsidRPr="00307203">
        <w:t xml:space="preserve"> = 0.013). Neither season (</w:t>
      </w:r>
      <w:r w:rsidR="009B2B46" w:rsidRPr="00526279">
        <w:t>χ</w:t>
      </w:r>
      <w:r w:rsidR="009B2B46">
        <w:rPr>
          <w:vertAlign w:val="superscript"/>
        </w:rPr>
        <w:t>2</w:t>
      </w:r>
      <w:r w:rsidRPr="00307203">
        <w:t xml:space="preserve"> = 2.20, </w:t>
      </w:r>
      <w:r w:rsidRPr="00307203">
        <w:rPr>
          <w:i/>
          <w:iCs/>
        </w:rPr>
        <w:t>p</w:t>
      </w:r>
      <w:r w:rsidRPr="00307203">
        <w:t xml:space="preserve"> = 0.33) nor the season </w:t>
      </w:r>
      <w:r w:rsidR="009B2B46">
        <w:t>x</w:t>
      </w:r>
      <w:r w:rsidRPr="00307203">
        <w:t xml:space="preserve"> habitat interaction (</w:t>
      </w:r>
      <w:r w:rsidR="009B2B46" w:rsidRPr="00526279">
        <w:t>χ</w:t>
      </w:r>
      <w:r w:rsidR="009B2B46">
        <w:rPr>
          <w:vertAlign w:val="superscript"/>
        </w:rPr>
        <w:t>2</w:t>
      </w:r>
      <w:r w:rsidRPr="00307203">
        <w:t xml:space="preserve"> = 1.78, </w:t>
      </w:r>
      <w:r w:rsidRPr="00307203">
        <w:rPr>
          <w:i/>
          <w:iCs/>
        </w:rPr>
        <w:t>p</w:t>
      </w:r>
      <w:r w:rsidRPr="00307203">
        <w:t xml:space="preserve"> = 0.41) significantly influenced mussel </w:t>
      </w:r>
      <w:r w:rsidR="009B2B46" w:rsidRPr="003B0052">
        <w:t>δ</w:t>
      </w:r>
      <w:r w:rsidR="009B2B46" w:rsidRPr="00DD06A6">
        <w:rPr>
          <w:vertAlign w:val="superscript"/>
        </w:rPr>
        <w:t>13</w:t>
      </w:r>
      <w:r w:rsidR="009B2B46" w:rsidRPr="003B0052">
        <w:t>C</w:t>
      </w:r>
      <w:r w:rsidRPr="00307203">
        <w:t>.</w:t>
      </w:r>
      <w:r>
        <w:t xml:space="preserve"> </w:t>
      </w:r>
      <w:r w:rsidRPr="00307203">
        <w:t xml:space="preserve">Similarly, mussel </w:t>
      </w:r>
      <w:r w:rsidR="009B2B46" w:rsidRPr="003B0052">
        <w:t>δ</w:t>
      </w:r>
      <w:r w:rsidR="009B2B46" w:rsidRPr="00DD06A6">
        <w:rPr>
          <w:vertAlign w:val="superscript"/>
        </w:rPr>
        <w:t>15</w:t>
      </w:r>
      <w:r w:rsidR="009B2B46" w:rsidRPr="003B0052">
        <w:t>N</w:t>
      </w:r>
      <w:r w:rsidRPr="00307203">
        <w:t xml:space="preserve"> </w:t>
      </w:r>
      <w:r>
        <w:t>varied across</w:t>
      </w:r>
      <w:r w:rsidRPr="00307203">
        <w:t xml:space="preserve"> habitat</w:t>
      </w:r>
      <w:r>
        <w:t>s</w:t>
      </w:r>
      <w:r w:rsidRPr="00307203">
        <w:t xml:space="preserve"> (</w:t>
      </w:r>
      <w:r w:rsidR="009B2B46" w:rsidRPr="00526279">
        <w:t>χ</w:t>
      </w:r>
      <w:r w:rsidR="009B2B46">
        <w:rPr>
          <w:vertAlign w:val="superscript"/>
        </w:rPr>
        <w:t>2</w:t>
      </w:r>
      <w:r w:rsidRPr="00307203">
        <w:t xml:space="preserve"> = 226.28, </w:t>
      </w:r>
      <w:r w:rsidRPr="00307203">
        <w:rPr>
          <w:i/>
          <w:iCs/>
        </w:rPr>
        <w:t>p</w:t>
      </w:r>
      <w:r w:rsidRPr="00307203">
        <w:t xml:space="preserve"> &lt; 0.001), with creek mussels consistently enriched relative to lake mussels in all seasons (Spring: Δ = 2.70‰, </w:t>
      </w:r>
      <w:r w:rsidRPr="00307203">
        <w:rPr>
          <w:i/>
          <w:iCs/>
        </w:rPr>
        <w:t>p</w:t>
      </w:r>
      <w:r w:rsidRPr="00307203">
        <w:t xml:space="preserve"> &lt; 0.001; Summer: Δ = 3.32‰, </w:t>
      </w:r>
      <w:r w:rsidRPr="00307203">
        <w:rPr>
          <w:i/>
          <w:iCs/>
        </w:rPr>
        <w:t>p</w:t>
      </w:r>
      <w:r w:rsidRPr="00307203">
        <w:t xml:space="preserve"> &lt; 0.001; Fall: Δ = 3.08‰, </w:t>
      </w:r>
      <w:r w:rsidRPr="00307203">
        <w:rPr>
          <w:i/>
          <w:iCs/>
        </w:rPr>
        <w:t>p</w:t>
      </w:r>
      <w:r w:rsidRPr="00307203">
        <w:t xml:space="preserve"> &lt; 0.001). In contrast, seasonal effects were not significant for </w:t>
      </w:r>
      <w:r w:rsidR="009B2B46" w:rsidRPr="003B0052">
        <w:t>δ</w:t>
      </w:r>
      <w:r w:rsidR="009B2B46" w:rsidRPr="00DD06A6">
        <w:rPr>
          <w:vertAlign w:val="superscript"/>
        </w:rPr>
        <w:t>15</w:t>
      </w:r>
      <w:r w:rsidR="009B2B46" w:rsidRPr="003B0052">
        <w:t>N</w:t>
      </w:r>
      <w:r w:rsidRPr="00307203">
        <w:t xml:space="preserve"> (</w:t>
      </w:r>
      <w:r w:rsidR="009B2B46" w:rsidRPr="00526279">
        <w:t>χ</w:t>
      </w:r>
      <w:r w:rsidR="009B2B46">
        <w:rPr>
          <w:vertAlign w:val="superscript"/>
        </w:rPr>
        <w:t>2</w:t>
      </w:r>
      <w:r w:rsidRPr="00307203">
        <w:t xml:space="preserve"> = 2.78, </w:t>
      </w:r>
      <w:r w:rsidRPr="00307203">
        <w:rPr>
          <w:i/>
          <w:iCs/>
        </w:rPr>
        <w:t>p</w:t>
      </w:r>
      <w:r w:rsidRPr="00307203">
        <w:t xml:space="preserve"> = 0.25), and no season </w:t>
      </w:r>
      <w:r w:rsidR="009B2B46">
        <w:t>x</w:t>
      </w:r>
      <w:r w:rsidRPr="00307203">
        <w:t xml:space="preserve"> habitat interaction was detected (</w:t>
      </w:r>
      <w:r w:rsidR="009B2B46" w:rsidRPr="00526279">
        <w:t>χ</w:t>
      </w:r>
      <w:r w:rsidR="009B2B46">
        <w:rPr>
          <w:vertAlign w:val="superscript"/>
        </w:rPr>
        <w:t>2</w:t>
      </w:r>
      <w:r w:rsidRPr="00307203">
        <w:t xml:space="preserve"> = 2.90, </w:t>
      </w:r>
      <w:r w:rsidRPr="00307203">
        <w:rPr>
          <w:i/>
          <w:iCs/>
        </w:rPr>
        <w:t>p</w:t>
      </w:r>
      <w:r w:rsidRPr="00307203">
        <w:t xml:space="preserve"> = 0.24).</w:t>
      </w:r>
    </w:p>
    <w:p w14:paraId="00E8F823" w14:textId="0EA76609" w:rsidR="00B23F05" w:rsidRPr="00B23F05" w:rsidRDefault="00B23F05" w:rsidP="00AF338A">
      <w:pPr>
        <w:spacing w:before="100" w:beforeAutospacing="1" w:after="100" w:afterAutospacing="1"/>
        <w:jc w:val="both"/>
      </w:pPr>
      <w:r w:rsidRPr="00B23F05">
        <w:t xml:space="preserve">Raw shiner isotope values also varied across habitats. Common shiners had mean liver </w:t>
      </w:r>
      <w:r w:rsidR="009B2B46" w:rsidRPr="003B0052">
        <w:t>δ</w:t>
      </w:r>
      <w:r w:rsidR="009B2B46" w:rsidRPr="00DD06A6">
        <w:rPr>
          <w:vertAlign w:val="superscript"/>
        </w:rPr>
        <w:t>13</w:t>
      </w:r>
      <w:r w:rsidR="009B2B46" w:rsidRPr="003B0052">
        <w:t>C</w:t>
      </w:r>
      <w:r w:rsidRPr="00B23F05">
        <w:t xml:space="preserve"> values of -29.1 ± 1.56 in the creek and -27.7 ± 2.38 in the lake, with corresponding </w:t>
      </w:r>
      <w:r w:rsidR="009B2B46" w:rsidRPr="003B0052">
        <w:t>δ</w:t>
      </w:r>
      <w:r w:rsidR="009B2B46" w:rsidRPr="00DD06A6">
        <w:rPr>
          <w:vertAlign w:val="superscript"/>
        </w:rPr>
        <w:t>15</w:t>
      </w:r>
      <w:r w:rsidR="009B2B46" w:rsidRPr="003B0052">
        <w:t>N</w:t>
      </w:r>
      <w:r w:rsidRPr="00B23F05">
        <w:t xml:space="preserve"> values of 5.45 ± 0.67 and 5.36 ± 0.60. Golden shiners showed a similar pattern, with creek-caught individuals averaging -29.6 ± 1.35 for </w:t>
      </w:r>
      <w:r w:rsidR="009B2B46" w:rsidRPr="003B0052">
        <w:t>δ</w:t>
      </w:r>
      <w:r w:rsidR="009B2B46" w:rsidRPr="00DD06A6">
        <w:rPr>
          <w:vertAlign w:val="superscript"/>
        </w:rPr>
        <w:t>13</w:t>
      </w:r>
      <w:r w:rsidR="009B2B46" w:rsidRPr="003B0052">
        <w:t>C</w:t>
      </w:r>
      <w:r w:rsidRPr="00B23F05">
        <w:t xml:space="preserve"> and 5.67 ± 0.71 for </w:t>
      </w:r>
      <w:r w:rsidR="009B2B46" w:rsidRPr="003B0052">
        <w:t>δ</w:t>
      </w:r>
      <w:r w:rsidR="009B2B46" w:rsidRPr="00DD06A6">
        <w:rPr>
          <w:vertAlign w:val="superscript"/>
        </w:rPr>
        <w:t>15</w:t>
      </w:r>
      <w:r w:rsidR="009B2B46" w:rsidRPr="003B0052">
        <w:t>N</w:t>
      </w:r>
      <w:r w:rsidRPr="00B23F05">
        <w:t>, compared with -27.7 ± 1.63 and 5.33 ± 0.77 for lake-caught individuals.</w:t>
      </w:r>
      <w:r w:rsidR="00307203">
        <w:t xml:space="preserve"> </w:t>
      </w:r>
      <w:r w:rsidRPr="00B23F05">
        <w:t xml:space="preserve">Gaussian generalized linear models revealed significant effects of season, capture location, and their interaction (Type III analysis of deviance: season, </w:t>
      </w:r>
      <w:r w:rsidR="009B2B46" w:rsidRPr="00526279">
        <w:t>χ</w:t>
      </w:r>
      <w:r w:rsidR="009B2B46">
        <w:rPr>
          <w:vertAlign w:val="superscript"/>
        </w:rPr>
        <w:t>2</w:t>
      </w:r>
      <w:r w:rsidRPr="00B23F05">
        <w:t xml:space="preserve"> = 22.49, </w:t>
      </w:r>
      <w:proofErr w:type="spellStart"/>
      <w:r w:rsidRPr="00B23F05">
        <w:t>df</w:t>
      </w:r>
      <w:proofErr w:type="spellEnd"/>
      <w:r w:rsidRPr="00B23F05">
        <w:t xml:space="preserve"> = 2, </w:t>
      </w:r>
      <w:r w:rsidRPr="00B23F05">
        <w:rPr>
          <w:i/>
          <w:iCs/>
        </w:rPr>
        <w:t>p</w:t>
      </w:r>
      <w:r w:rsidRPr="00B23F05">
        <w:t xml:space="preserve"> &lt; 0.001; location, </w:t>
      </w:r>
      <w:r w:rsidR="009B2B46" w:rsidRPr="00526279">
        <w:t>χ</w:t>
      </w:r>
      <w:r w:rsidR="009B2B46">
        <w:rPr>
          <w:vertAlign w:val="superscript"/>
        </w:rPr>
        <w:t>2</w:t>
      </w:r>
      <w:r w:rsidRPr="00B23F05">
        <w:t xml:space="preserve"> = 70.54, </w:t>
      </w:r>
      <w:proofErr w:type="spellStart"/>
      <w:r w:rsidRPr="00B23F05">
        <w:t>df</w:t>
      </w:r>
      <w:proofErr w:type="spellEnd"/>
      <w:r w:rsidRPr="00B23F05">
        <w:t xml:space="preserve"> = 1, </w:t>
      </w:r>
      <w:r w:rsidRPr="00B23F05">
        <w:rPr>
          <w:i/>
          <w:iCs/>
        </w:rPr>
        <w:t>p</w:t>
      </w:r>
      <w:r w:rsidRPr="00B23F05">
        <w:t xml:space="preserve"> &lt; 0.001; season </w:t>
      </w:r>
      <w:r w:rsidR="009B2B46">
        <w:t>x</w:t>
      </w:r>
      <w:r w:rsidRPr="00B23F05">
        <w:t xml:space="preserve"> location, </w:t>
      </w:r>
      <w:r w:rsidR="009B2B46" w:rsidRPr="00526279">
        <w:t>χ</w:t>
      </w:r>
      <w:r w:rsidR="009B2B46">
        <w:rPr>
          <w:vertAlign w:val="superscript"/>
        </w:rPr>
        <w:t>2</w:t>
      </w:r>
      <w:r w:rsidRPr="00B23F05">
        <w:t xml:space="preserve"> = 37.39, </w:t>
      </w:r>
      <w:proofErr w:type="spellStart"/>
      <w:r w:rsidRPr="00B23F05">
        <w:t>df</w:t>
      </w:r>
      <w:proofErr w:type="spellEnd"/>
      <w:r w:rsidRPr="00B23F05">
        <w:t xml:space="preserve"> = 2, </w:t>
      </w:r>
      <w:r w:rsidRPr="00B23F05">
        <w:rPr>
          <w:i/>
          <w:iCs/>
        </w:rPr>
        <w:t>p</w:t>
      </w:r>
      <w:r w:rsidRPr="00B23F05">
        <w:t xml:space="preserve"> &lt; 0.001).</w:t>
      </w:r>
      <w:r w:rsidR="00307203">
        <w:t xml:space="preserve"> </w:t>
      </w:r>
      <w:r>
        <w:t>L</w:t>
      </w:r>
      <w:r w:rsidRPr="00B23F05">
        <w:t xml:space="preserve">iver </w:t>
      </w:r>
      <w:r w:rsidR="009B2B46" w:rsidRPr="003B0052">
        <w:t>δ</w:t>
      </w:r>
      <w:r w:rsidR="009B2B46" w:rsidRPr="00DD06A6">
        <w:rPr>
          <w:vertAlign w:val="superscript"/>
        </w:rPr>
        <w:t>15</w:t>
      </w:r>
      <w:r w:rsidR="009B2B46" w:rsidRPr="003B0052">
        <w:t>N</w:t>
      </w:r>
      <w:r w:rsidRPr="00B23F05">
        <w:t xml:space="preserve"> also varied with </w:t>
      </w:r>
      <w:r>
        <w:t>location of capture</w:t>
      </w:r>
      <w:r w:rsidRPr="00B23F05">
        <w:t xml:space="preserve">, although patterns were weaker than for </w:t>
      </w:r>
      <w:r w:rsidR="009B2B46" w:rsidRPr="003B0052">
        <w:t>δ</w:t>
      </w:r>
      <w:r w:rsidR="009B2B46" w:rsidRPr="00DD06A6">
        <w:rPr>
          <w:vertAlign w:val="superscript"/>
        </w:rPr>
        <w:t>13</w:t>
      </w:r>
      <w:r w:rsidR="009B2B46" w:rsidRPr="003B0052">
        <w:t>C</w:t>
      </w:r>
      <w:r w:rsidRPr="00B23F05">
        <w:t xml:space="preserve">. The Gaussian generalized linear model showed a significant effect of capture location and a significant season </w:t>
      </w:r>
      <w:r w:rsidR="009B2B46">
        <w:t>x</w:t>
      </w:r>
      <w:r w:rsidRPr="00B23F05">
        <w:t xml:space="preserve"> location interaction, but only a marginal overall effect of season (season,</w:t>
      </w:r>
      <w:r w:rsidR="009B2B46" w:rsidRPr="009B2B46">
        <w:t xml:space="preserve"> </w:t>
      </w:r>
      <w:r w:rsidR="009B2B46" w:rsidRPr="00526279">
        <w:t>χ</w:t>
      </w:r>
      <w:r w:rsidR="009B2B46">
        <w:rPr>
          <w:vertAlign w:val="superscript"/>
        </w:rPr>
        <w:t>2</w:t>
      </w:r>
      <w:r w:rsidRPr="00B23F05">
        <w:t xml:space="preserve"> = 4.98, </w:t>
      </w:r>
      <w:proofErr w:type="spellStart"/>
      <w:r w:rsidRPr="00B23F05">
        <w:t>df</w:t>
      </w:r>
      <w:proofErr w:type="spellEnd"/>
      <w:r w:rsidRPr="00B23F05">
        <w:t xml:space="preserve"> = 2, </w:t>
      </w:r>
      <w:r w:rsidRPr="00B23F05">
        <w:rPr>
          <w:i/>
          <w:iCs/>
        </w:rPr>
        <w:t>p</w:t>
      </w:r>
      <w:r w:rsidRPr="00B23F05">
        <w:t xml:space="preserve"> = 0.083; location, </w:t>
      </w:r>
      <w:r w:rsidR="009B2B46" w:rsidRPr="00526279">
        <w:t>χ</w:t>
      </w:r>
      <w:r w:rsidR="009B2B46">
        <w:rPr>
          <w:vertAlign w:val="superscript"/>
        </w:rPr>
        <w:t>2</w:t>
      </w:r>
      <w:r w:rsidRPr="00B23F05">
        <w:t xml:space="preserve"> = 10.81, </w:t>
      </w:r>
      <w:proofErr w:type="spellStart"/>
      <w:r w:rsidRPr="00B23F05">
        <w:t>df</w:t>
      </w:r>
      <w:proofErr w:type="spellEnd"/>
      <w:r w:rsidRPr="00B23F05">
        <w:t xml:space="preserve"> = 1, </w:t>
      </w:r>
      <w:r w:rsidRPr="00B23F05">
        <w:rPr>
          <w:i/>
          <w:iCs/>
        </w:rPr>
        <w:t>p</w:t>
      </w:r>
      <w:r w:rsidRPr="00B23F05">
        <w:t xml:space="preserve"> = 0.001; season </w:t>
      </w:r>
      <w:r w:rsidR="009B2B46">
        <w:t>x</w:t>
      </w:r>
      <w:r w:rsidRPr="00B23F05">
        <w:t xml:space="preserve"> location, </w:t>
      </w:r>
      <w:r w:rsidR="009B2B46" w:rsidRPr="00526279">
        <w:t>χ</w:t>
      </w:r>
      <w:r w:rsidR="009B2B46">
        <w:rPr>
          <w:vertAlign w:val="superscript"/>
        </w:rPr>
        <w:t xml:space="preserve">2 </w:t>
      </w:r>
      <w:r w:rsidRPr="00B23F05">
        <w:t xml:space="preserve">= 7.60, df = 2, </w:t>
      </w:r>
      <w:r w:rsidRPr="00B23F05">
        <w:rPr>
          <w:i/>
          <w:iCs/>
        </w:rPr>
        <w:t>p</w:t>
      </w:r>
      <w:r w:rsidRPr="00B23F05">
        <w:t xml:space="preserve"> = 0.022). </w:t>
      </w:r>
    </w:p>
    <w:p w14:paraId="1007F42D" w14:textId="064D6A33" w:rsidR="00B23F05" w:rsidRPr="00B23F05" w:rsidRDefault="00B23F05" w:rsidP="00AF338A">
      <w:pPr>
        <w:pStyle w:val="Heading3"/>
        <w:jc w:val="both"/>
        <w:rPr>
          <w:color w:val="auto"/>
        </w:rPr>
      </w:pPr>
      <w:r w:rsidRPr="00A70397">
        <w:rPr>
          <w:color w:val="auto"/>
        </w:rPr>
        <w:t>Foraging Behaviour</w:t>
      </w:r>
    </w:p>
    <w:p w14:paraId="0484198E" w14:textId="3E9165F8" w:rsidR="00B23F05" w:rsidRPr="00B23F05" w:rsidRDefault="00B23F05" w:rsidP="00AF338A">
      <w:pPr>
        <w:spacing w:before="100" w:beforeAutospacing="1" w:after="100" w:afterAutospacing="1"/>
        <w:jc w:val="both"/>
      </w:pPr>
      <w:r w:rsidRPr="00B23F05">
        <w:t>The proportion of lake-derived carbon in shiner liver tissues varied strongly across season</w:t>
      </w:r>
      <w:r w:rsidR="004368C8">
        <w:t>s</w:t>
      </w:r>
      <w:r w:rsidRPr="00B23F05">
        <w:t xml:space="preserve"> and capture location</w:t>
      </w:r>
      <w:r w:rsidR="00307203">
        <w:t>s</w:t>
      </w:r>
      <w:r w:rsidRPr="00B23F05">
        <w:t xml:space="preserve"> (Figure 3A). The generalized linear model detected significant effects of season, capture location, and their interaction (season, </w:t>
      </w:r>
      <w:r w:rsidR="009B2B46" w:rsidRPr="00526279">
        <w:t>χ</w:t>
      </w:r>
      <w:r w:rsidR="009B2B46">
        <w:rPr>
          <w:vertAlign w:val="superscript"/>
        </w:rPr>
        <w:t>2</w:t>
      </w:r>
      <w:r w:rsidRPr="00B23F05">
        <w:t xml:space="preserve"> = 24.13, </w:t>
      </w:r>
      <w:proofErr w:type="spellStart"/>
      <w:r w:rsidRPr="00B23F05">
        <w:t>df</w:t>
      </w:r>
      <w:proofErr w:type="spellEnd"/>
      <w:r w:rsidRPr="00B23F05">
        <w:t xml:space="preserve"> = 2, </w:t>
      </w:r>
      <w:r w:rsidRPr="00B23F05">
        <w:rPr>
          <w:i/>
          <w:iCs/>
        </w:rPr>
        <w:t>p</w:t>
      </w:r>
      <w:r w:rsidRPr="00B23F05">
        <w:t xml:space="preserve"> &lt; 0.001; location, </w:t>
      </w:r>
      <w:r w:rsidR="009B2B46" w:rsidRPr="00526279">
        <w:t>χ</w:t>
      </w:r>
      <w:r w:rsidR="009B2B46">
        <w:rPr>
          <w:vertAlign w:val="superscript"/>
        </w:rPr>
        <w:t>2</w:t>
      </w:r>
      <w:r w:rsidRPr="00B23F05">
        <w:t xml:space="preserve"> = 65.52, </w:t>
      </w:r>
      <w:proofErr w:type="spellStart"/>
      <w:r w:rsidRPr="00B23F05">
        <w:t>df</w:t>
      </w:r>
      <w:proofErr w:type="spellEnd"/>
      <w:r w:rsidRPr="00B23F05">
        <w:t xml:space="preserve"> = 1, </w:t>
      </w:r>
      <w:r w:rsidRPr="00B23F05">
        <w:rPr>
          <w:i/>
          <w:iCs/>
        </w:rPr>
        <w:t>p</w:t>
      </w:r>
      <w:r w:rsidRPr="00B23F05">
        <w:t xml:space="preserve"> &lt; 0.001; season </w:t>
      </w:r>
      <w:r>
        <w:t>x</w:t>
      </w:r>
      <w:r w:rsidRPr="00B23F05">
        <w:t xml:space="preserve"> location, </w:t>
      </w:r>
      <w:r w:rsidR="009B2B46" w:rsidRPr="00526279">
        <w:t>χ</w:t>
      </w:r>
      <w:r w:rsidR="009B2B46">
        <w:rPr>
          <w:vertAlign w:val="superscript"/>
        </w:rPr>
        <w:t>2</w:t>
      </w:r>
      <w:r w:rsidRPr="00B23F05">
        <w:t xml:space="preserve"> = 38.28, </w:t>
      </w:r>
      <w:proofErr w:type="spellStart"/>
      <w:r w:rsidRPr="00B23F05">
        <w:t>df</w:t>
      </w:r>
      <w:proofErr w:type="spellEnd"/>
      <w:r w:rsidRPr="00B23F05">
        <w:t xml:space="preserve"> = 2, </w:t>
      </w:r>
      <w:r w:rsidRPr="00B23F05">
        <w:rPr>
          <w:i/>
          <w:iCs/>
        </w:rPr>
        <w:t>p</w:t>
      </w:r>
      <w:r w:rsidRPr="00B23F05">
        <w:t xml:space="preserve"> &lt; 0.001). Creek-captured shiners had moderate estimated reliance on lake-derived carbon in spring (0.493 ± 0.022), lower reliance in summer (0.335 ± 0.026), and similar values again in fall (0.479 ± 0.027). Tukey-adjusted comparisons confirmed that summer values were lower than both spring and fall in creek-captured fish, while spring and fall did not differ. In contrast, lake-captured shiners showed higher reliance on lake-derived carbon in summer (0.895 ± 0.071) and fall (0.851 ± 0.042) than in spring (0.582 </w:t>
      </w:r>
      <w:r w:rsidRPr="00B23F05">
        <w:lastRenderedPageBreak/>
        <w:t>± 0.025), with no difference between summer and fall. Comparisons between locations within seasons showed that lake-captured shiners had higher lake-derived carbon than creek-captured shiners in spring, summer, and fall. The seasonal difference between lake and creek fish was modest in spring (Δ = +0.089) but much larger in summer (Δ = +0.560) and fall (Δ = +0.372). Summer estimates for lake-captured fish should be interpreted cautiously because that group included only three individuals.</w:t>
      </w:r>
    </w:p>
    <w:p w14:paraId="5AD510F6" w14:textId="110AF1F9" w:rsidR="00B23F05" w:rsidRPr="00B23F05" w:rsidRDefault="00B23F05" w:rsidP="00AF338A">
      <w:pPr>
        <w:spacing w:before="100" w:beforeAutospacing="1" w:after="100" w:afterAutospacing="1"/>
        <w:jc w:val="both"/>
      </w:pPr>
      <w:r w:rsidRPr="00B23F05">
        <w:t xml:space="preserve">Trophic position also depended on the interaction between season and capture location (Figure 3B). The generalized linear model indicated significant effects of season, capture location, and their interaction (season, </w:t>
      </w:r>
      <w:r w:rsidR="009B2B46" w:rsidRPr="00526279">
        <w:t>χ</w:t>
      </w:r>
      <w:r w:rsidR="009B2B46">
        <w:rPr>
          <w:vertAlign w:val="superscript"/>
        </w:rPr>
        <w:t>2</w:t>
      </w:r>
      <w:r w:rsidRPr="00B23F05">
        <w:t xml:space="preserve"> = 13.81, </w:t>
      </w:r>
      <w:proofErr w:type="spellStart"/>
      <w:r w:rsidRPr="00B23F05">
        <w:t>df</w:t>
      </w:r>
      <w:proofErr w:type="spellEnd"/>
      <w:r w:rsidRPr="00B23F05">
        <w:t xml:space="preserve"> = 2, </w:t>
      </w:r>
      <w:r w:rsidRPr="00B23F05">
        <w:rPr>
          <w:i/>
          <w:iCs/>
        </w:rPr>
        <w:t>p</w:t>
      </w:r>
      <w:r w:rsidRPr="00B23F05">
        <w:t xml:space="preserve"> = 0.001; location,</w:t>
      </w:r>
      <w:r w:rsidR="009B2B46">
        <w:t xml:space="preserve"> </w:t>
      </w:r>
      <w:r w:rsidR="009B2B46" w:rsidRPr="00526279">
        <w:t>χ</w:t>
      </w:r>
      <w:r w:rsidR="009B2B46">
        <w:rPr>
          <w:vertAlign w:val="superscript"/>
        </w:rPr>
        <w:t>2</w:t>
      </w:r>
      <w:r w:rsidRPr="00B23F05">
        <w:t xml:space="preserve"> = 40.59, </w:t>
      </w:r>
      <w:proofErr w:type="spellStart"/>
      <w:r w:rsidRPr="00B23F05">
        <w:t>df</w:t>
      </w:r>
      <w:proofErr w:type="spellEnd"/>
      <w:r w:rsidRPr="00B23F05">
        <w:t xml:space="preserve"> = 1, </w:t>
      </w:r>
      <w:r w:rsidRPr="00B23F05">
        <w:rPr>
          <w:i/>
          <w:iCs/>
        </w:rPr>
        <w:t>p</w:t>
      </w:r>
      <w:r w:rsidRPr="00B23F05">
        <w:t xml:space="preserve"> &lt; 0.001; season </w:t>
      </w:r>
      <w:r w:rsidR="009B2B46">
        <w:t>x</w:t>
      </w:r>
      <w:r w:rsidRPr="00B23F05">
        <w:t xml:space="preserve"> location, </w:t>
      </w:r>
      <w:r w:rsidR="009B2B46" w:rsidRPr="00526279">
        <w:t>χ</w:t>
      </w:r>
      <w:r w:rsidR="009B2B46">
        <w:rPr>
          <w:vertAlign w:val="superscript"/>
        </w:rPr>
        <w:t>2</w:t>
      </w:r>
      <w:r w:rsidRPr="00B23F05">
        <w:t xml:space="preserve"> = 25.36, </w:t>
      </w:r>
      <w:proofErr w:type="spellStart"/>
      <w:r w:rsidRPr="00B23F05">
        <w:t>df</w:t>
      </w:r>
      <w:proofErr w:type="spellEnd"/>
      <w:r w:rsidRPr="00B23F05">
        <w:t xml:space="preserve"> = 2, </w:t>
      </w:r>
      <w:r w:rsidRPr="00B23F05">
        <w:rPr>
          <w:i/>
          <w:iCs/>
        </w:rPr>
        <w:t>p</w:t>
      </w:r>
      <w:r w:rsidRPr="00B23F05">
        <w:t xml:space="preserve"> &lt; 0.001). Creek-captured shiners maintained relatively consistent trophic positions across seasons, with means of 3.03 ± 0.024 in spring, 3.11 ± 0.031 in summer, and 3.05 ± 0.031 in fall; none of these seasonal contrasts were significant after Tukey adjustment. Lake-captured shiners, however, had lower trophic positions in summer (2.55 ± 0.126) and fall (2.74 ± 0.054) than in spring (2.98 ± 0.026). Pairwise comparisons showed that trophic position did not differ between creek- and lake-captured shiners in spring, but creek-captured shiners occupied significantly higher trophic positions than lake-captured individuals in summer and fall. The magnitude of this difference was greatest in summer (Δ = -0.563 for lake minus creek) and remained substantial in fall (Δ = -0.312).</w:t>
      </w:r>
    </w:p>
    <w:p w14:paraId="7E59C44A" w14:textId="3674798F" w:rsidR="00837F74" w:rsidRPr="00837F74" w:rsidRDefault="00837F74" w:rsidP="00AF338A">
      <w:pPr>
        <w:pStyle w:val="Heading3"/>
        <w:jc w:val="both"/>
        <w:rPr>
          <w:color w:val="auto"/>
        </w:rPr>
      </w:pPr>
      <w:bookmarkStart w:id="13" w:name="OLE_LINK25"/>
      <w:bookmarkStart w:id="14" w:name="OLE_LINK26"/>
      <w:bookmarkStart w:id="15" w:name="OLE_LINK28"/>
      <w:bookmarkStart w:id="16" w:name="OLE_LINK29"/>
      <w:bookmarkStart w:id="17" w:name="_Toc215069639"/>
      <w:bookmarkEnd w:id="8"/>
      <w:bookmarkEnd w:id="9"/>
      <w:bookmarkEnd w:id="10"/>
      <w:bookmarkEnd w:id="11"/>
      <w:bookmarkEnd w:id="12"/>
      <w:r w:rsidRPr="00837F74">
        <w:rPr>
          <w:color w:val="auto"/>
        </w:rPr>
        <w:t>Habitat Use and Movement</w:t>
      </w:r>
    </w:p>
    <w:bookmarkEnd w:id="13"/>
    <w:bookmarkEnd w:id="14"/>
    <w:bookmarkEnd w:id="15"/>
    <w:bookmarkEnd w:id="16"/>
    <w:p w14:paraId="6B693E4D" w14:textId="67B78EE4" w:rsidR="00526279" w:rsidRPr="00526279" w:rsidRDefault="00526279" w:rsidP="00AF338A">
      <w:pPr>
        <w:spacing w:before="100" w:beforeAutospacing="1" w:after="100" w:afterAutospacing="1"/>
        <w:jc w:val="both"/>
      </w:pPr>
      <w:r w:rsidRPr="00526279">
        <w:t xml:space="preserve">Lake residency varied little across </w:t>
      </w:r>
      <w:r w:rsidR="009B2B46" w:rsidRPr="00526279">
        <w:t xml:space="preserve">seasons </w:t>
      </w:r>
      <w:r w:rsidR="009B2B46">
        <w:t>but</w:t>
      </w:r>
      <w:r w:rsidRPr="00526279">
        <w:t xml:space="preserve"> differed by release location. The generalized linear model detected no effect of season (χ</w:t>
      </w:r>
      <w:r w:rsidR="009B2B46">
        <w:rPr>
          <w:vertAlign w:val="superscript"/>
        </w:rPr>
        <w:t>2</w:t>
      </w:r>
      <w:r w:rsidRPr="00526279">
        <w:t xml:space="preserve"> = 0.93, </w:t>
      </w:r>
      <w:proofErr w:type="spellStart"/>
      <w:r w:rsidRPr="00526279">
        <w:t>df</w:t>
      </w:r>
      <w:proofErr w:type="spellEnd"/>
      <w:r w:rsidRPr="00526279">
        <w:t xml:space="preserve"> = 2, </w:t>
      </w:r>
      <w:r w:rsidRPr="00526279">
        <w:rPr>
          <w:i/>
          <w:iCs/>
        </w:rPr>
        <w:t>p</w:t>
      </w:r>
      <w:r w:rsidRPr="00526279">
        <w:t xml:space="preserve"> = 0.627) and no season </w:t>
      </w:r>
      <w:r w:rsidR="009B2B46">
        <w:t>x</w:t>
      </w:r>
      <w:r w:rsidRPr="00526279">
        <w:t xml:space="preserve"> release location interaction (</w:t>
      </w:r>
      <w:r w:rsidR="009B2B46" w:rsidRPr="00526279">
        <w:t>χ</w:t>
      </w:r>
      <w:r w:rsidR="009B2B46">
        <w:rPr>
          <w:vertAlign w:val="superscript"/>
        </w:rPr>
        <w:t>2</w:t>
      </w:r>
      <w:r w:rsidRPr="00526279">
        <w:t xml:space="preserve">= 4.48, </w:t>
      </w:r>
      <w:proofErr w:type="spellStart"/>
      <w:r w:rsidRPr="00526279">
        <w:t>df</w:t>
      </w:r>
      <w:proofErr w:type="spellEnd"/>
      <w:r w:rsidRPr="00526279">
        <w:t xml:space="preserve"> = 2, </w:t>
      </w:r>
      <w:r w:rsidRPr="00526279">
        <w:rPr>
          <w:i/>
          <w:iCs/>
        </w:rPr>
        <w:t>p</w:t>
      </w:r>
      <w:r w:rsidRPr="00526279">
        <w:t xml:space="preserve"> = 0.106), but did detect a significant main effect of release location (</w:t>
      </w:r>
      <w:r w:rsidR="009B2B46" w:rsidRPr="00526279">
        <w:t>χ</w:t>
      </w:r>
      <w:r w:rsidR="009B2B46">
        <w:rPr>
          <w:vertAlign w:val="superscript"/>
        </w:rPr>
        <w:t>2</w:t>
      </w:r>
      <w:r w:rsidRPr="00526279">
        <w:t xml:space="preserve"> = 4.49, </w:t>
      </w:r>
      <w:proofErr w:type="spellStart"/>
      <w:r w:rsidRPr="00526279">
        <w:t>df</w:t>
      </w:r>
      <w:proofErr w:type="spellEnd"/>
      <w:r w:rsidRPr="00526279">
        <w:t xml:space="preserve"> = 1, </w:t>
      </w:r>
      <w:r w:rsidRPr="00526279">
        <w:rPr>
          <w:i/>
          <w:iCs/>
        </w:rPr>
        <w:t>p</w:t>
      </w:r>
      <w:r w:rsidRPr="00526279">
        <w:t xml:space="preserve"> = 0.034). Across seasons, lake-released fish generally exhibited higher estimated lake residency than creek-released fish, although pairwise comparisons within individual seasons were not significant after Tukey adjustment. Estimated mean lake residency for creek-released fish was 0.669 (95% CI: 0.469 to 0.821) in spring, 0.465 (95% CI: 0.294 to 0.645) in summer, and 0.740 (95% CI: 0.514 to 0.884) in fall. For lake-released fish, corresponding values were 0.782 (95% CI: 0.413 to 0.948), 0.992 (95% CI: 0.036 to 1.000), and 0.747 (95% CI: 0.221 to 0.969). Descriptive summaries showed a similar pattern, with mean lake residency ranging from 0.611 ± 0.104 to 0.690 ± 0.081 for creek-released fish and from 0.754 ± 0.151 to 0.967 ± 0.033 for lake-released fish, although uncertainty was high for some lake-release groups because of small sample sizes.</w:t>
      </w:r>
    </w:p>
    <w:p w14:paraId="3F8812CC" w14:textId="7853038F" w:rsidR="00526279" w:rsidRPr="00526279" w:rsidRDefault="00526279" w:rsidP="00AF338A">
      <w:pPr>
        <w:spacing w:before="100" w:beforeAutospacing="1" w:after="100" w:afterAutospacing="1"/>
        <w:jc w:val="both"/>
      </w:pPr>
      <w:r w:rsidRPr="00526279">
        <w:t xml:space="preserve">Habitat recurrence showed strong seasonal variation </w:t>
      </w:r>
      <w:proofErr w:type="gramStart"/>
      <w:r w:rsidRPr="00526279">
        <w:t>and also</w:t>
      </w:r>
      <w:proofErr w:type="gramEnd"/>
      <w:r w:rsidRPr="00526279">
        <w:t xml:space="preserve"> differed by release location. The generalized linear model revealed significant effects of season (</w:t>
      </w:r>
      <w:r w:rsidR="009B2B46" w:rsidRPr="00526279">
        <w:t>χ</w:t>
      </w:r>
      <w:r w:rsidR="009B2B46">
        <w:rPr>
          <w:vertAlign w:val="superscript"/>
        </w:rPr>
        <w:t>2</w:t>
      </w:r>
      <w:r w:rsidRPr="00526279">
        <w:t xml:space="preserve"> = 21.36, </w:t>
      </w:r>
      <w:proofErr w:type="spellStart"/>
      <w:r w:rsidRPr="00526279">
        <w:t>df</w:t>
      </w:r>
      <w:proofErr w:type="spellEnd"/>
      <w:r w:rsidRPr="00526279">
        <w:t xml:space="preserve"> = 2, </w:t>
      </w:r>
      <w:r w:rsidRPr="00526279">
        <w:rPr>
          <w:i/>
          <w:iCs/>
        </w:rPr>
        <w:t>p</w:t>
      </w:r>
      <w:r w:rsidRPr="00526279">
        <w:t xml:space="preserve"> &lt; 0.001) and release location (χ</w:t>
      </w:r>
      <w:r w:rsidR="009B2B46">
        <w:rPr>
          <w:vertAlign w:val="superscript"/>
        </w:rPr>
        <w:t>2</w:t>
      </w:r>
      <w:r w:rsidRPr="00526279">
        <w:t xml:space="preserve"> = 6.03, </w:t>
      </w:r>
      <w:proofErr w:type="spellStart"/>
      <w:r w:rsidRPr="00526279">
        <w:t>df</w:t>
      </w:r>
      <w:proofErr w:type="spellEnd"/>
      <w:r w:rsidRPr="00526279">
        <w:t xml:space="preserve"> = 1, </w:t>
      </w:r>
      <w:r w:rsidRPr="00526279">
        <w:rPr>
          <w:i/>
          <w:iCs/>
        </w:rPr>
        <w:t>p</w:t>
      </w:r>
      <w:r w:rsidRPr="00526279">
        <w:t xml:space="preserve"> = 0.014), but no season </w:t>
      </w:r>
      <w:r w:rsidR="009B2B46">
        <w:t>x</w:t>
      </w:r>
      <w:r w:rsidRPr="00526279">
        <w:t xml:space="preserve"> release location interaction (</w:t>
      </w:r>
      <w:r w:rsidR="009B2B46" w:rsidRPr="00526279">
        <w:t>χ</w:t>
      </w:r>
      <w:r w:rsidR="009B2B46">
        <w:rPr>
          <w:vertAlign w:val="superscript"/>
        </w:rPr>
        <w:t xml:space="preserve">2 </w:t>
      </w:r>
      <w:r w:rsidRPr="00526279">
        <w:t xml:space="preserve">= 1.35, df = 2, p = 0.509). For creek-released fish, recurrence was much higher in spring and fall than in summer. Estimated recurrence was 11.33 events (95% CI: 5.01 to 25.63) in spring, 1.14 (95% CI: 0.55 to 2.36) in summer, and 8.82 (95% CI: 3.74 to 20.78) in fall. </w:t>
      </w:r>
      <w:r w:rsidR="007E7582">
        <w:t>Post-hoc</w:t>
      </w:r>
      <w:r w:rsidRPr="00526279">
        <w:t xml:space="preserve"> comparisons confirmed that spring recurrence exceeded summer recurrence (ratio = 9.92, </w:t>
      </w:r>
      <w:r w:rsidRPr="00F322B3">
        <w:rPr>
          <w:i/>
          <w:iCs/>
        </w:rPr>
        <w:t>p</w:t>
      </w:r>
      <w:r w:rsidRPr="00526279">
        <w:t xml:space="preserve"> = 0.0001) and that fall recurrence also exceeded summer recurrence (ratio = 7.72, equivalently summer/fall ratio = </w:t>
      </w:r>
      <w:r w:rsidRPr="00526279">
        <w:lastRenderedPageBreak/>
        <w:t xml:space="preserve">0.130, </w:t>
      </w:r>
      <w:r w:rsidRPr="00526279">
        <w:rPr>
          <w:i/>
          <w:iCs/>
        </w:rPr>
        <w:t>p</w:t>
      </w:r>
      <w:r w:rsidRPr="00526279">
        <w:t xml:space="preserve"> = 0.001), while spring and fall did not differ. A similar seasonal pattern occurred for lake-released fish, with recurrence highest in spring (6.25, 95% CI: 1.48 to 26.31), very low in summer (0.14, 95% CI: 0.02 to 1.32), and intermediate in fall (1.75, 95% CI: 0.36 to 8.40). In this group, spring recurrence was significantly greater than summer recurrence (ratio = 43.75, </w:t>
      </w:r>
      <w:r w:rsidRPr="00526279">
        <w:rPr>
          <w:i/>
          <w:iCs/>
        </w:rPr>
        <w:t>p</w:t>
      </w:r>
      <w:r w:rsidRPr="00526279">
        <w:t xml:space="preserve"> = 0.014), whereas the other seasonal contrasts were not significant.</w:t>
      </w:r>
    </w:p>
    <w:p w14:paraId="27A4E066" w14:textId="2B99D8FD" w:rsidR="006D3F66" w:rsidRDefault="00526279" w:rsidP="00AF338A">
      <w:pPr>
        <w:spacing w:before="100" w:beforeAutospacing="1" w:after="100" w:afterAutospacing="1"/>
        <w:jc w:val="both"/>
      </w:pPr>
      <w:r w:rsidRPr="00526279">
        <w:t>Although recurrence differed overall by release location, pairwise contrasts within individual seasons were not statistically significant after Tukey adjustment. Still, descriptive summaries suggested that creek-released fish tended to exhibit more recurrence events than lake-released fish, especially in summer and fall. Mean recurrence for creek-released fish was 11.3 ± 4.7 in spring, 1.1 ± 0.4 in summer, and 8.8 ± 3.9 in fall, compared with 6.2 ± 4.6, 0.1 ± 0.2, and 1.8 ± 1.4 for lake-released fish. Overall, these results indicate that repeated habitat returns were most common in spring and fall and were strongly reduced during summer, while lake residency itself remained relatively stable across seasons.</w:t>
      </w:r>
    </w:p>
    <w:bookmarkEnd w:id="17"/>
    <w:p w14:paraId="29DFE2DB" w14:textId="3C860643" w:rsidR="00023C93" w:rsidRDefault="00023C93" w:rsidP="00AF338A">
      <w:pPr>
        <w:jc w:val="both"/>
      </w:pPr>
      <w:r w:rsidRPr="00023C93">
        <w:t xml:space="preserve">A significant seasonal pattern </w:t>
      </w:r>
      <w:r w:rsidR="00526279">
        <w:t xml:space="preserve">also </w:t>
      </w:r>
      <w:r w:rsidRPr="00023C93">
        <w:t xml:space="preserve">emerged in the probability that a tagged fish was detected in both the lake and the creek on a given day (Figure 4). This pattern was best captured by a generalized additive mixed model including a cyclic smoother for day of year and an autoregressive correlation structure </w:t>
      </w:r>
      <w:r w:rsidR="00055060" w:rsidRPr="00023C93">
        <w:t>(</w:t>
      </w:r>
      <w:r w:rsidR="007921B8" w:rsidRPr="003B0052">
        <w:t>corAR1</w:t>
      </w:r>
      <w:r w:rsidR="00055060" w:rsidRPr="00023C93">
        <w:t xml:space="preserve">) </w:t>
      </w:r>
      <w:r w:rsidRPr="00023C93">
        <w:t>within individuals (Table 1). The selected model explained approximately 10% of the deviance in detection probability (R</w:t>
      </w:r>
      <w:r w:rsidRPr="00023C93">
        <w:rPr>
          <w:vertAlign w:val="superscript"/>
        </w:rPr>
        <w:t>2</w:t>
      </w:r>
      <w:r w:rsidRPr="00023C93">
        <w:rPr>
          <w:i/>
          <w:iCs/>
          <w:vertAlign w:val="subscript"/>
        </w:rPr>
        <w:t>adj</w:t>
      </w:r>
      <w:r w:rsidRPr="00023C93">
        <w:t xml:space="preserve"> = 0.097) and revealed a significant effect of day of year (</w:t>
      </w:r>
      <w:proofErr w:type="spellStart"/>
      <w:r w:rsidRPr="00023C93">
        <w:t>edf</w:t>
      </w:r>
      <w:proofErr w:type="spellEnd"/>
      <w:r w:rsidRPr="00023C93">
        <w:t xml:space="preserve"> = 6.75, F = 8.13, </w:t>
      </w:r>
      <w:r w:rsidRPr="009B2B46">
        <w:rPr>
          <w:i/>
          <w:iCs/>
        </w:rPr>
        <w:t>p</w:t>
      </w:r>
      <w:r w:rsidRPr="00023C93">
        <w:t xml:space="preserve"> &lt; 0.001). From this model, estimated probabilities of a fish being detected in both lake and creek habitats peaked at 0.422 (95% CI: 0.298–0.556) on Julian day 107 (spring), with a secondary peak at 0.262 (95% CI: 0.176–0.371) on Julian day 299 (fall), and a pronounced minimum of 0.015 (95% CI: 0.005–0.042) on Julian day 223 (summer). Models that additionally included fish total length or random intercepts for release location did not improve model fit (ΔAIC ≥ 2; Table 1).</w:t>
      </w:r>
    </w:p>
    <w:p w14:paraId="368E0BC7" w14:textId="7B0FD80A" w:rsidR="00915A4D" w:rsidRPr="00837F74" w:rsidRDefault="00837F74" w:rsidP="00AF338A">
      <w:pPr>
        <w:pStyle w:val="Heading3"/>
        <w:jc w:val="both"/>
        <w:rPr>
          <w:color w:val="000000" w:themeColor="text1"/>
        </w:rPr>
      </w:pPr>
      <w:r w:rsidRPr="00837F74">
        <w:rPr>
          <w:color w:val="000000" w:themeColor="text1"/>
        </w:rPr>
        <w:t>Biomass Flux</w:t>
      </w:r>
    </w:p>
    <w:p w14:paraId="0266AAE9" w14:textId="09EC5E13" w:rsidR="00915A4D" w:rsidRPr="003B0052" w:rsidRDefault="00915A4D" w:rsidP="00647410">
      <w:pPr>
        <w:spacing w:before="240" w:after="240"/>
        <w:jc w:val="both"/>
      </w:pPr>
      <w:r w:rsidRPr="003B0052">
        <w:t>The average daily biomass of shiners captured in directionally positioned traps within the creek showed strong seasonal differences in both the magnitude and direction of biomass flux (Figure 5</w:t>
      </w:r>
      <w:r w:rsidR="000D5049">
        <w:t>A</w:t>
      </w:r>
      <w:r w:rsidRPr="003B0052">
        <w:t>). A two-way ANOVA on log-transformed biomass data</w:t>
      </w:r>
      <w:r w:rsidR="00C52881">
        <w:t xml:space="preserve"> revealed </w:t>
      </w:r>
      <w:r w:rsidRPr="003B0052">
        <w:t xml:space="preserve">a </w:t>
      </w:r>
      <w:r w:rsidR="00C52881">
        <w:t>significant difference in biomass flux across</w:t>
      </w:r>
      <w:r w:rsidRPr="003B0052">
        <w:t xml:space="preserve"> season</w:t>
      </w:r>
      <w:r w:rsidR="00C52881">
        <w:t>s</w:t>
      </w:r>
      <w:r w:rsidRPr="003B0052">
        <w:t xml:space="preserve"> (</w:t>
      </w:r>
      <w:r w:rsidRPr="009B2B46">
        <w:rPr>
          <w:i/>
          <w:iCs/>
        </w:rPr>
        <w:t>p</w:t>
      </w:r>
      <w:r w:rsidRPr="003B0052">
        <w:t xml:space="preserve"> &lt; 0.001) and a significant season–direction interaction (</w:t>
      </w:r>
      <w:r w:rsidRPr="009B2B46">
        <w:rPr>
          <w:i/>
          <w:iCs/>
        </w:rPr>
        <w:t>p</w:t>
      </w:r>
      <w:r w:rsidRPr="003B0052">
        <w:t xml:space="preserve"> = 0.0013), while direction alone was not significant (</w:t>
      </w:r>
      <w:r w:rsidRPr="009B2B46">
        <w:rPr>
          <w:i/>
          <w:iCs/>
        </w:rPr>
        <w:t>p</w:t>
      </w:r>
      <w:r w:rsidRPr="003B0052">
        <w:t xml:space="preserve"> = 0.18). In the spring, upstream flux was significantly greater than downstream flux, with 3205.5 ± 1156.6 g of shiner biomass moving upstream per day compared to 752.2 ± 304.8 g moving downstream (</w:t>
      </w:r>
      <w:r w:rsidRPr="009B2B46">
        <w:rPr>
          <w:i/>
          <w:iCs/>
        </w:rPr>
        <w:t>p</w:t>
      </w:r>
      <w:r w:rsidRPr="003B0052">
        <w:t xml:space="preserve"> = 0.0017). In the summer, biomass flux was low overall, with 212.4 ± 51.2 g upstream and 118.8 ± 26.9 g downstream, and no significant difference between directions (</w:t>
      </w:r>
      <w:r w:rsidRPr="009B2B46">
        <w:rPr>
          <w:i/>
          <w:iCs/>
        </w:rPr>
        <w:t>p</w:t>
      </w:r>
      <w:r w:rsidRPr="003B0052">
        <w:t xml:space="preserve"> = 0.44). In the fall, downstream flux was significantly greater than upstream flux, with 1629.2 ± 349.2 g moving downstream compared to 464.6 ± 86.3 g moving upstream (</w:t>
      </w:r>
      <w:r w:rsidRPr="009B2B46">
        <w:rPr>
          <w:i/>
          <w:iCs/>
        </w:rPr>
        <w:t>p</w:t>
      </w:r>
      <w:r w:rsidRPr="003B0052">
        <w:t xml:space="preserve"> = 0.025). Together, these results indicate seasonal shifts in biomass flux within the creek, with dominant upstream movement in spring and dominant downstream movement in fall.</w:t>
      </w:r>
    </w:p>
    <w:p w14:paraId="37B7696A" w14:textId="224C9EC4" w:rsidR="00915A4D" w:rsidRPr="003B0052" w:rsidRDefault="000D5049" w:rsidP="00AF338A">
      <w:pPr>
        <w:spacing w:after="240"/>
        <w:jc w:val="both"/>
      </w:pPr>
      <w:r>
        <w:t xml:space="preserve">The biomass </w:t>
      </w:r>
      <w:r w:rsidR="00915A4D" w:rsidRPr="003B0052">
        <w:t>of shiners</w:t>
      </w:r>
      <w:r>
        <w:t xml:space="preserve"> captured using minnow traps</w:t>
      </w:r>
      <w:r w:rsidR="00915A4D" w:rsidRPr="003B0052">
        <w:t xml:space="preserve"> also showed strong seasonal and habitat-specific differences (Figure 5</w:t>
      </w:r>
      <w:r>
        <w:t>B</w:t>
      </w:r>
      <w:r w:rsidR="00915A4D" w:rsidRPr="003B0052">
        <w:t xml:space="preserve">). In the creek, biomass was highest in spring (279.1 ± 71.8 g), declined in summer (133.3 ± 35.9 g), and was lowest in fall (25.6 ± 5.4 g). In the lake, biomass </w:t>
      </w:r>
      <w:r w:rsidR="00915A4D" w:rsidRPr="003B0052">
        <w:lastRenderedPageBreak/>
        <w:t>was much lower overall, with 40.8 ± 9.1 g in spring and 55.8 ± 11.4 g in fall; no shiners were captured in lake traps during summer. A two-way ANOVA on log-transformed biomass data confirmed a significant season x habitat interaction (</w:t>
      </w:r>
      <w:r w:rsidR="00915A4D" w:rsidRPr="009B2B46">
        <w:rPr>
          <w:i/>
          <w:iCs/>
        </w:rPr>
        <w:t>p</w:t>
      </w:r>
      <w:r w:rsidR="00915A4D" w:rsidRPr="003B0052">
        <w:t xml:space="preserve"> = 0.022). </w:t>
      </w:r>
      <w:r w:rsidR="0002466B">
        <w:t>Post-</w:t>
      </w:r>
      <w:r w:rsidR="00915A4D" w:rsidRPr="003B0052">
        <w:t xml:space="preserve">hoc comparisons </w:t>
      </w:r>
      <w:r w:rsidR="00D55609">
        <w:t>revealed</w:t>
      </w:r>
      <w:r w:rsidR="00915A4D" w:rsidRPr="003B0052">
        <w:t xml:space="preserve"> that in spring, creek biomass was significantly greater than lake biomass (</w:t>
      </w:r>
      <w:r w:rsidR="00915A4D" w:rsidRPr="009B2B46">
        <w:rPr>
          <w:i/>
          <w:iCs/>
        </w:rPr>
        <w:t>p</w:t>
      </w:r>
      <w:r w:rsidR="00915A4D" w:rsidRPr="003B0052">
        <w:t xml:space="preserve"> = 0.012), while in fall there was no difference between habitats (</w:t>
      </w:r>
      <w:r w:rsidR="00915A4D" w:rsidRPr="009B2B46">
        <w:rPr>
          <w:i/>
          <w:iCs/>
        </w:rPr>
        <w:t>p</w:t>
      </w:r>
      <w:r w:rsidR="00915A4D" w:rsidRPr="003B0052">
        <w:t xml:space="preserve"> = 0.38). Within the creek, biomass was higher in spring than fall (</w:t>
      </w:r>
      <w:r w:rsidR="00915A4D" w:rsidRPr="009B2B46">
        <w:rPr>
          <w:i/>
          <w:iCs/>
        </w:rPr>
        <w:t>p</w:t>
      </w:r>
      <w:r w:rsidR="00915A4D" w:rsidRPr="003B0052">
        <w:t xml:space="preserve"> = 0.045) but did not differ between spring and summer (</w:t>
      </w:r>
      <w:r w:rsidR="00915A4D" w:rsidRPr="009B2B46">
        <w:rPr>
          <w:i/>
          <w:iCs/>
        </w:rPr>
        <w:t>p</w:t>
      </w:r>
      <w:r w:rsidR="00915A4D" w:rsidRPr="003B0052">
        <w:t xml:space="preserve"> = 0.67). Within the lake, spring and fall did not differ significantly (</w:t>
      </w:r>
      <w:r w:rsidR="00915A4D" w:rsidRPr="009B2B46">
        <w:rPr>
          <w:i/>
          <w:iCs/>
        </w:rPr>
        <w:t>p</w:t>
      </w:r>
      <w:r w:rsidR="00915A4D" w:rsidRPr="003B0052">
        <w:t xml:space="preserve"> = 0.34), and no summer comparisons were made due to the absence of shiners captured during summer. </w:t>
      </w:r>
    </w:p>
    <w:p w14:paraId="79D0A5A4" w14:textId="77777777" w:rsidR="00915A4D" w:rsidRPr="00837F74" w:rsidRDefault="00915A4D" w:rsidP="00AF338A">
      <w:pPr>
        <w:pStyle w:val="Heading2"/>
        <w:jc w:val="both"/>
        <w:rPr>
          <w:rFonts w:ascii="Times New Roman" w:hAnsi="Times New Roman" w:cs="Times New Roman"/>
          <w:color w:val="auto"/>
        </w:rPr>
      </w:pPr>
      <w:bookmarkStart w:id="18" w:name="_Toc215069640"/>
      <w:r w:rsidRPr="00837F74">
        <w:rPr>
          <w:rFonts w:ascii="Times New Roman" w:hAnsi="Times New Roman" w:cs="Times New Roman"/>
          <w:color w:val="auto"/>
        </w:rPr>
        <w:t>Discussion</w:t>
      </w:r>
      <w:bookmarkEnd w:id="18"/>
    </w:p>
    <w:p w14:paraId="546F8F32" w14:textId="24FC4FEA" w:rsidR="00915A4D" w:rsidRPr="003B0052" w:rsidRDefault="00915A4D" w:rsidP="00647410">
      <w:pPr>
        <w:spacing w:before="240" w:after="240"/>
        <w:jc w:val="both"/>
      </w:pPr>
      <w:r w:rsidRPr="003B0052">
        <w:t>Our results demonstrate that small-bodied prey fish couple lake and creek habitats through their resource use and movement behaviour, and that the strength of this coupling varies across seasons. Stable isotope analysis revealed that shiners relied more evenly on resources from the lake and creek in spring and fall, but relied more strongly on resources from the habitat in which they were captured during summer (Figure 3</w:t>
      </w:r>
      <w:r w:rsidR="00F1128D">
        <w:t>A</w:t>
      </w:r>
      <w:r w:rsidRPr="003B0052">
        <w:t xml:space="preserve">). Acoustic telemetry showed a similar seasonal pattern in movement behaviour, where the probability of detecting a shiner in both habitats on the same day was highest in spring and fall (Figure 4), and movement between habitats was also greatest during these periods (Figure </w:t>
      </w:r>
      <w:r w:rsidR="00F1128D">
        <w:t>3D</w:t>
      </w:r>
      <w:r w:rsidRPr="003B0052">
        <w:t>). Netting surveys further supported this observation, with upstream biomass flux peaking in spring and downstream flux peaking in fall, and minimal flux occurring during summer (Figure 5</w:t>
      </w:r>
      <w:r w:rsidR="00D03F43">
        <w:t>A</w:t>
      </w:r>
      <w:r w:rsidRPr="003B0052">
        <w:t>).</w:t>
      </w:r>
    </w:p>
    <w:p w14:paraId="16F66C48" w14:textId="58328F8D" w:rsidR="006C22B9" w:rsidRPr="006C22B9" w:rsidRDefault="006C22B9" w:rsidP="006C22B9">
      <w:pPr>
        <w:spacing w:after="240"/>
        <w:jc w:val="both"/>
      </w:pPr>
      <w:r w:rsidRPr="006C22B9">
        <w:t>Several mechanisms may drive prey fish to move and forage between lake and creek habitats</w:t>
      </w:r>
      <w:r>
        <w:t xml:space="preserve"> (</w:t>
      </w:r>
      <w:r w:rsidR="00F322B3">
        <w:t>see Table S1 for examples</w:t>
      </w:r>
      <w:r>
        <w:t>)</w:t>
      </w:r>
      <w:r w:rsidRPr="006C22B9">
        <w:t>. Although we did not explicitly examine drivers</w:t>
      </w:r>
      <w:r>
        <w:t xml:space="preserve"> </w:t>
      </w:r>
      <w:r w:rsidR="00DC360C">
        <w:t xml:space="preserve">of cross-habitat movement and foraging </w:t>
      </w:r>
      <w:r>
        <w:t>in this study</w:t>
      </w:r>
      <w:r w:rsidRPr="006C22B9">
        <w:t>, our data suggest that multiple factors are likely at play. First, the use of streams and creeks for spawning is common among many freshwater species</w:t>
      </w:r>
      <w:r w:rsidR="00E8121F">
        <w:t xml:space="preserve"> </w:t>
      </w:r>
      <w:r w:rsidR="00E8121F">
        <w:fldChar w:fldCharType="begin"/>
      </w:r>
      <w:r w:rsidR="00E8121F">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lake–creek coupling among golden and common shiners</w:t>
      </w:r>
      <w:r w:rsidR="00DC360C">
        <w:t xml:space="preserve"> in our study system</w:t>
      </w:r>
      <w:r w:rsidRPr="006C22B9">
        <w:t>, as we observed very high upstream biomass flux during spring (Figure 5A), which coincides with spawning for both species</w:t>
      </w:r>
      <w:r w:rsidR="002821B9">
        <w:t xml:space="preserve"> </w:t>
      </w:r>
      <w:r w:rsidR="00E8121F">
        <w:fldChar w:fldCharType="begin"/>
      </w:r>
      <w:r w:rsidR="00E8121F">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However, this period also showed a greater number of cross-habitat recurrence events in our telemetry data, suggesting fish were not simply moving upstream to spawn and remain in the creek, but were repeatedly moving between habitats during this time of year.</w:t>
      </w:r>
    </w:p>
    <w:p w14:paraId="06A4D25D" w14:textId="2B88EB72" w:rsidR="006C22B9" w:rsidRPr="006C22B9" w:rsidRDefault="006C22B9" w:rsidP="006C22B9">
      <w:pPr>
        <w:spacing w:after="240"/>
        <w:jc w:val="both"/>
      </w:pPr>
      <w:r w:rsidRPr="006C22B9">
        <w:t xml:space="preserve">While spawning migrations likely explain part of this connectivity, freshwater fishes also move between lakes and creeks for other reasons, including foraging opportunities, predator avoidance, and </w:t>
      </w:r>
      <w:r>
        <w:t>to seek</w:t>
      </w:r>
      <w:r w:rsidRPr="006C22B9">
        <w:t xml:space="preserve"> thermal or oxygen </w:t>
      </w:r>
      <w:r>
        <w:t>refugia</w:t>
      </w:r>
      <w:r w:rsidRPr="006C22B9">
        <w:t xml:space="preserve"> </w:t>
      </w:r>
      <w:r w:rsidR="00125C82">
        <w:fldChar w:fldCharType="begin"/>
      </w:r>
      <w:r w:rsidR="00125C82">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see Table S1</w:t>
      </w:r>
      <w:r>
        <w:t xml:space="preserve"> for a list of examples</w:t>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697700">
        <w:fldChar w:fldCharType="begin"/>
      </w:r>
      <w:r w:rsidR="00697700">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w:t>
      </w:r>
      <w:r w:rsidR="00697700">
        <w:fldChar w:fldCharType="end"/>
      </w:r>
      <w:r w:rsidRPr="006C22B9">
        <w:t xml:space="preserve">. In these systems, </w:t>
      </w:r>
      <w:r w:rsidR="002821B9">
        <w:t xml:space="preserve">partial </w:t>
      </w:r>
      <w:r w:rsidRPr="006C22B9">
        <w:t>seasonal migrations allow prey fish to occupy lower-risk stream habitats that are inaccessible to predatory fish when resources are scarce</w:t>
      </w:r>
      <w:r>
        <w:t xml:space="preserve"> in the lake during winter</w:t>
      </w:r>
      <w:r w:rsidRPr="006C22B9">
        <w:t>, and re-enter predator-dense lakes when resources are abundant</w:t>
      </w:r>
      <w:r>
        <w:t xml:space="preserve"> in spring and summer</w:t>
      </w:r>
      <w:r w:rsidR="002821B9">
        <w:t xml:space="preserve"> </w:t>
      </w:r>
      <w:r w:rsidR="00697700">
        <w:fldChar w:fldCharType="begin"/>
      </w:r>
      <w:r w:rsidR="00697700">
        <w:instrText xml:space="preserve"> ADDIN ZOTERO_ITEM CSL_CITATION {"citationID":"LTOKAOWT","properties":{"unsorted":false,"formattedCitation":"(Brodersen et al. 2008, Br\\uc0\\u246{}nmark et al. 2008, 2014, Chapman et al. 2012)","plainCitation":"(Brodersen et al. 2008, Brönmark et al. 2008, 2014, Chapman et al. 2012)","noteIndex":0},"citationItems":[{"id":2825,"uris":["http://zotero.org/users/local/6gGbWaws/items/NTY9PM87"],"itemData":{"id":2825,"type":"article-journal","abstract":"Partial migration is a common phenomenon among many animals and occurs in many types of ecosystems. Understanding the mechanisms behind partial migration is of major importance for the understanding of population dynamics and, eventually, ecosystem processes. We studied the effects of food availability on the seasonal partial migration of cyprinid fish from a lake to connected streams during winter by the use of passive telemetry. Fish with increased access to food were found to migrate in higher proportion, earlier in the season, and to reside in the streams for a longer period compared to fish with decreased access to food. Furthermore, fewer unfed migrants returned to the lake, indicating higher overwinter mortality. Our results suggest that individual fish trade off safety from predation and access to food differently depending on their body condition, which results in a condition-dependent partial migration. Hence, our main conclusion is that individual decision-making is based on assessment of own condition which offers a mechanistic explanation to partial migration. Moreover, this may be of high importance for understanding population responses to environmental variation as well as ecosystem dynamics and stability.","container-title":"Ecology","DOI":"10.1890/07-1318.1","ISSN":"1939-9170","issue":"5","language":"en","license":"© 2008 by the Ecological Society of America","note":"_eprint: https://esajournals.onlinelibrary.wiley.com/doi/pdf/10.1890/07-1318.1","page":"1195-1200","source":"Wiley Online Library","title":"Condition-Dependent Individual Decision-Making Determines Cyprinid Partial Migration","volume":"89","author":[{"family":"Brodersen","given":"Jakob"},{"family":"Nilsson","given":"P. Anders"},{"family":"Hansson","given":"Lars-Anders"},{"family":"Skov","given":"Christian"},{"family":"Brönmark","given":"Christer"}],"issued":{"date-parts":[["2008"]]}}},{"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3859,"uris":["http://zotero.org/users/local/6gGbWaws/items/AT54PNII"],"itemData":{"id":3859,"type":"article-journal","abstract":"Animal migration is an amazing phenomenon that has fascinated humans for long. Many freshwater fishes also show remarkable migrations, whereof the spectacular mass migrations of salmonids from the spawning streams are the most well known and well studied. However, recent studies have shown that migration occurs in a range of freshwater fish taxa from many different habitats. In this review we focus on the causes and consequences of migration in freshwater fishes. We start with an introduction of concepts and categories of migration, and then address the evolutionary causes that drive individuals to make these migratory journeys. The basis for the decision of an individual fish to migrate or stay resident is an evaluation of the costs and benefits of different strategies to maximize its lifetime reproductive effort. We provide examples by discussing our own work on the causes behind seasonal migration in a cyprinid fish, roach (Rutilus rutilus (L., 1758)), within this framework. We then highlight different adaptations that allow fish to migrate over sometimes vast journeys across space, including capacity for orientation, osmoregulation, and efficient energy expenditure. Following this we consider the consequences of migration in freshwater fish from ecological, evolutionary, and conservation perspectives, and finally, we detail some of the recent developments in the methodologies used to collect data on fish migration and how these could be used in future research.","container-title":"Canadian Journal of Zoology","DOI":"10.1139/cjz-2012-0277","ISSN":"0008-4301","issue":"6","journalAbbreviation":"Can. J. Zool.","page":"467-479","publisher":"NRC Research Press","source":"cdnsciencepub.com (Atypon)","title":"There and back again: migration in freshwater fishes","title-short":"There and back again","volume":"92","author":[{"family":"Brönmark","given":"C."},{"family":"Hulthén","given":"K."},{"family":"Nilsson","given":"P.A."},{"family":"Skov","given":"C."},{"family":"Hansson","given":"L.-A."},{"family":"Brodersen","given":"J."},{"family":"Chapman","given":"B.B."}],"issued":{"date-parts":[["2014",6]]}}},{"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Brodersen</w:t>
      </w:r>
      <w:proofErr w:type="spellEnd"/>
      <w:r w:rsidR="00697700" w:rsidRPr="00697700">
        <w:rPr>
          <w:rFonts w:eastAsiaTheme="minorHAnsi"/>
          <w:lang w:val="en-US"/>
          <w14:ligatures w14:val="standardContextual"/>
        </w:rPr>
        <w:t xml:space="preserve"> et al. 2008, </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 2014, Chapman et al. 2012)</w:t>
      </w:r>
      <w:r w:rsidR="00697700">
        <w:fldChar w:fldCharType="end"/>
      </w:r>
      <w:r w:rsidRPr="006C22B9">
        <w:t xml:space="preserve">. </w:t>
      </w:r>
      <w:r w:rsidRPr="006C22B9">
        <w:lastRenderedPageBreak/>
        <w:t>Similar trade-offs between resource acquisition and predator avoidance may therefore contribute to the coupling of lake and creek habitats observed here.</w:t>
      </w:r>
    </w:p>
    <w:p w14:paraId="375E9FB1" w14:textId="71FC7E74" w:rsidR="00915A4D" w:rsidRPr="003B0052" w:rsidRDefault="00915A4D" w:rsidP="00AF338A">
      <w:pPr>
        <w:spacing w:after="240"/>
        <w:jc w:val="both"/>
      </w:pPr>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are widespread, introduced predators that occupy both Lake Opeongo and Costello Creek. However, their size distributions differ markedly between habitats (Figure </w:t>
      </w:r>
      <w:r w:rsidR="00EB7BFD">
        <w:t>S</w:t>
      </w:r>
      <w:r w:rsidRPr="003B0052">
        <w:t xml:space="preserve">3), with individuals in the lake observed to be substantially larger (mean total length = 256 ± 123 mm) than those in the creek (mean total length = 112 ± 35 mm). Given established relationships between body size and </w:t>
      </w:r>
      <w:proofErr w:type="spellStart"/>
      <w:r w:rsidRPr="003B0052">
        <w:t>piscivory</w:t>
      </w:r>
      <w:proofErr w:type="spellEnd"/>
      <w:r w:rsidR="00697700">
        <w:t xml:space="preserve"> </w:t>
      </w:r>
      <w:r w:rsidR="00697700">
        <w:fldChar w:fldCharType="begin"/>
      </w:r>
      <w:r w:rsidR="00697700">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697700">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be piscivorous due to gape limitation </w:t>
      </w:r>
      <w:r w:rsidR="00697700">
        <w:fldChar w:fldCharType="begin"/>
      </w:r>
      <w:r w:rsidR="00697700">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Further, smallmouth bass collected from both habitats appeared to rely heavily on lake-derived </w:t>
      </w:r>
      <w:r w:rsidR="006C22B9">
        <w:t>re</w:t>
      </w:r>
      <w:r w:rsidRPr="003B0052">
        <w:t>sources (</w:t>
      </w:r>
      <w:r w:rsidR="00EB7BFD" w:rsidRPr="003B0052">
        <w:t xml:space="preserve">Figure </w:t>
      </w:r>
      <w:r w:rsidR="006C22B9">
        <w:t>S4</w:t>
      </w:r>
      <w:r w:rsidRPr="003B0052">
        <w:t>), indicating their primary role as predators within the lake. Although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also inhabit Lake Opeongo, they were not observed in Sproule Bay or Costello Creek during our study and are unlikely to be major predators of shiners in this part of the system. Brook trout (</w:t>
      </w:r>
      <w:r w:rsidRPr="003B0052">
        <w:rPr>
          <w:rStyle w:val="Emphasis"/>
          <w:rFonts w:eastAsiaTheme="majorEastAsia"/>
          <w:color w:val="000000" w:themeColor="text1"/>
        </w:rPr>
        <w:t>Salvelinus fontinalis</w:t>
      </w:r>
      <w:r w:rsidRPr="003B0052">
        <w:t xml:space="preserve">) were captured in the creek during spring and fall, but at sizes not typically associated with </w:t>
      </w:r>
      <w:proofErr w:type="spellStart"/>
      <w:r w:rsidRPr="003B0052">
        <w:t>piscivory</w:t>
      </w:r>
      <w:proofErr w:type="spellEnd"/>
      <w:r w:rsidRPr="003B0052">
        <w:t xml:space="preserve"> (&lt;250 mm; </w:t>
      </w:r>
      <w:r w:rsidR="00EB7BFD">
        <w:t>Supplementary Materials</w:t>
      </w:r>
      <w:r w:rsidR="00EB7BFD" w:rsidRPr="003B0052">
        <w:t xml:space="preserve"> </w:t>
      </w:r>
      <w:r w:rsidR="00EB7BFD">
        <w:t>S1</w:t>
      </w:r>
      <w:r w:rsidR="00EB7BFD" w:rsidRPr="003B0052">
        <w:t xml:space="preserve">; Figure </w:t>
      </w:r>
      <w:r w:rsidR="00EB7BFD">
        <w:t>S</w:t>
      </w:r>
      <w:r w:rsidR="00EB7BFD" w:rsidRPr="003B0052">
        <w:t>3</w:t>
      </w:r>
      <w:r w:rsidRPr="003B0052">
        <w:t xml:space="preserve">), suggesting they exert relatively weak predation pressure on shiners </w:t>
      </w:r>
      <w:r w:rsidR="00697700">
        <w:fldChar w:fldCharType="begin"/>
      </w:r>
      <w:r w:rsidR="00697700">
        <w:instrText xml:space="preserve"> ADDIN ZOTERO_ITEM CSL_CITATION {"citationID":"rPfZuTIQ","properties":{"unsorted":false,"formattedCitation":"(East and Magnan 1991)","plainCitation":"(East and Magnan 1991)","noteIndex":0},"citationItems":[{"id":2834,"uris":["http://zotero.org/users/local/6gGbWaws/items/WKFMZWFD"],"itemData":{"id":2834,"type":"article-journal","abstract":"A survey of 13 lakes containing brook trout, Salvelinus fontinalis, and northern redbelly dace, Phoxinus eos, five lakes containing trout and creek chub, Semotilus atromaculatus, and six lakes containing trout, dace, and chub indicated that prey-fish could represent up to 30% of trout diet by weight. We observed that trout preyed almost exclusively on dace, predation increased with trout size, predation on dace was significantly higher in the Salvelinus-Phoxinus-Semotilus association than in the Salvelinus-Phoxinus association even though trout were significantly smaller in the former than in the latter association, and predation in the Salvelinus-Phoxinus-Semotilus association was higher in two lakes and nearly always absent in the other four. Laboratory experiments indicated that small trout (150–250 mm total length (TL)) preferred small prey-fish (40–60 mm TL), large trout (250–380 mm TL) showed no significant preference with regard to the size of prey-fish (up to 170 mm TL), trout of both size classes preferred dace when dace and chub were present, presence of refuge (Cassandra calyculata) for prey-fish significantly reduced the number of attacks and captures upon dace, and large trout switched from an active to a sit-and-wait foraging pattern when a prey refuge was present.","container-title":"Canadian Journal of Fisheries and Aquatic Sciences","DOI":"10.1139/f91-205","ISSN":"0706-652X, 1205-7533","issue":"9","journalAbbreviation":"Can. J. Fish. Aquat. Sci.","language":"en","license":"http://www.nrcresearchpress.com/page/about/CorporateTextAndDataMining","page":"1735-1743","source":"DOI.org (Crossref)","title":"Some Factors Regulating Piscivory of Brook Trout, &lt;i&gt;Salvelinus fontinalis&lt;/i&gt; , in Lakes of the Laurentian Shield","volume":"48","author":[{"family":"East","given":"Pierre"},{"family":"Magnan","given":"Pierre"}],"issued":{"date-parts":[["1991",9,1]]}}}],"schema":"https://github.com/citation-style-language/schema/raw/master/csl-citation.json"} </w:instrText>
      </w:r>
      <w:r w:rsidR="00697700">
        <w:fldChar w:fldCharType="separate"/>
      </w:r>
      <w:r w:rsidR="00697700">
        <w:rPr>
          <w:noProof/>
        </w:rPr>
        <w:t>(East and Magnan 1991)</w:t>
      </w:r>
      <w:r w:rsidR="00697700">
        <w:fldChar w:fldCharType="end"/>
      </w:r>
      <w:r w:rsidRPr="003B0052">
        <w:t>. Taken together, these findings suggest that large, lake-resident smallmouth bass are the dominant predators shaping prey vulnerability, and that access of these larger, more piscivorous individuals is limited in the creek.</w:t>
      </w:r>
    </w:p>
    <w:p w14:paraId="44211E45" w14:textId="3C6ABF2E" w:rsidR="00915A4D" w:rsidRPr="003B0052" w:rsidRDefault="00915A4D" w:rsidP="00AF338A">
      <w:pPr>
        <w:spacing w:after="240"/>
        <w:jc w:val="both"/>
      </w:pPr>
      <w:r w:rsidRPr="003B0052">
        <w:t>This spatial context of predation risk may help explain the observed differences in body size among shiners across the study system. Both golden and common shiners captured in the creek were smaller on average than those captured in the lake throughout the study period (</w:t>
      </w:r>
      <w:r w:rsidR="00EB7BFD" w:rsidRPr="003B0052">
        <w:t xml:space="preserve">Figure </w:t>
      </w:r>
      <w:r w:rsidR="00EB7BFD">
        <w:t>S</w:t>
      </w:r>
      <w:r w:rsidR="00EB7BFD" w:rsidRPr="003B0052">
        <w:t>3</w:t>
      </w:r>
      <w:r w:rsidRPr="003B0052">
        <w:t>). Minnow trap surveys also failed to capture shiners in the lake during summer (Figure 5</w:t>
      </w:r>
      <w:r w:rsidR="007111B3">
        <w:t>B</w:t>
      </w:r>
      <w:r w:rsidRPr="003B0052">
        <w:t xml:space="preserve">), when smallmouth bass activity is highest </w:t>
      </w:r>
      <w:r w:rsidR="007111B3">
        <w:t xml:space="preserve">in this system </w:t>
      </w:r>
      <w:r w:rsidR="00697700">
        <w:fldChar w:fldCharType="begin"/>
      </w:r>
      <w:r w:rsidR="00697700">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Pr="003B0052">
        <w:t>. However, two shiners from the largest size class (139 and 143mm total length; TL) were caught with alternative gear, and both exceeded the maximum prey size predicted for the largest bass captured in our study (505 mm;</w:t>
      </w:r>
      <w:r w:rsidR="00697700">
        <w:t xml:space="preserve"> </w:t>
      </w:r>
      <w:r w:rsidR="00697700">
        <w:fldChar w:fldCharType="begin"/>
      </w:r>
      <w:r w:rsidR="00697700">
        <w:instrText xml:space="preserve"> ADDIN ZOTERO_ITEM CSL_CITATION {"citationID":"G1SH60HJ","properties":{"unsorted":false,"formattedCitation":"(Gaeta et al. 2018)","plainCitation":"(Gaeta et al. 2018)","noteIndex":0},"citationItems":[{"id":2837,"uris":["http://zotero.org/users/local/6gGbWaws/items/AI7265WV"],"itemData":{"id":2837,"type":"article-journal","abstract":"Body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Pr="003B0052">
        <w:t>. Further, acoustic telemetry indicated that shiners</w:t>
      </w:r>
      <w:r w:rsidR="001F1E86">
        <w:t xml:space="preserve"> that were released in the lake</w:t>
      </w:r>
      <w:r w:rsidRPr="003B0052">
        <w:t xml:space="preserve"> largely remained </w:t>
      </w:r>
      <w:r w:rsidR="001F1E86">
        <w:t>in that habitat throughout the</w:t>
      </w:r>
      <w:r w:rsidRPr="003B0052">
        <w:t xml:space="preserve"> summer (Figure </w:t>
      </w:r>
      <w:r w:rsidR="001F1E86">
        <w:t>4B</w:t>
      </w:r>
      <w:r w:rsidRPr="003B0052">
        <w:t xml:space="preserve">). This pattern likely reflects a tagging bias, because only larger individuals could be tagged, with a minimum size of 138mm TL. These larger individuals may therefore be capable of persisting in the lake during summer, whereas smaller size classes may be more creek resident during this period to avoid predation by bass. </w:t>
      </w:r>
    </w:p>
    <w:p w14:paraId="45931628" w14:textId="3B09C6EB" w:rsidR="00915A4D" w:rsidRPr="003B0052" w:rsidRDefault="00915A4D" w:rsidP="00AF338A">
      <w:pPr>
        <w:spacing w:after="240"/>
        <w:jc w:val="both"/>
      </w:pPr>
      <w:r w:rsidRPr="003B0052">
        <w:t xml:space="preserve">The seasonal nature of lake–creek coupling observed here has important implications for the resilience of freshwater food webs. By shifting their habitat use in response to </w:t>
      </w:r>
      <w:proofErr w:type="gramStart"/>
      <w:r w:rsidRPr="003B0052">
        <w:t>changing</w:t>
      </w:r>
      <w:proofErr w:type="gramEnd"/>
      <w:r w:rsidRPr="003B0052">
        <w:t xml:space="preserve"> seasonal conditions (e.g., predation risk or resource availability), prey fish may access complementary resource pools when one habitat becomes less favourable. This behavioural flexibility can mediate predator–prey encounter rates and distribute foraging pressure across time and space. In doing so, it may help dampen strong, potentially destabilizing trophic interactions and support prey populations through alternative energy pathways among different habitats across freshwater landscapes </w:t>
      </w:r>
      <w:r w:rsidR="00697700">
        <w:fldChar w:fldCharType="begin"/>
      </w:r>
      <w:r w:rsidR="00697700">
        <w:instrText xml:space="preserve"> ADDIN ZOTERO_ITEM CSL_CITATION {"citationID":"nZSJ0R2V","properties":{"unsorted":false,"formattedCitation":"(McMeans et al. 2016)","plainCitation":"(McMeans et al. 2016)","noteIndex":0},"citationItems":[{"id":164,"uris":["http://zotero.org/users/local/6gGbWaws/items/TQYF578L"],"itemData":{"id":164,"type":"article-journal","abstract":"Aquatic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697700">
        <w:fldChar w:fldCharType="separate"/>
      </w:r>
      <w:r w:rsidR="00697700">
        <w:rPr>
          <w:noProof/>
        </w:rPr>
        <w:t>(McMeans et al. 2016)</w:t>
      </w:r>
      <w:r w:rsidR="00697700">
        <w:fldChar w:fldCharType="end"/>
      </w:r>
      <w:r w:rsidRPr="003B0052">
        <w:t>.</w:t>
      </w:r>
    </w:p>
    <w:p w14:paraId="36C5D53F" w14:textId="77777777" w:rsidR="00915A4D" w:rsidRPr="003B0052" w:rsidRDefault="00915A4D" w:rsidP="00AF338A">
      <w:pPr>
        <w:spacing w:after="240"/>
        <w:jc w:val="both"/>
      </w:pPr>
      <w:r w:rsidRPr="003B0052">
        <w:lastRenderedPageBreak/>
        <w:t xml:space="preserve">Looking forward, understanding how prey-mediated coupling shapes broader ecosystem functioning and resilience will require integrating movement, foraging behaviour, and predation risk among prey populations. Future studies could use acoustic tags with predation sensors to assess predator–prey interactions across habitats more directly and pair these with 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w:t>
      </w:r>
      <w:proofErr w:type="gramStart"/>
      <w:r w:rsidRPr="003B0052">
        <w:t>In particular, exploring</w:t>
      </w:r>
      <w:proofErr w:type="gramEnd"/>
      <w:r w:rsidRPr="003B0052">
        <w:t xml:space="preserve"> how habitat accessibility and predator traits interact to shape coupling strength could offer new insights into the adaptive capacity of different freshwater ecosystems under anthropogenic pressures such as hydrologic alteration, predator introductions, or nearshore development.</w:t>
      </w:r>
    </w:p>
    <w:p w14:paraId="025C01E3" w14:textId="28E70245" w:rsidR="00422131" w:rsidRDefault="00915A4D" w:rsidP="00AF338A">
      <w:pPr>
        <w:spacing w:after="240"/>
        <w:jc w:val="both"/>
      </w:pPr>
      <w:r w:rsidRPr="003B0052">
        <w:t xml:space="preserve">In conclusion, our multi-method field approach revealed that abundant, small-bodied fishes can serve as key agents linking lakes and their tributaries.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697700">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Pr="003B0052">
        <w:t xml:space="preserve">. Thus, protecting and restoring connectivity and refuge habitats for small fish by maintaining passable culverts, natural flow regimes, and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AE4DF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Pr="003B0052">
        <w:t xml:space="preserve">, our results indicate that small prey fish species can also serve this role, linking habitats that remain inaccessible to larger-bodied fishes. Incorporating such small-bodied consumers more directly into freshwater food web theory is a therefore critical task for future research. </w:t>
      </w:r>
    </w:p>
    <w:p w14:paraId="76540CB7" w14:textId="595021E6" w:rsidR="004470B2" w:rsidRPr="003B0052" w:rsidRDefault="004470B2" w:rsidP="00AF338A">
      <w:pPr>
        <w:spacing w:after="240"/>
        <w:jc w:val="both"/>
      </w:pPr>
    </w:p>
    <w:p w14:paraId="1E6C0127" w14:textId="7E802BF9" w:rsidR="004470B2" w:rsidRPr="003B0052" w:rsidRDefault="00841F05" w:rsidP="00AF338A">
      <w:pPr>
        <w:spacing w:after="240"/>
        <w:jc w:val="both"/>
        <w:rPr>
          <w:lang w:val="en-US" w:eastAsia="en-CA"/>
        </w:rPr>
      </w:pPr>
      <w:bookmarkStart w:id="19" w:name="_Toc214883949"/>
      <w:r>
        <w:rPr>
          <w:b/>
          <w:bCs/>
        </w:rPr>
        <w:br w:type="column"/>
      </w:r>
      <w:r w:rsidR="004470B2" w:rsidRPr="003B0052">
        <w:rPr>
          <w:b/>
          <w:bCs/>
        </w:rPr>
        <w:lastRenderedPageBreak/>
        <w:t>Table 1.</w:t>
      </w:r>
      <w:r w:rsidR="004470B2" w:rsidRPr="003B0052">
        <w:t xml:space="preserve"> </w:t>
      </w:r>
      <w:r w:rsidR="004470B2" w:rsidRPr="003B0052">
        <w:rPr>
          <w:bCs/>
        </w:rPr>
        <w:t xml:space="preserve">Summary statistics for candidate GAMMs evaluating the influence of day of year, total length, </w:t>
      </w:r>
      <w:r w:rsidR="00A60487">
        <w:rPr>
          <w:bCs/>
        </w:rPr>
        <w:t xml:space="preserve">and </w:t>
      </w:r>
      <w:r w:rsidR="004470B2" w:rsidRPr="003B0052">
        <w:rPr>
          <w:bCs/>
        </w:rPr>
        <w:t>release location, on habitat use by shiners. Models are ordered by AIC, and the table reports the percentage of deviance explained and the estimated degrees of freedom (EDF) for the smoothing term(s).</w:t>
      </w:r>
      <w:bookmarkEnd w:id="19"/>
      <w:r w:rsidR="004470B2" w:rsidRPr="003B0052">
        <w:rPr>
          <w:bCs/>
        </w:rPr>
        <w:t xml:space="preserve"> </w:t>
      </w:r>
    </w:p>
    <w:tbl>
      <w:tblPr>
        <w:tblStyle w:val="TableGrid"/>
        <w:tblW w:w="9495" w:type="dxa"/>
        <w:tblLayout w:type="fixed"/>
        <w:tblLook w:val="04A0" w:firstRow="1" w:lastRow="0" w:firstColumn="1" w:lastColumn="0" w:noHBand="0" w:noVBand="1"/>
      </w:tblPr>
      <w:tblGrid>
        <w:gridCol w:w="5039"/>
        <w:gridCol w:w="1328"/>
        <w:gridCol w:w="1883"/>
        <w:gridCol w:w="1245"/>
      </w:tblGrid>
      <w:tr w:rsidR="004470B2" w:rsidRPr="00A60487" w14:paraId="12E554DD" w14:textId="77777777" w:rsidTr="009357BE">
        <w:trPr>
          <w:trHeight w:val="449"/>
        </w:trPr>
        <w:tc>
          <w:tcPr>
            <w:tcW w:w="5039" w:type="dxa"/>
            <w:noWrap/>
            <w:hideMark/>
          </w:tcPr>
          <w:p w14:paraId="3075086A" w14:textId="77777777" w:rsidR="004470B2" w:rsidRPr="00A60487" w:rsidRDefault="004470B2" w:rsidP="00AF338A">
            <w:pPr>
              <w:spacing w:after="240"/>
              <w:jc w:val="both"/>
              <w:rPr>
                <w:b/>
                <w:bCs/>
              </w:rPr>
            </w:pPr>
            <w:r w:rsidRPr="00A60487">
              <w:rPr>
                <w:b/>
                <w:bCs/>
              </w:rPr>
              <w:t>Model</w:t>
            </w:r>
          </w:p>
        </w:tc>
        <w:tc>
          <w:tcPr>
            <w:tcW w:w="1328" w:type="dxa"/>
            <w:noWrap/>
            <w:hideMark/>
          </w:tcPr>
          <w:p w14:paraId="14D09CC8" w14:textId="77777777" w:rsidR="004470B2" w:rsidRPr="00A60487" w:rsidRDefault="004470B2" w:rsidP="00AF338A">
            <w:pPr>
              <w:spacing w:after="240"/>
              <w:jc w:val="both"/>
              <w:rPr>
                <w:b/>
                <w:bCs/>
              </w:rPr>
            </w:pPr>
            <w:r w:rsidRPr="00A60487">
              <w:rPr>
                <w:b/>
                <w:bCs/>
              </w:rPr>
              <w:t>AIC</w:t>
            </w:r>
          </w:p>
        </w:tc>
        <w:tc>
          <w:tcPr>
            <w:tcW w:w="1883" w:type="dxa"/>
            <w:noWrap/>
            <w:hideMark/>
          </w:tcPr>
          <w:p w14:paraId="221B6911" w14:textId="77777777" w:rsidR="004470B2" w:rsidRPr="00A60487" w:rsidRDefault="004470B2" w:rsidP="00AF338A">
            <w:pPr>
              <w:spacing w:after="240"/>
              <w:jc w:val="both"/>
              <w:rPr>
                <w:b/>
                <w:bCs/>
              </w:rPr>
            </w:pPr>
            <w:r w:rsidRPr="00A60487">
              <w:rPr>
                <w:b/>
                <w:bCs/>
              </w:rPr>
              <w:t>Deviance Explained (%)</w:t>
            </w:r>
          </w:p>
        </w:tc>
        <w:tc>
          <w:tcPr>
            <w:tcW w:w="1245" w:type="dxa"/>
            <w:noWrap/>
            <w:hideMark/>
          </w:tcPr>
          <w:p w14:paraId="109A84CD" w14:textId="77777777" w:rsidR="004470B2" w:rsidRPr="00A60487" w:rsidRDefault="004470B2" w:rsidP="00AF338A">
            <w:pPr>
              <w:spacing w:after="240"/>
              <w:jc w:val="both"/>
              <w:rPr>
                <w:b/>
                <w:bCs/>
              </w:rPr>
            </w:pPr>
            <w:r w:rsidRPr="00A60487">
              <w:rPr>
                <w:b/>
                <w:bCs/>
              </w:rPr>
              <w:t>EDF</w:t>
            </w:r>
          </w:p>
        </w:tc>
      </w:tr>
      <w:tr w:rsidR="00A60487" w:rsidRPr="00A60487" w14:paraId="7890C32D" w14:textId="77777777" w:rsidTr="00D90486">
        <w:trPr>
          <w:trHeight w:val="40"/>
        </w:trPr>
        <w:tc>
          <w:tcPr>
            <w:tcW w:w="5039" w:type="dxa"/>
            <w:noWrap/>
            <w:vAlign w:val="bottom"/>
            <w:hideMark/>
          </w:tcPr>
          <w:p w14:paraId="259B7F3B" w14:textId="77777777" w:rsidR="00A60487" w:rsidRPr="00A60487" w:rsidRDefault="00A60487" w:rsidP="00AF338A">
            <w:pPr>
              <w:spacing w:after="240"/>
              <w:jc w:val="both"/>
            </w:pPr>
            <w:r w:rsidRPr="00A60487">
              <w:rPr>
                <w:color w:val="000000"/>
              </w:rPr>
              <w:t>Day of year (smooth)</w:t>
            </w:r>
          </w:p>
        </w:tc>
        <w:tc>
          <w:tcPr>
            <w:tcW w:w="1328" w:type="dxa"/>
            <w:noWrap/>
            <w:vAlign w:val="bottom"/>
            <w:hideMark/>
          </w:tcPr>
          <w:p w14:paraId="596CCF2D" w14:textId="77777777" w:rsidR="00A60487" w:rsidRPr="00A60487" w:rsidRDefault="00A60487" w:rsidP="00AF338A">
            <w:pPr>
              <w:spacing w:after="240"/>
              <w:jc w:val="both"/>
            </w:pPr>
            <w:r w:rsidRPr="00A60487">
              <w:rPr>
                <w:color w:val="000000"/>
              </w:rPr>
              <w:t>8503.6</w:t>
            </w:r>
          </w:p>
        </w:tc>
        <w:tc>
          <w:tcPr>
            <w:tcW w:w="1883" w:type="dxa"/>
            <w:noWrap/>
            <w:vAlign w:val="bottom"/>
            <w:hideMark/>
          </w:tcPr>
          <w:p w14:paraId="3E54DBE5"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5884C545" w14:textId="77777777" w:rsidR="00A60487" w:rsidRPr="00A60487" w:rsidRDefault="00A60487" w:rsidP="00AF338A">
            <w:pPr>
              <w:spacing w:after="240"/>
              <w:jc w:val="both"/>
            </w:pPr>
            <w:r w:rsidRPr="00A60487">
              <w:rPr>
                <w:color w:val="000000"/>
              </w:rPr>
              <w:t>6.75</w:t>
            </w:r>
          </w:p>
        </w:tc>
      </w:tr>
      <w:tr w:rsidR="00A60487" w:rsidRPr="00A60487" w14:paraId="4F8C9A66" w14:textId="77777777" w:rsidTr="00D90486">
        <w:trPr>
          <w:trHeight w:val="40"/>
        </w:trPr>
        <w:tc>
          <w:tcPr>
            <w:tcW w:w="5039" w:type="dxa"/>
            <w:noWrap/>
            <w:vAlign w:val="bottom"/>
            <w:hideMark/>
          </w:tcPr>
          <w:p w14:paraId="649C90C1" w14:textId="77777777" w:rsidR="00A60487" w:rsidRPr="00A60487" w:rsidRDefault="00A60487" w:rsidP="00AF338A">
            <w:pPr>
              <w:spacing w:after="240"/>
              <w:jc w:val="both"/>
            </w:pPr>
            <w:r w:rsidRPr="00A60487">
              <w:rPr>
                <w:color w:val="000000"/>
              </w:rPr>
              <w:t>Day of year (smooth) + release location (random)</w:t>
            </w:r>
          </w:p>
        </w:tc>
        <w:tc>
          <w:tcPr>
            <w:tcW w:w="1328" w:type="dxa"/>
            <w:noWrap/>
            <w:vAlign w:val="bottom"/>
            <w:hideMark/>
          </w:tcPr>
          <w:p w14:paraId="656A1C3F" w14:textId="77777777" w:rsidR="00A60487" w:rsidRPr="00A60487" w:rsidRDefault="00A60487" w:rsidP="00AF338A">
            <w:pPr>
              <w:spacing w:after="240"/>
              <w:jc w:val="both"/>
            </w:pPr>
            <w:r w:rsidRPr="00A60487">
              <w:rPr>
                <w:color w:val="000000"/>
              </w:rPr>
              <w:t>8505.6</w:t>
            </w:r>
          </w:p>
        </w:tc>
        <w:tc>
          <w:tcPr>
            <w:tcW w:w="1883" w:type="dxa"/>
            <w:noWrap/>
            <w:vAlign w:val="bottom"/>
            <w:hideMark/>
          </w:tcPr>
          <w:p w14:paraId="32CA7873"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1C7BAC45" w14:textId="77777777" w:rsidR="00A60487" w:rsidRPr="00A60487" w:rsidRDefault="00A60487" w:rsidP="00AF338A">
            <w:pPr>
              <w:spacing w:after="240"/>
              <w:jc w:val="both"/>
            </w:pPr>
            <w:r w:rsidRPr="00A60487">
              <w:rPr>
                <w:color w:val="000000"/>
              </w:rPr>
              <w:t>6.75</w:t>
            </w:r>
          </w:p>
        </w:tc>
      </w:tr>
      <w:tr w:rsidR="00A60487" w:rsidRPr="00A60487" w14:paraId="6497D9E5" w14:textId="77777777" w:rsidTr="00D90486">
        <w:trPr>
          <w:trHeight w:val="40"/>
        </w:trPr>
        <w:tc>
          <w:tcPr>
            <w:tcW w:w="5039" w:type="dxa"/>
            <w:noWrap/>
            <w:vAlign w:val="bottom"/>
            <w:hideMark/>
          </w:tcPr>
          <w:p w14:paraId="600C11E5" w14:textId="77777777" w:rsidR="00A60487" w:rsidRPr="00A60487" w:rsidRDefault="00A60487" w:rsidP="00AF338A">
            <w:pPr>
              <w:spacing w:after="240"/>
              <w:jc w:val="both"/>
            </w:pPr>
            <w:r w:rsidRPr="00A60487">
              <w:rPr>
                <w:color w:val="000000"/>
              </w:rPr>
              <w:t>Day of year (smooth) + total length (fixed)</w:t>
            </w:r>
          </w:p>
        </w:tc>
        <w:tc>
          <w:tcPr>
            <w:tcW w:w="1328" w:type="dxa"/>
            <w:noWrap/>
            <w:vAlign w:val="bottom"/>
            <w:hideMark/>
          </w:tcPr>
          <w:p w14:paraId="4A176C09" w14:textId="77777777" w:rsidR="00A60487" w:rsidRPr="00A60487" w:rsidRDefault="00A60487" w:rsidP="00AF338A">
            <w:pPr>
              <w:spacing w:after="240"/>
              <w:jc w:val="both"/>
            </w:pPr>
            <w:r w:rsidRPr="00A60487">
              <w:rPr>
                <w:color w:val="000000"/>
              </w:rPr>
              <w:t>8506.15</w:t>
            </w:r>
          </w:p>
        </w:tc>
        <w:tc>
          <w:tcPr>
            <w:tcW w:w="1883" w:type="dxa"/>
            <w:noWrap/>
            <w:vAlign w:val="bottom"/>
            <w:hideMark/>
          </w:tcPr>
          <w:p w14:paraId="7F987A0B"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78F03F7" w14:textId="77777777" w:rsidR="00A60487" w:rsidRPr="00A60487" w:rsidRDefault="00A60487" w:rsidP="00AF338A">
            <w:pPr>
              <w:spacing w:after="240"/>
              <w:jc w:val="both"/>
            </w:pPr>
            <w:r w:rsidRPr="00A60487">
              <w:rPr>
                <w:color w:val="000000"/>
              </w:rPr>
              <w:t>6.74</w:t>
            </w:r>
          </w:p>
        </w:tc>
      </w:tr>
      <w:tr w:rsidR="00A60487" w:rsidRPr="00A60487" w14:paraId="34AB8D7A" w14:textId="77777777" w:rsidTr="00D90486">
        <w:trPr>
          <w:trHeight w:val="40"/>
        </w:trPr>
        <w:tc>
          <w:tcPr>
            <w:tcW w:w="5039" w:type="dxa"/>
            <w:noWrap/>
            <w:vAlign w:val="bottom"/>
            <w:hideMark/>
          </w:tcPr>
          <w:p w14:paraId="308F04C1" w14:textId="77777777" w:rsidR="00A60487" w:rsidRPr="00A60487" w:rsidRDefault="00A60487" w:rsidP="00AF338A">
            <w:pPr>
              <w:spacing w:after="240"/>
              <w:jc w:val="both"/>
            </w:pPr>
            <w:r w:rsidRPr="00A60487">
              <w:rPr>
                <w:color w:val="000000"/>
              </w:rPr>
              <w:t>Day of year (smooth) + total length (fixed) + release location (random)</w:t>
            </w:r>
          </w:p>
        </w:tc>
        <w:tc>
          <w:tcPr>
            <w:tcW w:w="1328" w:type="dxa"/>
            <w:noWrap/>
            <w:vAlign w:val="bottom"/>
            <w:hideMark/>
          </w:tcPr>
          <w:p w14:paraId="79B61C6D" w14:textId="77777777" w:rsidR="00A60487" w:rsidRPr="00A60487" w:rsidRDefault="00A60487" w:rsidP="00AF338A">
            <w:pPr>
              <w:spacing w:after="240"/>
              <w:jc w:val="both"/>
            </w:pPr>
            <w:r w:rsidRPr="00A60487">
              <w:rPr>
                <w:color w:val="000000"/>
              </w:rPr>
              <w:t>8508.15</w:t>
            </w:r>
          </w:p>
        </w:tc>
        <w:tc>
          <w:tcPr>
            <w:tcW w:w="1883" w:type="dxa"/>
            <w:noWrap/>
            <w:vAlign w:val="bottom"/>
            <w:hideMark/>
          </w:tcPr>
          <w:p w14:paraId="5A6D8A44"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375E3888" w14:textId="77777777" w:rsidR="00A60487" w:rsidRPr="00A60487" w:rsidRDefault="00A60487" w:rsidP="00AF338A">
            <w:pPr>
              <w:spacing w:after="240"/>
              <w:jc w:val="both"/>
            </w:pPr>
            <w:r w:rsidRPr="00A60487">
              <w:rPr>
                <w:color w:val="000000"/>
              </w:rPr>
              <w:t>6.74</w:t>
            </w:r>
          </w:p>
        </w:tc>
      </w:tr>
      <w:tr w:rsidR="00A60487" w:rsidRPr="00A60487" w14:paraId="6D656A88" w14:textId="77777777" w:rsidTr="00D90486">
        <w:trPr>
          <w:trHeight w:val="40"/>
        </w:trPr>
        <w:tc>
          <w:tcPr>
            <w:tcW w:w="5039" w:type="dxa"/>
            <w:noWrap/>
            <w:vAlign w:val="bottom"/>
            <w:hideMark/>
          </w:tcPr>
          <w:p w14:paraId="345F5385" w14:textId="77777777" w:rsidR="00A60487" w:rsidRPr="00A60487" w:rsidRDefault="00A60487" w:rsidP="00AF338A">
            <w:pPr>
              <w:spacing w:after="240"/>
              <w:jc w:val="both"/>
            </w:pPr>
            <w:r w:rsidRPr="00A60487">
              <w:rPr>
                <w:color w:val="000000"/>
              </w:rPr>
              <w:t>Day of year (smooth) + total length (smooth) + release location (random)</w:t>
            </w:r>
          </w:p>
        </w:tc>
        <w:tc>
          <w:tcPr>
            <w:tcW w:w="1328" w:type="dxa"/>
            <w:noWrap/>
            <w:vAlign w:val="bottom"/>
            <w:hideMark/>
          </w:tcPr>
          <w:p w14:paraId="4813D2C2" w14:textId="77777777" w:rsidR="00A60487" w:rsidRPr="00A60487" w:rsidRDefault="00A60487" w:rsidP="00AF338A">
            <w:pPr>
              <w:spacing w:after="240"/>
              <w:jc w:val="both"/>
            </w:pPr>
            <w:r w:rsidRPr="00A60487">
              <w:rPr>
                <w:color w:val="000000"/>
              </w:rPr>
              <w:t>8510.15</w:t>
            </w:r>
          </w:p>
        </w:tc>
        <w:tc>
          <w:tcPr>
            <w:tcW w:w="1883" w:type="dxa"/>
            <w:noWrap/>
            <w:vAlign w:val="bottom"/>
            <w:hideMark/>
          </w:tcPr>
          <w:p w14:paraId="3B893438"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9A516B9" w14:textId="77777777" w:rsidR="00A60487" w:rsidRPr="00A60487" w:rsidRDefault="00A60487" w:rsidP="00AF338A">
            <w:pPr>
              <w:spacing w:after="240"/>
              <w:jc w:val="both"/>
            </w:pPr>
            <w:r w:rsidRPr="00A60487">
              <w:rPr>
                <w:color w:val="000000"/>
              </w:rPr>
              <w:t>7.74</w:t>
            </w:r>
          </w:p>
        </w:tc>
      </w:tr>
    </w:tbl>
    <w:p w14:paraId="5DD9EA72" w14:textId="57ED6A6C" w:rsidR="00D03F43" w:rsidRDefault="00D03F43" w:rsidP="00AF338A">
      <w:pPr>
        <w:spacing w:after="240"/>
        <w:jc w:val="both"/>
      </w:pPr>
    </w:p>
    <w:p w14:paraId="5E92AE1F" w14:textId="5B6F7D4B" w:rsidR="004470B2" w:rsidRPr="003B0052" w:rsidRDefault="004470B2" w:rsidP="00AF338A">
      <w:pPr>
        <w:spacing w:after="240"/>
        <w:jc w:val="both"/>
        <w:sectPr w:rsidR="004470B2" w:rsidRPr="003B0052" w:rsidSect="001F7AB5">
          <w:headerReference w:type="default" r:id="rId9"/>
          <w:footerReference w:type="default" r:id="rId10"/>
          <w:pgSz w:w="12240" w:h="15840"/>
          <w:pgMar w:top="1440" w:right="1440" w:bottom="1440" w:left="1440" w:header="709" w:footer="709" w:gutter="0"/>
          <w:lnNumType w:countBy="1" w:restart="continuous"/>
          <w:pgNumType w:start="1"/>
          <w:cols w:space="708"/>
          <w:docGrid w:linePitch="360"/>
        </w:sectPr>
      </w:pPr>
    </w:p>
    <w:p w14:paraId="2BE1E754" w14:textId="36150AC8" w:rsidR="004470B2" w:rsidRPr="00837F74" w:rsidRDefault="004470B2" w:rsidP="00AF338A">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 xml:space="preserve">Figures </w:t>
      </w:r>
    </w:p>
    <w:p w14:paraId="3AE0FAB3" w14:textId="447959E9" w:rsidR="00E93B25" w:rsidRPr="003B0052" w:rsidRDefault="00DC69FC" w:rsidP="00AF338A">
      <w:pPr>
        <w:spacing w:after="240"/>
        <w:jc w:val="both"/>
      </w:pPr>
      <w:r>
        <w:rPr>
          <w:noProof/>
          <w14:ligatures w14:val="standardContextual"/>
        </w:rPr>
        <w:drawing>
          <wp:inline distT="0" distB="0" distL="0" distR="0" wp14:anchorId="7E7B0613" wp14:editId="5D6647F2">
            <wp:extent cx="5943600" cy="3790950"/>
            <wp:effectExtent l="0" t="0" r="0" b="6350"/>
            <wp:docPr id="1813939167"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9167" name="Picture 40"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63FE79EB" w14:textId="4BE33DAA"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biomass flux by capturing fish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20"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lastRenderedPageBreak/>
        <w:drawing>
          <wp:inline distT="0" distB="0" distL="0" distR="0" wp14:anchorId="54B41DDD" wp14:editId="26FABDF8">
            <wp:extent cx="6435533" cy="4325420"/>
            <wp:effectExtent l="0" t="0" r="3810" b="5715"/>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4669" cy="4338281"/>
                    </a:xfrm>
                    <a:prstGeom prst="rect">
                      <a:avLst/>
                    </a:prstGeom>
                  </pic:spPr>
                </pic:pic>
              </a:graphicData>
            </a:graphic>
          </wp:inline>
        </w:drawing>
      </w:r>
    </w:p>
    <w:p w14:paraId="11BBF238" w14:textId="18EBC826" w:rsidR="00E93B25" w:rsidRDefault="00E93B25" w:rsidP="00AF338A">
      <w:pPr>
        <w:spacing w:after="240"/>
        <w:jc w:val="both"/>
        <w:rPr>
          <w:b/>
          <w:bCs/>
        </w:rPr>
      </w:pPr>
      <w:bookmarkStart w:id="21" w:name="OLE_LINK1"/>
      <w:bookmarkStart w:id="22"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Opeongo Lake (Sproule Bay)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20"/>
    </w:p>
    <w:bookmarkEnd w:id="21"/>
    <w:bookmarkEnd w:id="22"/>
    <w:p w14:paraId="2393C9FB" w14:textId="77777777" w:rsidR="007B6CBE" w:rsidRDefault="007B6CBE" w:rsidP="00AF338A">
      <w:pPr>
        <w:spacing w:after="240"/>
        <w:jc w:val="both"/>
        <w:rPr>
          <w:lang w:val="en-US" w:eastAsia="en-CA"/>
        </w:rPr>
      </w:pPr>
    </w:p>
    <w:p w14:paraId="293409E9" w14:textId="0A021FAF" w:rsidR="00E93B25" w:rsidRPr="003B0052" w:rsidRDefault="00AF338A" w:rsidP="00AF338A">
      <w:pPr>
        <w:spacing w:after="240"/>
        <w:jc w:val="both"/>
      </w:pPr>
      <w:r>
        <w:rPr>
          <w:noProof/>
          <w14:ligatures w14:val="standardContextual"/>
        </w:rPr>
        <w:lastRenderedPageBreak/>
        <w:drawing>
          <wp:inline distT="0" distB="0" distL="0" distR="0" wp14:anchorId="0E862D22" wp14:editId="258D753E">
            <wp:extent cx="5545016" cy="4368800"/>
            <wp:effectExtent l="0" t="0" r="5080" b="0"/>
            <wp:docPr id="284616006" name="Picture 4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16006" name="Picture 41" descr="A graph of different seasons&#10;&#10;Description automatically generated"/>
                    <pic:cNvPicPr/>
                  </pic:nvPicPr>
                  <pic:blipFill rotWithShape="1">
                    <a:blip r:embed="rId13" cstate="print">
                      <a:extLst>
                        <a:ext uri="{28A0092B-C50C-407E-A947-70E740481C1C}">
                          <a14:useLocalDpi xmlns:a14="http://schemas.microsoft.com/office/drawing/2010/main" val="0"/>
                        </a:ext>
                      </a:extLst>
                    </a:blip>
                    <a:srcRect b="8208"/>
                    <a:stretch/>
                  </pic:blipFill>
                  <pic:spPr bwMode="auto">
                    <a:xfrm>
                      <a:off x="0" y="0"/>
                      <a:ext cx="5550240" cy="4372916"/>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5E1B8BA5" w:rsidR="00BE120F" w:rsidRPr="00A95A92" w:rsidRDefault="00E93B25" w:rsidP="00AF338A">
      <w:pPr>
        <w:spacing w:after="240"/>
        <w:jc w:val="both"/>
        <w:rPr>
          <w:b/>
          <w:bCs/>
        </w:rPr>
      </w:pPr>
      <w:r w:rsidRPr="00A95A92">
        <w:rPr>
          <w:b/>
          <w:bCs/>
        </w:rPr>
        <w:t xml:space="preserve">Figure </w:t>
      </w:r>
      <w:r w:rsidR="00545BBE">
        <w:rPr>
          <w:b/>
          <w:bCs/>
        </w:rPr>
        <w:t>3</w:t>
      </w:r>
      <w:r w:rsidRPr="00A95A92">
        <w:rPr>
          <w:b/>
          <w:bCs/>
        </w:rPr>
        <w:t>.</w:t>
      </w:r>
      <w:r w:rsidRPr="00A95A92">
        <w:t xml:space="preserve"> </w:t>
      </w:r>
      <w:r w:rsidR="00A95A92">
        <w:t>S</w:t>
      </w:r>
      <w:r w:rsidR="006A5726" w:rsidRPr="00A95A92">
        <w:t>easonal foraging</w:t>
      </w:r>
      <w:r w:rsidR="00430A3E">
        <w:t xml:space="preserve"> (left panels)</w:t>
      </w:r>
      <w:r w:rsidR="006A5726" w:rsidRPr="00A95A92">
        <w:t xml:space="preserve"> and habitat use</w:t>
      </w:r>
      <w:r w:rsidR="00430A3E">
        <w:t xml:space="preserve"> (right panels)</w:t>
      </w:r>
      <w:r w:rsidR="00A95A92">
        <w:t xml:space="preserve"> among shiners in Costello Creek and Lake Opeongo (Sproule Bay)</w:t>
      </w:r>
      <w:r w:rsidR="006A5726" w:rsidRPr="00A95A92">
        <w:t xml:space="preserve">. </w:t>
      </w:r>
      <w:r w:rsidR="00A95A92">
        <w:t>M</w:t>
      </w:r>
      <w:r w:rsidR="00A95A92" w:rsidRPr="00A95A92">
        <w:t xml:space="preserve">ean (±SE) proportion of lake-derived carbon </w:t>
      </w:r>
      <w:r w:rsidR="00A95A92">
        <w:t>(A) and trophic position (B) of</w:t>
      </w:r>
      <w:r w:rsidR="00A95A92" w:rsidRPr="00A95A92">
        <w:t xml:space="preserve"> fish captured </w:t>
      </w:r>
      <w:r w:rsidR="00A95A92">
        <w:t xml:space="preserve">in the creek </w:t>
      </w:r>
      <w:r w:rsidR="00A95A92" w:rsidRPr="00A95A92">
        <w:t>(</w:t>
      </w:r>
      <w:r w:rsidR="00A95A92">
        <w:t>pink</w:t>
      </w:r>
      <w:r w:rsidR="00A95A92" w:rsidRPr="00A95A92">
        <w:t>)</w:t>
      </w:r>
      <w:r w:rsidR="00A95A92">
        <w:t xml:space="preserve"> and lake (blue</w:t>
      </w:r>
      <w:r w:rsidR="00A95A92" w:rsidRPr="00A95A92">
        <w:t>)</w:t>
      </w:r>
      <w:r w:rsidR="00A95A92">
        <w:t xml:space="preserve"> across seasons</w:t>
      </w:r>
      <w:r w:rsidR="00430A3E">
        <w:t xml:space="preserve">. </w:t>
      </w:r>
      <w:r w:rsidR="00D85FDE" w:rsidRPr="00A95A92">
        <w:rPr>
          <w:bCs/>
        </w:rPr>
        <w:t xml:space="preserve">Mean (± SE) lake residency </w:t>
      </w:r>
      <w:r w:rsidR="007004D9">
        <w:rPr>
          <w:bCs/>
        </w:rPr>
        <w:t xml:space="preserve">(C) and </w:t>
      </w:r>
      <w:r w:rsidR="00D85FDE" w:rsidRPr="00A95A92">
        <w:rPr>
          <w:bCs/>
        </w:rPr>
        <w:t>number of recurrence events</w:t>
      </w:r>
      <w:r w:rsidR="007004D9">
        <w:rPr>
          <w:bCs/>
        </w:rPr>
        <w:t xml:space="preserve"> (D)</w:t>
      </w:r>
      <w:r w:rsidR="00D85FDE" w:rsidRPr="00A95A92">
        <w:rPr>
          <w:bCs/>
        </w:rPr>
        <w:t xml:space="preserve"> </w:t>
      </w:r>
      <w:r w:rsidR="007004D9">
        <w:rPr>
          <w:bCs/>
        </w:rPr>
        <w:t xml:space="preserve">among tagged golden shiners for fish captured and released in the creek (pink) or lake (blue). </w:t>
      </w:r>
      <w:r w:rsidR="007004D9" w:rsidRPr="007004D9">
        <w:rPr>
          <w:bCs/>
        </w:rPr>
        <w:t xml:space="preserve"> </w:t>
      </w:r>
      <w:r w:rsidR="007004D9">
        <w:rPr>
          <w:bCs/>
        </w:rPr>
        <w:t xml:space="preserve">Residency is </w:t>
      </w:r>
      <w:r w:rsidR="007004D9" w:rsidRPr="00A95A92">
        <w:rPr>
          <w:bCs/>
        </w:rPr>
        <w:t xml:space="preserve">calculated as the proportion of time </w:t>
      </w:r>
      <w:r w:rsidR="007004D9">
        <w:rPr>
          <w:bCs/>
        </w:rPr>
        <w:t>a shiner</w:t>
      </w:r>
      <w:r w:rsidR="007004D9" w:rsidRPr="00A95A92">
        <w:rPr>
          <w:bCs/>
        </w:rPr>
        <w:t xml:space="preserve"> spent in the lake per season</w:t>
      </w:r>
      <w:r w:rsidR="007004D9">
        <w:rPr>
          <w:bCs/>
        </w:rPr>
        <w:t xml:space="preserve">, and recurrence is calculated as </w:t>
      </w:r>
      <w:r w:rsidR="007004D9" w:rsidRPr="00A95A92">
        <w:rPr>
          <w:bCs/>
        </w:rPr>
        <w:t xml:space="preserve">the number of times </w:t>
      </w:r>
      <w:r w:rsidR="007004D9">
        <w:rPr>
          <w:bCs/>
        </w:rPr>
        <w:t>a shiner</w:t>
      </w:r>
      <w:r w:rsidR="007004D9" w:rsidRPr="00A95A92">
        <w:rPr>
          <w:bCs/>
        </w:rPr>
        <w:t xml:space="preserve"> exited and re-entered the </w:t>
      </w:r>
      <w:r w:rsidR="007004D9">
        <w:rPr>
          <w:bCs/>
        </w:rPr>
        <w:t xml:space="preserve">habitat in which it was released. </w:t>
      </w:r>
    </w:p>
    <w:p w14:paraId="11BA657D" w14:textId="4D166E90" w:rsidR="00E93B25" w:rsidRPr="003B0052" w:rsidRDefault="00BE120F" w:rsidP="00AF338A">
      <w:pPr>
        <w:spacing w:after="240"/>
        <w:jc w:val="both"/>
      </w:pPr>
      <w:r>
        <w:rPr>
          <w:noProof/>
          <w14:ligatures w14:val="standardContextual"/>
        </w:rPr>
        <w:lastRenderedPageBreak/>
        <w:drawing>
          <wp:inline distT="0" distB="0" distL="0" distR="0" wp14:anchorId="709C67AC" wp14:editId="221985BE">
            <wp:extent cx="4617171" cy="2668385"/>
            <wp:effectExtent l="0" t="0" r="5715" b="0"/>
            <wp:docPr id="1935887209" name="Picture 10" descr="A graph showing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7209" name="Picture 10" descr="A graph showing different seasons&#10;&#10;Description automatically generated"/>
                    <pic:cNvPicPr/>
                  </pic:nvPicPr>
                  <pic:blipFill rotWithShape="1">
                    <a:blip r:embed="rId14" cstate="print">
                      <a:extLst>
                        <a:ext uri="{28A0092B-C50C-407E-A947-70E740481C1C}">
                          <a14:useLocalDpi xmlns:a14="http://schemas.microsoft.com/office/drawing/2010/main" val="0"/>
                        </a:ext>
                      </a:extLst>
                    </a:blip>
                    <a:srcRect b="6421"/>
                    <a:stretch/>
                  </pic:blipFill>
                  <pic:spPr bwMode="auto">
                    <a:xfrm>
                      <a:off x="0" y="0"/>
                      <a:ext cx="4645312" cy="2684649"/>
                    </a:xfrm>
                    <a:prstGeom prst="rect">
                      <a:avLst/>
                    </a:prstGeom>
                    <a:ln>
                      <a:noFill/>
                    </a:ln>
                    <a:extLst>
                      <a:ext uri="{53640926-AAD7-44D8-BBD7-CCE9431645EC}">
                        <a14:shadowObscured xmlns:a14="http://schemas.microsoft.com/office/drawing/2010/main"/>
                      </a:ext>
                    </a:extLst>
                  </pic:spPr>
                </pic:pic>
              </a:graphicData>
            </a:graphic>
          </wp:inline>
        </w:drawing>
      </w:r>
    </w:p>
    <w:p w14:paraId="36D41DDD" w14:textId="2DB8BAC9" w:rsidR="00837F74" w:rsidRDefault="00E93B25" w:rsidP="00AF338A">
      <w:pPr>
        <w:spacing w:after="240"/>
        <w:jc w:val="both"/>
        <w:rPr>
          <w:bCs/>
        </w:rPr>
      </w:pPr>
      <w:r w:rsidRPr="00837F74">
        <w:rPr>
          <w:b/>
          <w:bCs/>
        </w:rPr>
        <w:t xml:space="preserve">Figure </w:t>
      </w:r>
      <w:r w:rsidR="00837F74">
        <w:rPr>
          <w:b/>
          <w:bCs/>
        </w:rPr>
        <w:t>4</w:t>
      </w:r>
      <w:r w:rsidRPr="00837F74">
        <w:rPr>
          <w:b/>
          <w:bCs/>
        </w:rPr>
        <w:t>.</w:t>
      </w:r>
      <w:r w:rsidRPr="003B0052">
        <w:t xml:space="preserve"> </w:t>
      </w:r>
      <w:r w:rsidRPr="003B0052">
        <w:rPr>
          <w:bCs/>
        </w:rPr>
        <w:t>Predicted probability of detecting individual fish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 Vertical dashed lines indicate seasonal boundaries (spring, summer, fall, winter).</w:t>
      </w:r>
    </w:p>
    <w:p w14:paraId="5E859274" w14:textId="61E92DFA" w:rsidR="004470B2" w:rsidRPr="004B44E7" w:rsidRDefault="00632DC2" w:rsidP="00AF338A">
      <w:pPr>
        <w:spacing w:after="240"/>
        <w:jc w:val="both"/>
        <w:rPr>
          <w:b/>
          <w:bCs/>
        </w:rPr>
      </w:pPr>
      <w:r>
        <w:rPr>
          <w:b/>
          <w:bCs/>
          <w:noProof/>
          <w14:ligatures w14:val="standardContextual"/>
        </w:rPr>
        <w:lastRenderedPageBreak/>
        <w:drawing>
          <wp:inline distT="0" distB="0" distL="0" distR="0" wp14:anchorId="4FE34394" wp14:editId="592157A0">
            <wp:extent cx="4348774" cy="4397432"/>
            <wp:effectExtent l="0" t="0" r="0" b="0"/>
            <wp:docPr id="1811395411" name="Picture 31" descr="A graph of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95411" name="Picture 31" descr="A graph of different colored boxes&#10;&#10;Description automatically generated with medium confidence"/>
                    <pic:cNvPicPr/>
                  </pic:nvPicPr>
                  <pic:blipFill rotWithShape="1">
                    <a:blip r:embed="rId15" cstate="print">
                      <a:extLst>
                        <a:ext uri="{28A0092B-C50C-407E-A947-70E740481C1C}">
                          <a14:useLocalDpi xmlns:a14="http://schemas.microsoft.com/office/drawing/2010/main" val="0"/>
                        </a:ext>
                      </a:extLst>
                    </a:blip>
                    <a:srcRect b="5627"/>
                    <a:stretch/>
                  </pic:blipFill>
                  <pic:spPr bwMode="auto">
                    <a:xfrm>
                      <a:off x="0" y="0"/>
                      <a:ext cx="4363933" cy="4412761"/>
                    </a:xfrm>
                    <a:prstGeom prst="rect">
                      <a:avLst/>
                    </a:prstGeom>
                    <a:ln>
                      <a:noFill/>
                    </a:ln>
                    <a:extLst>
                      <a:ext uri="{53640926-AAD7-44D8-BBD7-CCE9431645EC}">
                        <a14:shadowObscured xmlns:a14="http://schemas.microsoft.com/office/drawing/2010/main"/>
                      </a:ext>
                    </a:extLst>
                  </pic:spPr>
                </pic:pic>
              </a:graphicData>
            </a:graphic>
          </wp:inline>
        </w:drawing>
      </w:r>
    </w:p>
    <w:p w14:paraId="7E6AF04A" w14:textId="23F8CFEE" w:rsidR="0002466B" w:rsidRDefault="004470B2" w:rsidP="00AF338A">
      <w:pPr>
        <w:spacing w:after="240"/>
        <w:jc w:val="both"/>
        <w:rPr>
          <w:bCs/>
        </w:rPr>
      </w:pPr>
      <w:bookmarkStart w:id="23" w:name="_Toc215069666"/>
      <w:r w:rsidRPr="00837F74">
        <w:rPr>
          <w:b/>
          <w:bCs/>
        </w:rPr>
        <w:t xml:space="preserve">Figure </w:t>
      </w:r>
      <w:r w:rsidR="00837F74" w:rsidRPr="00837F74">
        <w:rPr>
          <w:b/>
          <w:bCs/>
        </w:rPr>
        <w:t>5</w:t>
      </w:r>
      <w:r w:rsidRPr="00837F74">
        <w:rPr>
          <w:b/>
          <w:bCs/>
        </w:rPr>
        <w:t xml:space="preserve">. </w:t>
      </w:r>
      <w:r w:rsidRPr="003B0052">
        <w:rPr>
          <w:bCs/>
        </w:rPr>
        <w:t xml:space="preserve">Biomass (g) of shiners caught in trap nets during seasonal netting surveys. (A) Mean (± SE) biomass flux of shiners </w:t>
      </w:r>
      <w:r w:rsidR="000A45F3">
        <w:rPr>
          <w:bCs/>
        </w:rPr>
        <w:t>captured</w:t>
      </w:r>
      <w:r w:rsidRPr="003B0052">
        <w:rPr>
          <w:bCs/>
        </w:rPr>
        <w:t xml:space="preserve"> in upstream (light </w:t>
      </w:r>
      <w:r w:rsidR="00D85B5E">
        <w:rPr>
          <w:bCs/>
        </w:rPr>
        <w:t>grey</w:t>
      </w:r>
      <w:r w:rsidRPr="003B0052">
        <w:rPr>
          <w:bCs/>
        </w:rPr>
        <w:t>) and downstream (</w:t>
      </w:r>
      <w:r w:rsidR="009D284B">
        <w:rPr>
          <w:bCs/>
        </w:rPr>
        <w:t xml:space="preserve">dark </w:t>
      </w:r>
      <w:r w:rsidR="00D85B5E">
        <w:rPr>
          <w:bCs/>
        </w:rPr>
        <w:t>grey</w:t>
      </w:r>
      <w:r w:rsidRPr="003B0052">
        <w:rPr>
          <w:bCs/>
        </w:rPr>
        <w:t xml:space="preserve">) </w:t>
      </w:r>
      <w:r w:rsidR="000A45F3">
        <w:rPr>
          <w:bCs/>
        </w:rPr>
        <w:t>directionally positioned</w:t>
      </w:r>
      <w:r w:rsidRPr="003B0052">
        <w:rPr>
          <w:bCs/>
        </w:rPr>
        <w:t xml:space="preserve"> traps</w:t>
      </w:r>
      <w:r w:rsidR="000A45F3">
        <w:rPr>
          <w:bCs/>
        </w:rPr>
        <w:t xml:space="preserve"> in Costello Creek</w:t>
      </w:r>
      <w:r w:rsidRPr="003B0052">
        <w:rPr>
          <w:bCs/>
        </w:rPr>
        <w:t xml:space="preserve"> per day.</w:t>
      </w:r>
      <w:r w:rsidR="002804E6">
        <w:rPr>
          <w:bCs/>
        </w:rPr>
        <w:t xml:space="preserve"> </w:t>
      </w:r>
      <w:r w:rsidRPr="003B0052">
        <w:rPr>
          <w:bCs/>
        </w:rPr>
        <w:t xml:space="preserve">(B) </w:t>
      </w:r>
      <w:r w:rsidR="000A45F3" w:rsidRPr="003B0052">
        <w:rPr>
          <w:bCs/>
        </w:rPr>
        <w:t>Mean (± SE)</w:t>
      </w:r>
      <w:r w:rsidR="002804E6">
        <w:rPr>
          <w:bCs/>
        </w:rPr>
        <w:t xml:space="preserve"> log-transformed</w:t>
      </w:r>
      <w:r w:rsidR="000A45F3">
        <w:rPr>
          <w:bCs/>
        </w:rPr>
        <w:t xml:space="preserve"> </w:t>
      </w:r>
      <w:r w:rsidRPr="003B0052">
        <w:rPr>
          <w:bCs/>
        </w:rPr>
        <w:t>biomass (g) of shiners captured</w:t>
      </w:r>
      <w:r w:rsidR="000A45F3">
        <w:rPr>
          <w:bCs/>
        </w:rPr>
        <w:t xml:space="preserve"> in </w:t>
      </w:r>
      <w:r w:rsidR="00B13961">
        <w:rPr>
          <w:bCs/>
        </w:rPr>
        <w:t xml:space="preserve">minnow </w:t>
      </w:r>
      <w:r w:rsidR="000A45F3">
        <w:rPr>
          <w:bCs/>
        </w:rPr>
        <w:t>trap</w:t>
      </w:r>
      <w:r w:rsidR="002804E6">
        <w:rPr>
          <w:bCs/>
        </w:rPr>
        <w:t>s</w:t>
      </w:r>
      <w:r w:rsidR="000A45F3">
        <w:rPr>
          <w:bCs/>
        </w:rPr>
        <w:t xml:space="preserve"> deployed in</w:t>
      </w:r>
      <w:r w:rsidRPr="003B0052">
        <w:rPr>
          <w:bCs/>
        </w:rPr>
        <w:t xml:space="preserve"> the lake (</w:t>
      </w:r>
      <w:r w:rsidR="00DC69FC">
        <w:rPr>
          <w:bCs/>
        </w:rPr>
        <w:t>blue</w:t>
      </w:r>
      <w:r w:rsidRPr="003B0052">
        <w:rPr>
          <w:bCs/>
        </w:rPr>
        <w:t>) and creek (</w:t>
      </w:r>
      <w:r w:rsidR="00DC69FC">
        <w:rPr>
          <w:bCs/>
        </w:rPr>
        <w:t>pink</w:t>
      </w:r>
      <w:r w:rsidRPr="003B0052">
        <w:rPr>
          <w:bCs/>
        </w:rPr>
        <w:t xml:space="preserve">) </w:t>
      </w:r>
      <w:r w:rsidR="00B13961">
        <w:rPr>
          <w:bCs/>
        </w:rPr>
        <w:t>seasonally</w:t>
      </w:r>
      <w:r w:rsidRPr="003B0052">
        <w:rPr>
          <w:bCs/>
        </w:rPr>
        <w:t xml:space="preserve">. </w:t>
      </w:r>
      <w:bookmarkEnd w:id="23"/>
      <w:r w:rsidR="00193295">
        <w:rPr>
          <w:bCs/>
        </w:rPr>
        <w:t>Note that in the panel (A), biomass</w:t>
      </w:r>
      <w:r w:rsidR="005E0BF7">
        <w:rPr>
          <w:bCs/>
        </w:rPr>
        <w:t xml:space="preserve"> data</w:t>
      </w:r>
      <w:r w:rsidR="00193295">
        <w:rPr>
          <w:bCs/>
        </w:rPr>
        <w:t xml:space="preserve"> are not log transformed to</w:t>
      </w:r>
      <w:r w:rsidR="005E0BF7">
        <w:rPr>
          <w:bCs/>
        </w:rPr>
        <w:t xml:space="preserve"> visually</w:t>
      </w:r>
      <w:r w:rsidR="00193295">
        <w:rPr>
          <w:bCs/>
        </w:rPr>
        <w:t xml:space="preserve"> highlight the magnitude of difference across seasons. </w:t>
      </w:r>
    </w:p>
    <w:p w14:paraId="44E13FB4" w14:textId="4728EC85"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06FDE" w14:textId="77777777" w:rsidR="00082A29" w:rsidRDefault="00082A29">
      <w:r>
        <w:separator/>
      </w:r>
    </w:p>
  </w:endnote>
  <w:endnote w:type="continuationSeparator" w:id="0">
    <w:p w14:paraId="12AD5ADC" w14:textId="77777777" w:rsidR="00082A29" w:rsidRDefault="00082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C9D1E" w14:textId="77777777" w:rsidR="00082A29" w:rsidRDefault="00082A29">
      <w:r>
        <w:separator/>
      </w:r>
    </w:p>
  </w:footnote>
  <w:footnote w:type="continuationSeparator" w:id="0">
    <w:p w14:paraId="17DDC7E0" w14:textId="77777777" w:rsidR="00082A29" w:rsidRDefault="00082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77777777" w:rsidR="001112FB" w:rsidRDefault="001112FB">
    <w:pPr>
      <w:pStyle w:val="Header"/>
      <w:jc w:val="right"/>
    </w:pPr>
  </w:p>
  <w:p w14:paraId="55DA085F" w14:textId="77777777" w:rsidR="001112FB" w:rsidRDefault="00111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4A03"/>
    <w:rsid w:val="00023C93"/>
    <w:rsid w:val="0002466B"/>
    <w:rsid w:val="000322FA"/>
    <w:rsid w:val="00055060"/>
    <w:rsid w:val="000667A9"/>
    <w:rsid w:val="00066DAB"/>
    <w:rsid w:val="00082A29"/>
    <w:rsid w:val="00082BED"/>
    <w:rsid w:val="00097533"/>
    <w:rsid w:val="000A45F3"/>
    <w:rsid w:val="000B7F33"/>
    <w:rsid w:val="000C6059"/>
    <w:rsid w:val="000D5049"/>
    <w:rsid w:val="000D7D31"/>
    <w:rsid w:val="000E1A84"/>
    <w:rsid w:val="000F65B7"/>
    <w:rsid w:val="001112FB"/>
    <w:rsid w:val="001203BF"/>
    <w:rsid w:val="00125C82"/>
    <w:rsid w:val="001273A3"/>
    <w:rsid w:val="00180A12"/>
    <w:rsid w:val="00183C3C"/>
    <w:rsid w:val="00193295"/>
    <w:rsid w:val="00193314"/>
    <w:rsid w:val="001A5911"/>
    <w:rsid w:val="001B7349"/>
    <w:rsid w:val="001C2C10"/>
    <w:rsid w:val="001D582E"/>
    <w:rsid w:val="001F1E86"/>
    <w:rsid w:val="001F7AB5"/>
    <w:rsid w:val="002102BB"/>
    <w:rsid w:val="00225F0A"/>
    <w:rsid w:val="00260164"/>
    <w:rsid w:val="0026229B"/>
    <w:rsid w:val="00264E97"/>
    <w:rsid w:val="00277660"/>
    <w:rsid w:val="002804E6"/>
    <w:rsid w:val="002821B9"/>
    <w:rsid w:val="002A2D35"/>
    <w:rsid w:val="002C1D97"/>
    <w:rsid w:val="002C3371"/>
    <w:rsid w:val="002F6666"/>
    <w:rsid w:val="00307203"/>
    <w:rsid w:val="00311AD0"/>
    <w:rsid w:val="00315622"/>
    <w:rsid w:val="00320E8C"/>
    <w:rsid w:val="00327994"/>
    <w:rsid w:val="00337D2A"/>
    <w:rsid w:val="00341CD0"/>
    <w:rsid w:val="00353FF3"/>
    <w:rsid w:val="00371563"/>
    <w:rsid w:val="003768CC"/>
    <w:rsid w:val="003A27B4"/>
    <w:rsid w:val="003B0052"/>
    <w:rsid w:val="003C55E9"/>
    <w:rsid w:val="003C6D31"/>
    <w:rsid w:val="003D472F"/>
    <w:rsid w:val="003E002D"/>
    <w:rsid w:val="004011BD"/>
    <w:rsid w:val="00422131"/>
    <w:rsid w:val="00430A3E"/>
    <w:rsid w:val="004368C8"/>
    <w:rsid w:val="004470B2"/>
    <w:rsid w:val="00452128"/>
    <w:rsid w:val="00456642"/>
    <w:rsid w:val="004B1227"/>
    <w:rsid w:val="004B44E7"/>
    <w:rsid w:val="004E1D56"/>
    <w:rsid w:val="00503142"/>
    <w:rsid w:val="00512E6A"/>
    <w:rsid w:val="0051544A"/>
    <w:rsid w:val="00526279"/>
    <w:rsid w:val="00545BBE"/>
    <w:rsid w:val="00592030"/>
    <w:rsid w:val="005B0FDC"/>
    <w:rsid w:val="005B2939"/>
    <w:rsid w:val="005C49A6"/>
    <w:rsid w:val="005E0BF7"/>
    <w:rsid w:val="005E4832"/>
    <w:rsid w:val="00622FAB"/>
    <w:rsid w:val="00632DC2"/>
    <w:rsid w:val="00645CF6"/>
    <w:rsid w:val="00647410"/>
    <w:rsid w:val="00671642"/>
    <w:rsid w:val="006943EA"/>
    <w:rsid w:val="00697700"/>
    <w:rsid w:val="006A1784"/>
    <w:rsid w:val="006A5726"/>
    <w:rsid w:val="006A5A1D"/>
    <w:rsid w:val="006C22B9"/>
    <w:rsid w:val="006C34D4"/>
    <w:rsid w:val="006D3F66"/>
    <w:rsid w:val="007004D9"/>
    <w:rsid w:val="00710967"/>
    <w:rsid w:val="007111B3"/>
    <w:rsid w:val="00733210"/>
    <w:rsid w:val="007365B4"/>
    <w:rsid w:val="0074330C"/>
    <w:rsid w:val="007921B8"/>
    <w:rsid w:val="00796D5B"/>
    <w:rsid w:val="007B6CBE"/>
    <w:rsid w:val="007C3D5C"/>
    <w:rsid w:val="007C7D6C"/>
    <w:rsid w:val="007D1DD2"/>
    <w:rsid w:val="007E3C54"/>
    <w:rsid w:val="007E7582"/>
    <w:rsid w:val="00811B7C"/>
    <w:rsid w:val="00816556"/>
    <w:rsid w:val="00822B3A"/>
    <w:rsid w:val="00837F74"/>
    <w:rsid w:val="00841F05"/>
    <w:rsid w:val="008A0C86"/>
    <w:rsid w:val="008B6BFA"/>
    <w:rsid w:val="008C264B"/>
    <w:rsid w:val="008C4E5D"/>
    <w:rsid w:val="008D3DBC"/>
    <w:rsid w:val="008E392A"/>
    <w:rsid w:val="0090096E"/>
    <w:rsid w:val="00915A4D"/>
    <w:rsid w:val="009276B3"/>
    <w:rsid w:val="00932155"/>
    <w:rsid w:val="00945567"/>
    <w:rsid w:val="009531E5"/>
    <w:rsid w:val="009876DF"/>
    <w:rsid w:val="009A28BD"/>
    <w:rsid w:val="009B2B46"/>
    <w:rsid w:val="009D284B"/>
    <w:rsid w:val="009F3132"/>
    <w:rsid w:val="009F5DAF"/>
    <w:rsid w:val="00A479F2"/>
    <w:rsid w:val="00A60487"/>
    <w:rsid w:val="00A70397"/>
    <w:rsid w:val="00A744B1"/>
    <w:rsid w:val="00A95A92"/>
    <w:rsid w:val="00AA6194"/>
    <w:rsid w:val="00AE4DFC"/>
    <w:rsid w:val="00AF0F20"/>
    <w:rsid w:val="00AF338A"/>
    <w:rsid w:val="00B13961"/>
    <w:rsid w:val="00B14846"/>
    <w:rsid w:val="00B14B98"/>
    <w:rsid w:val="00B23F05"/>
    <w:rsid w:val="00B35A4A"/>
    <w:rsid w:val="00B66C34"/>
    <w:rsid w:val="00BA3139"/>
    <w:rsid w:val="00BB2958"/>
    <w:rsid w:val="00BB6E3E"/>
    <w:rsid w:val="00BC49C4"/>
    <w:rsid w:val="00BE120F"/>
    <w:rsid w:val="00BE6546"/>
    <w:rsid w:val="00C06352"/>
    <w:rsid w:val="00C31CF7"/>
    <w:rsid w:val="00C33CBC"/>
    <w:rsid w:val="00C341EC"/>
    <w:rsid w:val="00C51EF5"/>
    <w:rsid w:val="00C52881"/>
    <w:rsid w:val="00C92A5A"/>
    <w:rsid w:val="00CD045E"/>
    <w:rsid w:val="00CE5A95"/>
    <w:rsid w:val="00CF5E4A"/>
    <w:rsid w:val="00D03F43"/>
    <w:rsid w:val="00D35164"/>
    <w:rsid w:val="00D4000B"/>
    <w:rsid w:val="00D52239"/>
    <w:rsid w:val="00D55609"/>
    <w:rsid w:val="00D60E34"/>
    <w:rsid w:val="00D6645A"/>
    <w:rsid w:val="00D85B5E"/>
    <w:rsid w:val="00D85FDE"/>
    <w:rsid w:val="00D90050"/>
    <w:rsid w:val="00DB1884"/>
    <w:rsid w:val="00DC360C"/>
    <w:rsid w:val="00DC69FC"/>
    <w:rsid w:val="00DD06A6"/>
    <w:rsid w:val="00DD3CF4"/>
    <w:rsid w:val="00DD55CF"/>
    <w:rsid w:val="00E03CF3"/>
    <w:rsid w:val="00E06BC3"/>
    <w:rsid w:val="00E23C07"/>
    <w:rsid w:val="00E30262"/>
    <w:rsid w:val="00E44406"/>
    <w:rsid w:val="00E47348"/>
    <w:rsid w:val="00E602EE"/>
    <w:rsid w:val="00E730D7"/>
    <w:rsid w:val="00E76730"/>
    <w:rsid w:val="00E8121F"/>
    <w:rsid w:val="00E93B25"/>
    <w:rsid w:val="00EA6960"/>
    <w:rsid w:val="00EB7BFD"/>
    <w:rsid w:val="00EF2152"/>
    <w:rsid w:val="00F1128D"/>
    <w:rsid w:val="00F25BFA"/>
    <w:rsid w:val="00F322B3"/>
    <w:rsid w:val="00F43544"/>
    <w:rsid w:val="00FE54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3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semiHidden/>
    <w:unhideWhenUsed/>
    <w:rsid w:val="00D03F43"/>
    <w:rPr>
      <w:sz w:val="20"/>
      <w:szCs w:val="20"/>
    </w:rPr>
  </w:style>
  <w:style w:type="character" w:customStyle="1" w:styleId="CommentTextChar">
    <w:name w:val="Comment Text Char"/>
    <w:basedOn w:val="DefaultParagraphFont"/>
    <w:link w:val="CommentText"/>
    <w:uiPriority w:val="99"/>
    <w:semiHidden/>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2063</TotalTime>
  <Pages>21</Pages>
  <Words>29940</Words>
  <Characters>170660</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96</cp:revision>
  <dcterms:created xsi:type="dcterms:W3CDTF">2026-02-26T16:14:00Z</dcterms:created>
  <dcterms:modified xsi:type="dcterms:W3CDTF">2026-03-17T23:39:00Z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id="Klq3ayTc"/&gt;&lt;style id="http://www.zotero.org/styles/oikos" hasBibliography="1" bibliographyStyleHasBeenSet="0"/&gt;&lt;prefs&gt;&lt;pref name="fieldType" value="Field"/&gt;&lt;/prefs&gt;&lt;/data&gt;</vt:lpwstr>
  </property>
</Properties>
</file>