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12FFD211" w:rsidR="00193314" w:rsidRPr="001F7AB5" w:rsidRDefault="004470B2" w:rsidP="00A66ED7">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584110">
        <w:rPr>
          <w:rStyle w:val="normaltextrun"/>
          <w:color w:val="000000" w:themeColor="text1"/>
        </w:rPr>
        <w:t>by small</w:t>
      </w:r>
      <w:r w:rsidR="00E31EE6">
        <w:rPr>
          <w:rStyle w:val="normaltextrun"/>
          <w:color w:val="000000" w:themeColor="text1"/>
        </w:rPr>
        <w:t xml:space="preserve"> </w:t>
      </w:r>
      <w:r w:rsidR="00584110">
        <w:rPr>
          <w:rStyle w:val="normaltextrun"/>
          <w:color w:val="000000" w:themeColor="text1"/>
        </w:rPr>
        <w:t xml:space="preserve">fish </w:t>
      </w:r>
      <w:r w:rsidR="003B0052">
        <w:rPr>
          <w:rStyle w:val="normaltextrun"/>
          <w:color w:val="000000" w:themeColor="text1"/>
        </w:rPr>
        <w:t>across</w:t>
      </w:r>
      <w:r w:rsidR="009639CA">
        <w:rPr>
          <w:rStyle w:val="normaltextrun"/>
          <w:color w:val="000000" w:themeColor="text1"/>
        </w:rPr>
        <w:t xml:space="preserve">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w:t>
      </w:r>
      <w:r w:rsidR="00E92722">
        <w:rPr>
          <w:rStyle w:val="normaltextrun"/>
          <w:color w:val="000000" w:themeColor="text1"/>
        </w:rPr>
        <w:t>habitats: a missing link in freshwater food</w:t>
      </w:r>
      <w:r w:rsidR="005A6A6C">
        <w:rPr>
          <w:rStyle w:val="normaltextrun"/>
          <w:color w:val="000000" w:themeColor="text1"/>
        </w:rPr>
        <w:t xml:space="preserve"> </w:t>
      </w:r>
      <w:r w:rsidR="00E92722">
        <w:rPr>
          <w:rStyle w:val="normaltextrun"/>
          <w:color w:val="000000" w:themeColor="text1"/>
        </w:rPr>
        <w:t>webs</w:t>
      </w:r>
      <w:r w:rsidR="002B2C0D">
        <w:rPr>
          <w:rStyle w:val="normaltextrun"/>
          <w:color w:val="000000" w:themeColor="text1"/>
        </w:rPr>
        <w:t>?</w:t>
      </w:r>
    </w:p>
    <w:p w14:paraId="177285DA" w14:textId="09E53E6B" w:rsidR="00816556" w:rsidRPr="003B0052" w:rsidRDefault="00193314" w:rsidP="00A66ED7">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w:t>
      </w:r>
      <w:r w:rsidR="006C4986">
        <w:rPr>
          <w:rFonts w:eastAsiaTheme="majorEastAsia"/>
        </w:rPr>
        <w:t xml:space="preserve">J. </w:t>
      </w:r>
      <w:r w:rsidR="00816556" w:rsidRPr="003B0052">
        <w:rPr>
          <w:rFonts w:eastAsiaTheme="majorEastAsia"/>
        </w:rPr>
        <w:t>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66ED7">
      <w:pPr>
        <w:jc w:val="both"/>
        <w:rPr>
          <w:rFonts w:eastAsia="Times"/>
          <w:b/>
          <w:bCs/>
        </w:rPr>
      </w:pPr>
      <w:r w:rsidRPr="00FD6A58">
        <w:rPr>
          <w:rFonts w:eastAsia="Times"/>
          <w:b/>
          <w:bCs/>
        </w:rPr>
        <w:t xml:space="preserve">Affiliations: </w:t>
      </w:r>
    </w:p>
    <w:p w14:paraId="31022157" w14:textId="4184A80D" w:rsidR="003B0052" w:rsidRDefault="003B0052" w:rsidP="00A66ED7">
      <w:pPr>
        <w:pStyle w:val="ListParagraph"/>
        <w:numPr>
          <w:ilvl w:val="0"/>
          <w:numId w:val="2"/>
        </w:numPr>
        <w:jc w:val="both"/>
      </w:pPr>
      <w:r w:rsidRPr="00FD6A58">
        <w:t>University of Guelph; Guelph, Canada</w:t>
      </w:r>
    </w:p>
    <w:p w14:paraId="0DB41E27" w14:textId="10842B5C" w:rsidR="009F3132" w:rsidRDefault="009F3132" w:rsidP="00A66ED7">
      <w:pPr>
        <w:pStyle w:val="ListParagraph"/>
        <w:numPr>
          <w:ilvl w:val="0"/>
          <w:numId w:val="2"/>
        </w:numPr>
        <w:jc w:val="both"/>
      </w:pPr>
      <w:r>
        <w:t>Centre for Ecosystem Management; Guelph, Canada</w:t>
      </w:r>
    </w:p>
    <w:p w14:paraId="34DC3BCC" w14:textId="129EB80C" w:rsidR="003B0052" w:rsidRDefault="003B0052" w:rsidP="00A66ED7">
      <w:pPr>
        <w:pStyle w:val="ListParagraph"/>
        <w:numPr>
          <w:ilvl w:val="0"/>
          <w:numId w:val="2"/>
        </w:numPr>
        <w:jc w:val="both"/>
      </w:pPr>
      <w:r>
        <w:t>Ontario Ministry of Natural Resources; Peterborough, Canada</w:t>
      </w:r>
    </w:p>
    <w:p w14:paraId="7394E89D" w14:textId="77777777" w:rsidR="005B2939" w:rsidRDefault="003B0052" w:rsidP="00A66ED7">
      <w:pPr>
        <w:pStyle w:val="ListParagraph"/>
        <w:numPr>
          <w:ilvl w:val="0"/>
          <w:numId w:val="2"/>
        </w:numPr>
        <w:jc w:val="both"/>
      </w:pPr>
      <w:r>
        <w:t>University of Toronto Mississauga; Mississauga, Canada</w:t>
      </w:r>
    </w:p>
    <w:p w14:paraId="7779C47F" w14:textId="1D2A1C85" w:rsidR="003B0052" w:rsidRDefault="003B0052" w:rsidP="00A66ED7">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A66ED7">
      <w:pPr>
        <w:pStyle w:val="ListParagraph"/>
        <w:jc w:val="both"/>
        <w:rPr>
          <w:i/>
          <w:iCs/>
        </w:rPr>
      </w:pPr>
    </w:p>
    <w:p w14:paraId="25D0D09A" w14:textId="77777777" w:rsidR="001F7AB5" w:rsidRDefault="003B0052" w:rsidP="00A66ED7">
      <w:pPr>
        <w:jc w:val="both"/>
      </w:pPr>
      <w:r w:rsidRPr="00FD6A58">
        <w:t xml:space="preserve">*Corresponding author: </w:t>
      </w:r>
    </w:p>
    <w:p w14:paraId="264FF1F5" w14:textId="46F0FAC2" w:rsidR="003B0052" w:rsidRPr="00FD6A58" w:rsidRDefault="003B0052" w:rsidP="00A66ED7">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66ED7">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02BD86A5" w14:textId="200C9E44" w:rsidR="00D60E34" w:rsidRPr="00D60E34" w:rsidRDefault="00D60E34" w:rsidP="00A66ED7">
      <w:pPr>
        <w:spacing w:after="240"/>
        <w:jc w:val="both"/>
        <w:rPr>
          <w:rFonts w:eastAsiaTheme="majorEastAsia"/>
        </w:rPr>
      </w:pPr>
      <w:r w:rsidRPr="00D60E34">
        <w:rPr>
          <w:rFonts w:eastAsiaTheme="majorEastAsia"/>
          <w:b/>
          <w:bCs/>
        </w:rPr>
        <w:t xml:space="preserve">Article Type: </w:t>
      </w:r>
      <w:r>
        <w:rPr>
          <w:rFonts w:eastAsiaTheme="majorEastAsia"/>
        </w:rPr>
        <w:t>Research article</w:t>
      </w:r>
    </w:p>
    <w:p w14:paraId="077723A5" w14:textId="31579CBD" w:rsidR="00D60E34" w:rsidRPr="00D60E34" w:rsidRDefault="00D60E34" w:rsidP="00A66ED7">
      <w:pPr>
        <w:spacing w:after="240"/>
        <w:jc w:val="both"/>
        <w:rPr>
          <w:rFonts w:eastAsiaTheme="majorEastAsia"/>
          <w:b/>
          <w:bCs/>
        </w:rPr>
      </w:pPr>
      <w:r w:rsidRPr="00D60E34">
        <w:rPr>
          <w:rFonts w:eastAsiaTheme="majorEastAsia"/>
          <w:b/>
          <w:bCs/>
        </w:rPr>
        <w:t xml:space="preserve">Main Text Word Count: </w:t>
      </w:r>
      <w:r w:rsidR="00C523A5" w:rsidRPr="00C523A5">
        <w:rPr>
          <w:rFonts w:eastAsiaTheme="majorEastAsia"/>
        </w:rPr>
        <w:t>4986</w:t>
      </w:r>
    </w:p>
    <w:p w14:paraId="10387EEC" w14:textId="12B60797" w:rsidR="00C12043" w:rsidRPr="00D60E34" w:rsidRDefault="00D60E34" w:rsidP="00A66ED7">
      <w:pPr>
        <w:spacing w:after="240"/>
        <w:jc w:val="both"/>
        <w:rPr>
          <w:rFonts w:eastAsiaTheme="majorEastAsia"/>
        </w:rPr>
      </w:pPr>
      <w:r w:rsidRPr="00D60E34">
        <w:rPr>
          <w:rFonts w:eastAsiaTheme="majorEastAsia"/>
          <w:b/>
          <w:bCs/>
        </w:rPr>
        <w:t xml:space="preserve">Abstract Word Count: </w:t>
      </w:r>
      <w:r w:rsidR="00C523A5">
        <w:rPr>
          <w:rFonts w:eastAsiaTheme="majorEastAsia"/>
        </w:rPr>
        <w:t>173</w:t>
      </w:r>
    </w:p>
    <w:p w14:paraId="2399DADF" w14:textId="12ECC6D4" w:rsidR="003252CB" w:rsidRDefault="001F7AB5" w:rsidP="00A66ED7">
      <w:pPr>
        <w:pStyle w:val="Heading2"/>
        <w:jc w:val="both"/>
        <w:rPr>
          <w:rFonts w:ascii="Times New Roman" w:hAnsi="Times New Roman" w:cs="Times New Roman"/>
          <w:color w:val="auto"/>
        </w:rPr>
      </w:pPr>
      <w:bookmarkStart w:id="1"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1"/>
      <w:r w:rsidR="00915A4D" w:rsidRPr="001F7AB5">
        <w:rPr>
          <w:rStyle w:val="scxw167752562"/>
          <w:rFonts w:ascii="Times New Roman" w:hAnsi="Times New Roman" w:cs="Times New Roman"/>
          <w:color w:val="auto"/>
        </w:rPr>
        <w:t> </w:t>
      </w:r>
      <w:bookmarkStart w:id="2" w:name="_Toc215069629"/>
    </w:p>
    <w:p w14:paraId="08AEB45C" w14:textId="7D0A8D5F" w:rsidR="00463822" w:rsidRPr="003252CB" w:rsidRDefault="00463822" w:rsidP="00A66ED7">
      <w:pPr>
        <w:spacing w:before="100" w:beforeAutospacing="1" w:after="100" w:afterAutospacing="1"/>
        <w:jc w:val="both"/>
      </w:pPr>
      <w:bookmarkStart w:id="3" w:name="OLE_LINK9"/>
      <w:bookmarkStart w:id="4" w:name="OLE_LINK10"/>
      <w:r>
        <w:t>Habitat coupling is central to food</w:t>
      </w:r>
      <w:r>
        <w:t xml:space="preserve"> </w:t>
      </w:r>
      <w:r>
        <w:t xml:space="preserve">web dynamics, yet it is often inferred from the movements </w:t>
      </w:r>
      <w:r>
        <w:t>and</w:t>
      </w:r>
      <w:r>
        <w:t xml:space="preserve"> resource use of large predators. This focus overlooks the possibility that small-bodied consumers — often treated primarily </w:t>
      </w:r>
      <w:r>
        <w:t>as habitat-resident</w:t>
      </w:r>
      <w:r>
        <w:t xml:space="preserve"> prey — may also integrate resources and move biomass across habitat boundaries. Using stable isotopes, acoustic telemetry, and seasonal biomass flux estimates, we show that small-bodied fishes substantially </w:t>
      </w:r>
      <w:r w:rsidR="008622EA">
        <w:t>couple</w:t>
      </w:r>
      <w:r>
        <w:t xml:space="preserve"> </w:t>
      </w:r>
      <w:r w:rsidR="008622EA">
        <w:t>across a</w:t>
      </w:r>
      <w:r>
        <w:t xml:space="preserve"> lake–creek habitat network. These fishes relied nearly equally on lake- and creek-derived carbon, moved frequently between habitats, and were more likely to use both habitats within a single day during spring and fall than in summer. Biomass flux </w:t>
      </w:r>
      <w:r>
        <w:t xml:space="preserve">within the network </w:t>
      </w:r>
      <w:r>
        <w:t xml:space="preserve">was </w:t>
      </w:r>
      <w:r w:rsidR="00914E77">
        <w:t xml:space="preserve">also </w:t>
      </w:r>
      <w:r>
        <w:t xml:space="preserve">strongly seasonal, with upstream movement peaking in spring, little movement occurring in summer, and downstream movement increasing in fall. Together, these findings show that small-bodied fishes can </w:t>
      </w:r>
      <w:r>
        <w:t>establish</w:t>
      </w:r>
      <w:r>
        <w:t xml:space="preserve"> dynamic, seasonally variable links between freshwater habitats. We argue for the need to consider and</w:t>
      </w:r>
      <w:r w:rsidRPr="003B0052">
        <w:t xml:space="preserve"> in</w:t>
      </w:r>
      <w:r>
        <w:t>clude</w:t>
      </w:r>
      <w:r w:rsidRPr="003B0052">
        <w:t xml:space="preserve"> small-bodied, lower-trophic level species</w:t>
      </w:r>
      <w:r>
        <w:t xml:space="preserve"> and their habitat coupling </w:t>
      </w:r>
      <w:r w:rsidRPr="003B0052">
        <w:t xml:space="preserve">into </w:t>
      </w:r>
      <w:r>
        <w:t xml:space="preserve">food web </w:t>
      </w:r>
      <w:r w:rsidR="00914E77">
        <w:t>theory</w:t>
      </w:r>
      <w:r>
        <w:t xml:space="preserve"> </w:t>
      </w:r>
      <w:r w:rsidRPr="003B0052">
        <w:t xml:space="preserve">and </w:t>
      </w:r>
      <w:r>
        <w:t xml:space="preserve">the </w:t>
      </w:r>
      <w:r w:rsidRPr="003B0052">
        <w:t>management</w:t>
      </w:r>
      <w:r>
        <w:t xml:space="preserve"> of species and habitat connectivity more explicitly</w:t>
      </w:r>
      <w:r w:rsidRPr="003B0052">
        <w:t>.</w:t>
      </w:r>
    </w:p>
    <w:bookmarkEnd w:id="3"/>
    <w:bookmarkEnd w:id="4"/>
    <w:p w14:paraId="07FE3961" w14:textId="77777777" w:rsidR="006C4986" w:rsidRPr="00837F74" w:rsidRDefault="00193314" w:rsidP="00A66ED7">
      <w:pPr>
        <w:pStyle w:val="Heading2"/>
        <w:jc w:val="both"/>
        <w:rPr>
          <w:rFonts w:ascii="Times New Roman" w:hAnsi="Times New Roman" w:cs="Times New Roman"/>
          <w:color w:val="auto"/>
        </w:rPr>
      </w:pPr>
      <w:r w:rsidRPr="00837F74">
        <w:rPr>
          <w:rFonts w:ascii="Times New Roman" w:hAnsi="Times New Roman" w:cs="Times New Roman"/>
          <w:color w:val="auto"/>
        </w:rPr>
        <w:br w:type="column"/>
      </w:r>
      <w:bookmarkStart w:id="5" w:name="OLE_LINK30"/>
      <w:bookmarkStart w:id="6" w:name="OLE_LINK31"/>
      <w:bookmarkStart w:id="7" w:name="_Toc215069630"/>
      <w:bookmarkStart w:id="8" w:name="OLE_LINK3"/>
      <w:bookmarkStart w:id="9" w:name="OLE_LINK4"/>
      <w:bookmarkEnd w:id="2"/>
      <w:r w:rsidR="006C4986" w:rsidRPr="00837F74">
        <w:rPr>
          <w:rFonts w:ascii="Times New Roman" w:hAnsi="Times New Roman" w:cs="Times New Roman"/>
          <w:color w:val="auto"/>
        </w:rPr>
        <w:lastRenderedPageBreak/>
        <w:t>Introduction</w:t>
      </w:r>
    </w:p>
    <w:p w14:paraId="7DCFBDB3" w14:textId="1130D77D" w:rsidR="006C4986" w:rsidRDefault="00B02E66" w:rsidP="00A66ED7">
      <w:pPr>
        <w:spacing w:before="240" w:after="240"/>
        <w:jc w:val="both"/>
      </w:pPr>
      <w:r>
        <w:t>T</w:t>
      </w:r>
      <w:r>
        <w:t xml:space="preserve">he movement of consumers among distinct habitats and ecosystems establishes critical energy linkages within food webs. Large-scale migrations of birds, fish, and mammals transport carbon and nutrients across vast distances, shaping productivity and nutrient dynamics </w:t>
      </w:r>
      <w:r w:rsidR="00027B6E">
        <w:t>globally</w:t>
      </w:r>
      <w:r w:rsidR="00F80DB3">
        <w:t xml:space="preserve"> </w:t>
      </w:r>
      <w:r w:rsidR="006C4986">
        <w:fldChar w:fldCharType="begin"/>
      </w:r>
      <w:r w:rsidR="0094022C">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6C4986">
        <w:fldChar w:fldCharType="separate"/>
      </w:r>
      <w:r w:rsidR="006C4986">
        <w:rPr>
          <w:noProof/>
        </w:rPr>
        <w:t>(Bauer and Hoye 2014, Roman et al. 2025)</w:t>
      </w:r>
      <w:r w:rsidR="006C4986">
        <w:fldChar w:fldCharType="end"/>
      </w:r>
      <w:r w:rsidR="006C4986" w:rsidRPr="003B0052">
        <w:t xml:space="preserve">. </w:t>
      </w:r>
      <w:r>
        <w:t>At smaller spatial scales, consumer</w:t>
      </w:r>
      <w:r w:rsidR="00772F61">
        <w:t xml:space="preserve">s </w:t>
      </w:r>
      <w:r>
        <w:t xml:space="preserve">integrate resources across nearshore and offshore </w:t>
      </w:r>
      <w:r w:rsidR="004A3E44">
        <w:t>macro</w:t>
      </w:r>
      <w:r>
        <w:t>habitats</w:t>
      </w:r>
      <w:r w:rsidR="008F10FC">
        <w:t xml:space="preserve"> within lakes</w:t>
      </w:r>
      <w:r>
        <w:t xml:space="preserve">, </w:t>
      </w:r>
      <w:r w:rsidR="00F80DB3">
        <w:t xml:space="preserve">as well as </w:t>
      </w:r>
      <w:r w:rsidR="00196949">
        <w:t xml:space="preserve">across </w:t>
      </w:r>
      <w:r>
        <w:t xml:space="preserve">lakes </w:t>
      </w:r>
      <w:r w:rsidR="00F80DB3">
        <w:t>and</w:t>
      </w:r>
      <w:r>
        <w:t xml:space="preserve"> adjacent terrestrial </w:t>
      </w:r>
      <w:r w:rsidR="00F80DB3">
        <w:t xml:space="preserve">habitats </w:t>
      </w:r>
      <w:r>
        <w:t xml:space="preserve">through </w:t>
      </w:r>
      <w:r w:rsidR="00772F61">
        <w:t xml:space="preserve">the use of </w:t>
      </w:r>
      <w:r>
        <w:t>resource subsidies</w:t>
      </w:r>
      <w:r w:rsidR="00F80DB3">
        <w:t xml:space="preserve"> </w:t>
      </w:r>
      <w:r w:rsidR="00AC68E3">
        <w:rPr>
          <w:noProof/>
        </w:rPr>
        <w:fldChar w:fldCharType="begin"/>
      </w:r>
      <w:r w:rsidR="00AC68E3">
        <w:rPr>
          <w:noProof/>
        </w:rPr>
        <w:instrText xml:space="preserve"> ADDIN ZOTERO_ITEM CSL_CITATION {"citationID":"vQBTHWoc","properties":{"unsorted":false,"formattedCitation":"(Tunney et al. 2014, Stiling et al. 2023, Wegher et al. 2025, Keva et al. 2025)","plainCitation":"(Tunney et al. 2014, Stiling et al. 2023, Wegher et al. 2025, Keva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J."}],"issued":{"date-parts":[["2014",6,3]]}}},{"id":2088,"uris":["http://zotero.org/users/local/6gGbWaws/items/VUNEAATX"],"itemData":{"id":2088,"type":"article-journal","abstract":"Habitat coupling, where consumers acquire resources from different habitats, plays an important role in ecosystem functioning. In this study, we provide a global investigation of lake habitat coupling by freshwater fishes between littoral (nearshore) and pelagic (open water) zones and elucidate the extent to which magnitude of coupling varies according to environmental context and consumer traits. We consider the influence of lake factors (surface area, depth, shoreline complexity, and annual temperature), relative trophic position of consumers, fish community species richness, and fish morphological traits on habitat coupling by fishes. Using a worldwide dataset consisting of fish stable isotope values (δ13C and δ15N), we developed an index of habitat coupling, and used Bayesian hierarchical and non-hierarchical beta regressions to estimate the effects of environmental lake context and morphological traits on habitat coupling by fishes. Our results show high rates of habitat coupling among fishes globally with marked taxonomic differences in the magnitude and variation. Habitat coupling was higher in lower elevation lakes and in regions characterized by relatively colder climates, whereas other environmental context factors had little or no effects on habitat coupling. Furthermore, habitat coupling was associated with several locomotion and feeding traits, but independent from species maximum body length. Overall, we highlight the prevalence of multiple resources supporting fish populations and suggest future research identify implications to ecosystem functioning that may result from alterations to habitat coupling by fishes.","container-title":"Oecologia","DOI":"10.1007/s00442-023-05424-8","ISSN":"1432-1939","issue":"3","journalAbbreviation":"Oecologia","language":"en","page":"617-628","source":"Springer Link","title":"Global investigation of lake habitat coupling by fishes","volume":"202","author":[{"family":"Stiling","given":"Rebekah R."},{"family":"Olden","given":"Julian D."},{"family":"Boulêtreau","given":"Stéphanie"},{"family":"Cucherousset","given":"Julien"},{"family":"Holtgrieve","given":"Gordon W."}],"issued":{"date-parts":[["2023",7,1]]}}},{"id":2704,"uris":["http://zotero.org/users/local/6gGbWaws/items/M3FBW98X"],"itemData":{"id":2704,"type":"article-journal","abstract":"Food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D."}],"issued":{"date-parts":[["2025",2,1]]}}},{"id":3942,"uris":["http://zotero.org/users/local/6gGbWaws/items/WYACUNAI"],"itemData":{"id":3942,"type":"article-journal","abstract":"There is growing awareness of the importance of cross-boundary energy and nutrient transfers between adjacent ecosystems. Lake ecosystems receive inputs of terrestrial organic matter that microbes can make available to higher level consumers. However, how environmental drivers influence this terrestrial support of benthic and pelagic consumers at multiple trophic levels remains underexplored. Using</w:instrText>
      </w:r>
      <w:r w:rsidR="00AC68E3">
        <w:rPr>
          <w:noProof/>
          <w:lang w:val="fr-FR"/>
        </w:rPr>
        <w:instrText xml:space="preserve"> hydrogen stable isotopes as a tracer of terrestrial organic matter, we find large variation in terrestrial support of aquatic consumers (i.e., consumer allochthony) among 35 boreal lakes. Of 19 different aquatic organisms, benthic consumers show the highest allochthony. Consumer allochthony decreases along an environmental gradient from forested to agricultural catchments, likely due to shifts in the origin and nature of lake organic matter. Our results demonstrate how cross-ecosystem transfer of organic matter can influence community dynamics in recipient ecosystems, with anthropogenic management of donor terrestrial ecosystems affecting the structure and function of food webs in recipient aquatic ecosystems.","container-title":"Nature Communications","DOI":"10.1038/s41467-025-58505-y","ISSN":"2041-1723","issue":"1","journalAbbreviation":"Nat Commun","language":"en","license":"2025 The Author(s)","page":"3572","publisher":"Nature Publishing Group","source":"www.nature.com","title":"The role of land use in terrestrial support of boreal lake food webs","volume":"16","author":[{"family":"Keva","given":"Ossi"},{"family":"Cobain","given":"Matthew R. D."},{"family":"Eloranta","given":"Antti P."},{"family":"Hämäläinen","given":"Heikki"},{"family":"Kiljunen","given":"Mikko"},{"family":"Schilder","given":"Jos"},{"family":"Jones","given":"Roger I."}],"issued":{"date-parts":[["2025",4,15]]}}}],"schema":"https://github.com/citation-style-language/schema/raw/master/csl-citation.json"} </w:instrText>
      </w:r>
      <w:r w:rsidR="00AC68E3">
        <w:rPr>
          <w:noProof/>
        </w:rPr>
        <w:fldChar w:fldCharType="separate"/>
      </w:r>
      <w:r w:rsidR="00AC68E3">
        <w:rPr>
          <w:noProof/>
          <w:lang w:val="fr-FR"/>
        </w:rPr>
        <w:t>(Tunney et al. 2014, Stiling et al. 2023, Wegher et al. 2025, Keva et al. 2025)</w:t>
      </w:r>
      <w:r w:rsidR="00AC68E3">
        <w:rPr>
          <w:noProof/>
        </w:rPr>
        <w:fldChar w:fldCharType="end"/>
      </w:r>
      <w:r w:rsidR="00AC68E3">
        <w:rPr>
          <w:lang w:val="fr-FR"/>
        </w:rPr>
        <w:t xml:space="preserve">. </w:t>
      </w:r>
      <w:r w:rsidR="00196949">
        <w:t xml:space="preserve">The process </w:t>
      </w:r>
      <w:r w:rsidR="009A2C4C">
        <w:t>through</w:t>
      </w:r>
      <w:r w:rsidR="00F57FD8">
        <w:t xml:space="preserve"> which consumers</w:t>
      </w:r>
      <w:r w:rsidR="00196949">
        <w:t xml:space="preserve"> </w:t>
      </w:r>
      <w:r w:rsidR="00196949">
        <w:t>integrat</w:t>
      </w:r>
      <w:r w:rsidR="00F57FD8">
        <w:t xml:space="preserve">e </w:t>
      </w:r>
      <w:r w:rsidR="00196949">
        <w:t>resources from spatially explicit energy pathways</w:t>
      </w:r>
      <w:r w:rsidR="00196949">
        <w:t xml:space="preserve"> </w:t>
      </w:r>
      <w:r w:rsidR="00196949">
        <w:t>is</w:t>
      </w:r>
      <w:r w:rsidR="00196949">
        <w:t xml:space="preserve"> </w:t>
      </w:r>
      <w:r w:rsidR="009A2C4C">
        <w:t>often</w:t>
      </w:r>
      <w:r w:rsidR="00196949">
        <w:t xml:space="preserve"> </w:t>
      </w:r>
      <w:r w:rsidR="00196949">
        <w:t>referred to</w:t>
      </w:r>
      <w:r w:rsidR="00196949">
        <w:t xml:space="preserve"> as habitat coupling</w:t>
      </w:r>
      <w:r w:rsidR="00196949">
        <w:t xml:space="preserve"> </w:t>
      </w:r>
      <w:r w:rsidR="00196949">
        <w:fldChar w:fldCharType="begin"/>
      </w:r>
      <w:r w:rsidR="00196949">
        <w:instrText xml:space="preserve"> ADDIN ZOTERO_ITEM CSL_CITATION {"citationID":"tBS5pK55","properties":{"unsorted":false,"formattedCitation":"(Schindler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rsidR="00196949">
        <w:fldChar w:fldCharType="separate"/>
      </w:r>
      <w:r w:rsidR="00196949">
        <w:rPr>
          <w:noProof/>
        </w:rPr>
        <w:t>(Schindler and Scheuerell 2002)</w:t>
      </w:r>
      <w:r w:rsidR="00196949">
        <w:fldChar w:fldCharType="end"/>
      </w:r>
      <w:r w:rsidR="00196949">
        <w:t xml:space="preserve">. </w:t>
      </w:r>
      <w:r w:rsidR="009A2C4C">
        <w:t>By enabling opportunistic foraging in habitats or ecosystems with seasonally or stochastically elevated productivity, habitat coupling may help support consumer populations under environmental variability. For example, a predator may shift feeding from a habitat with low resource availability in a particular season to one of higher availability</w:t>
      </w:r>
      <w:r w:rsidR="00EA7DFC">
        <w:t>,</w:t>
      </w:r>
      <w:r w:rsidR="009A2C4C">
        <w:t xml:space="preserve"> thereby maintaining consumption rates</w:t>
      </w:r>
      <w:r w:rsidR="00EA7DFC">
        <w:t xml:space="preserve"> </w:t>
      </w:r>
      <w:r w:rsidR="00EA7DFC">
        <w:fldChar w:fldCharType="begin"/>
      </w:r>
      <w:r w:rsidR="00EA7DFC">
        <w:instrText xml:space="preserve"> ADDIN ZOTERO_ITEM CSL_CITATION {"citationID":"rXlMQTty","properties":{"unsorted":false,"formattedCitation":"(Hale et al. 2026)","plainCitation":"(Hale et al. 2026)","noteIndex":0},"citationItems":[{"id":4146,"uris":["http://zotero.org/users/local/6gGbWaws/items/8W9JRZN8"],"itemData":{"id":4146,"type":"article-journal","publisher":"Frontiers in Ecology and the Environment","title":"Managing for Resilience with Ecological Structure: Portfolio Effects in the Laurentian Great Lakes","volume":"In press","author":[{"family":"Hale","given":"Kayla R. S."},{"family":"Fernandes","given":"Timothy J."},{"family":"O'Connor","given":"Reilly F"},{"family":"Ward","given":"Charlotte A"},{"family":"Cazelles","given":"Kevin"},{"family":"Bernhardt","given":"Joanna"},{"family":"Chu","given":"Cindy"},{"family":"Giacomini","given":"Henrique"},{"family":"Koeberle","given":"Alexander"},{"family":"Koops","given":"Marten"},{"family":"Ludsin","given":"Stuart A."},{"family":"Muir","given":"Andrew"},{"family":"Stewart","given":"Tom"},{"family":"Tucker","given":"Caroline"},{"family":"Tunney","given":"Tyler"},{"family":"McCann","given":"Kevin"}],"issued":{"date-parts":[["2026"]]}}}],"schema":"https://github.com/citation-style-language/schema/raw/master/csl-citation.json"} </w:instrText>
      </w:r>
      <w:r w:rsidR="00EA7DFC">
        <w:fldChar w:fldCharType="separate"/>
      </w:r>
      <w:r w:rsidR="00EA7DFC">
        <w:rPr>
          <w:noProof/>
        </w:rPr>
        <w:t>(Hale et al. 2026)</w:t>
      </w:r>
      <w:r w:rsidR="00EA7DFC">
        <w:fldChar w:fldCharType="end"/>
      </w:r>
      <w:r w:rsidR="009A2C4C">
        <w:t>.  In turn, these behavioural adjustments of mobile consumers are predicted to stabilize predator–prey interactions and enhance the resilience of whole food webs by maintaining multiple energetic pathways that respond dynamically to changing conditions</w:t>
      </w:r>
      <w:r w:rsidR="009A2C4C">
        <w:t xml:space="preserve"> </w:t>
      </w:r>
      <w:r w:rsidR="008A5066">
        <w:fldChar w:fldCharType="begin"/>
      </w:r>
      <w:r w:rsidR="00196949">
        <w:instrText xml:space="preserve"> ADDIN ZOTERO_ITEM CSL_CITATION {"citationID":"N8jKsLMy","properties":{"unsorted":false,"formattedCitation":"(McCann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8A5066">
        <w:fldChar w:fldCharType="separate"/>
      </w:r>
      <w:r w:rsidR="00196949">
        <w:rPr>
          <w:noProof/>
        </w:rPr>
        <w:t>(McCann et al. 2005, McMeans et al. 2016)</w:t>
      </w:r>
      <w:r w:rsidR="008A5066">
        <w:fldChar w:fldCharType="end"/>
      </w:r>
      <w:r w:rsidR="007A7452">
        <w:t>.</w:t>
      </w:r>
      <w:r w:rsidR="008A5066">
        <w:t xml:space="preserve"> </w:t>
      </w:r>
      <w:r w:rsidR="00EA0717">
        <w:t>Alarming</w:t>
      </w:r>
      <w:r w:rsidR="008F10FC">
        <w:t>ly</w:t>
      </w:r>
      <w:r w:rsidR="00EA0717">
        <w:t xml:space="preserve"> though,</w:t>
      </w:r>
      <w:r w:rsidR="00772F61">
        <w:t xml:space="preserve"> human activities </w:t>
      </w:r>
      <w:r w:rsidR="004A3E44">
        <w:t xml:space="preserve">are </w:t>
      </w:r>
      <w:r w:rsidR="00507A55">
        <w:t xml:space="preserve">increasingly </w:t>
      </w:r>
      <w:r w:rsidR="00772F61">
        <w:t>eroding</w:t>
      </w:r>
      <w:r w:rsidR="00AB26C8">
        <w:t xml:space="preserve"> the</w:t>
      </w:r>
      <w:r w:rsidR="005014EA">
        <w:t xml:space="preserve"> spatially explicit</w:t>
      </w:r>
      <w:r w:rsidR="00AB26C8">
        <w:t xml:space="preserve"> </w:t>
      </w:r>
      <w:r w:rsidR="005014EA">
        <w:t>energy pathways</w:t>
      </w:r>
      <w:r w:rsidR="00156FC6">
        <w:t xml:space="preserve"> within food webs</w:t>
      </w:r>
      <w:r w:rsidR="00AB26C8">
        <w:t xml:space="preserve"> that</w:t>
      </w:r>
      <w:r w:rsidR="005014EA">
        <w:t xml:space="preserve"> support habitat coupling by consumers </w:t>
      </w:r>
      <w:r w:rsidR="00772F61">
        <w:fldChar w:fldCharType="begin"/>
      </w:r>
      <w:r w:rsidR="00772F61">
        <w:instrText xml:space="preserve"> ADDIN ZOTERO_ITEM CSL_CITATION {"citationID":"Ta2eJtr5","properties":{"unsorted":false,"formattedCitation":"(Ward et al. 2025)","plainCitation":"(Ward et al. 2025)","noteIndex":0},"citationItems":[{"id":89,"uris":["http://zotero.org/users/local/6gGbWaws/items/XEN4WG2E"],"itemData":{"id":89,"type":"article-journal","abstract":"Global change is complex and multidimensional, making it challenging to understand how human activities affect ecosystem processes. A critical gap in this understanding is how drivers of global change broadly affect food webs. While an industry of studies documents shifts in food webs in response to anthropogenic pressures, a general synthesis is lacking. To address this, we review studies across diverse ecosystems that use stable isotope analysis, energetic food web modelling and gut content analysis to reveal the prevalence of asymmetric rewiring—a phenomenon whereby anthropogenic pressures differentially impact habitats across space, altering some energy pathways within food webs relative to others. We then highlight several examples from the literature to illustrate how this process unfolds. To explore its broader consequences, we use a simple food web model to demonstrate how asymmetric rewiring alters resilience and key ecosystem functions, such as primary and secondary production. Our synthesis uncovers a remarkably general response in food web structure to global change that needs to be better understood to protect nature and the services that human societies rely on in a rapidly changing world.","container-title":"Ecology Letters","DOI":"10.1111/ele.70174","ISSN":"1461-0248","issue":"7","language":"en","note":"_eprint: https://onlinelibrary.wiley.com/doi/pdf/10.1111/ele.70174","page":"e70174","source":"Wiley Online Library","title":"Global Change Asymmetrically Rewires Ecosystems","volume":"28","author":[{"family":"Ward","given":"Charlotte A."},{"family":"Tunney","given":"Tyler D."},{"family":"Donohue","given":"Ian"},{"family":"Bieg","given":"Carling"},{"family":"Hale","given":"Kayla R. S."},{"family":"McMeans","given":"Bailey C."},{"family":"Moore","given":"John C."},{"family":"McCann","given":"Kevin S."}],"issued":{"date-parts":[["2025"]]}}}],"schema":"https://github.com/citation-style-language/schema/raw/master/csl-citation.json"} </w:instrText>
      </w:r>
      <w:r w:rsidR="00772F61">
        <w:fldChar w:fldCharType="separate"/>
      </w:r>
      <w:r w:rsidR="00772F61">
        <w:rPr>
          <w:noProof/>
        </w:rPr>
        <w:t>(Ward et al. 2025)</w:t>
      </w:r>
      <w:r w:rsidR="00772F61">
        <w:fldChar w:fldCharType="end"/>
      </w:r>
      <w:r w:rsidR="00772F61">
        <w:t>.</w:t>
      </w:r>
      <w:r w:rsidR="00772F61" w:rsidRPr="00772F61">
        <w:t xml:space="preserve"> </w:t>
      </w:r>
    </w:p>
    <w:p w14:paraId="1CF6AC5D" w14:textId="112F5510" w:rsidR="008C0A94" w:rsidRDefault="005014EA" w:rsidP="00A66ED7">
      <w:pPr>
        <w:spacing w:after="240"/>
        <w:jc w:val="both"/>
      </w:pPr>
      <w:r>
        <w:t xml:space="preserve">Research in freshwater lakes has documented widespread habitat coupling by mobile, large-bodied fishes, including </w:t>
      </w:r>
      <w:r w:rsidR="00C5726E">
        <w:t>lake trout (</w:t>
      </w:r>
      <w:r w:rsidR="00C5726E">
        <w:rPr>
          <w:rStyle w:val="Emphasis"/>
          <w:rFonts w:eastAsiaTheme="majorEastAsia"/>
        </w:rPr>
        <w:t xml:space="preserve">Salvelinus </w:t>
      </w:r>
      <w:proofErr w:type="spellStart"/>
      <w:r w:rsidR="00C5726E">
        <w:rPr>
          <w:rStyle w:val="Emphasis"/>
          <w:rFonts w:eastAsiaTheme="majorEastAsia"/>
        </w:rPr>
        <w:t>namaycush</w:t>
      </w:r>
      <w:proofErr w:type="spellEnd"/>
      <w:r w:rsidR="00C5726E">
        <w:t>), smallmouth bass (</w:t>
      </w:r>
      <w:r w:rsidR="00C5726E">
        <w:rPr>
          <w:rStyle w:val="Emphasis"/>
          <w:rFonts w:eastAsiaTheme="majorEastAsia"/>
        </w:rPr>
        <w:t xml:space="preserve">Micropterus </w:t>
      </w:r>
      <w:proofErr w:type="spellStart"/>
      <w:r w:rsidR="00C5726E">
        <w:rPr>
          <w:rStyle w:val="Emphasis"/>
          <w:rFonts w:eastAsiaTheme="majorEastAsia"/>
        </w:rPr>
        <w:t>dolomieu</w:t>
      </w:r>
      <w:proofErr w:type="spellEnd"/>
      <w:r w:rsidR="00C5726E">
        <w:t>), and walleye (</w:t>
      </w:r>
      <w:r w:rsidR="00C5726E">
        <w:rPr>
          <w:rStyle w:val="Emphasis"/>
          <w:rFonts w:eastAsiaTheme="majorEastAsia"/>
        </w:rPr>
        <w:t xml:space="preserve">Sander </w:t>
      </w:r>
      <w:proofErr w:type="spellStart"/>
      <w:r w:rsidR="00C5726E">
        <w:rPr>
          <w:rStyle w:val="Emphasis"/>
          <w:rFonts w:eastAsiaTheme="majorEastAsia"/>
        </w:rPr>
        <w:t>vitreus</w:t>
      </w:r>
      <w:proofErr w:type="spellEnd"/>
      <w:r w:rsidR="00C5726E">
        <w:t xml:space="preserve">) </w:t>
      </w:r>
      <w:r w:rsidR="00C5726E">
        <w:fldChar w:fldCharType="begin"/>
      </w:r>
      <w:r w:rsidR="0094022C">
        <w:instrText xml:space="preserve"> ADDIN ZOTERO_ITEM CSL_CITATION {"citationID":"7aBwsOjr","properties":{"unsorted":false,"formattedCitation":"(Dolson et al. 2009, Tunney et al. 2018, Maitland et al. 2024)","plainCitation":"(Dolson et al. 2009, Tunney et al. 2018, Maitland et al. 2024)","noteIndex":0},"citationItems":[{"id":264,"uris":["http://zotero.org/users/local/6gGbWaws/items/3DHPSJNH"],"itemData":{"id":264,"type":"article-journal","abstract":"Habitat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sidR="00C5726E">
        <w:fldChar w:fldCharType="separate"/>
      </w:r>
      <w:r w:rsidR="00C5726E">
        <w:rPr>
          <w:noProof/>
        </w:rPr>
        <w:t>(Dolson et al. 2009, Tunney et al. 2018, Maitland et al. 2024)</w:t>
      </w:r>
      <w:r w:rsidR="00C5726E">
        <w:fldChar w:fldCharType="end"/>
      </w:r>
      <w:r w:rsidR="00C5726E">
        <w:t xml:space="preserve">. </w:t>
      </w:r>
      <w:bookmarkEnd w:id="5"/>
      <w:bookmarkEnd w:id="6"/>
      <w:r>
        <w:t>Y</w:t>
      </w:r>
      <w:r>
        <w:t>et the potential for small-bodied fishes to couple energy pathways within freshwater food webs has received far less attention. This gap may reflect the tendency to view small-bodied fishes primarily as habitat-resident prey, rather than as mobile consumers capable of integrating resources across habitat boundaries</w:t>
      </w:r>
      <w:r w:rsidR="001F2E37">
        <w:t xml:space="preserve"> </w:t>
      </w:r>
      <w:r w:rsidR="00CA784A">
        <w:fldChar w:fldCharType="begin"/>
      </w:r>
      <w:r w:rsidR="001F2E37">
        <w:instrText xml:space="preserve"> ADDIN ZOTERO_ITEM CSL_CITATION {"citationID":"9JY6uIeb","properties":{"unsorted":false,"formattedCitation":"(Minns 1995)","plainCitation":"(Minns 1995)","noteIndex":0},"citationItems":[{"id":4142,"uris":["http://zotero.org/users/local/6gGbWaws/items/AUEWP759"],"itemData":{"id":4142,"type":"article-journal","abstract":"A data set assembled from published literature supported the hypotheses that (i) home range size increases allometrically with body size in temperate freshwater fishes, and (ii) fish home ranges are larger in lakes than rivers. The allometric model fitted was home range = A∙(body size)\n              B\n              . Home ranges in lakes were 19–23 times larger than those in rivers. Additional analyses showed that membership in different taxonomic groupings of fish, the presence–absence of piscivory, the method of measuring home range, and the latitude position of the water bodies were not significant predictive factors. Home ranges of freshwater fish were smaller than those of terrestrial mammals, birds, and lizards. Home ranges were larger than area per fish values derived by inverting fish population and assemblage density–size relationships from lakes and rivers and territory–size relationships in stream salmonids. The weight exponent (B) of fish home range was lower than values reported for other vertebrates, 0.58 versus a range of 0.96–1.14. Lake–river home range differences were consistent with differences reported in allometric models of freshwater fish density and production.","container-title":"Canadian Journal of Fisheries and Aquatic Sciences","DOI":"10.1139/f95-144","ISSN":"0706-652X, 1205-7533","issue":"7","journalAbbreviation":"Can. J. Fish. Aquat. Sci.","language":"en","license":"http://www.nrcresearchpress.com/page/about/CorporateTextAndDataMining","page":"1499-1508","source":"DOI.org (Crossref)","title":"Allometry of home range size in lake and river fishes","volume":"52","author":[{"family":"Minns","given":"Charles K."}],"issued":{"date-parts":[["1995",7,1]]}}}],"schema":"https://github.com/citation-style-language/schema/raw/master/csl-citation.json"} </w:instrText>
      </w:r>
      <w:r w:rsidR="00CA784A">
        <w:fldChar w:fldCharType="separate"/>
      </w:r>
      <w:r w:rsidR="001F2E37">
        <w:rPr>
          <w:noProof/>
        </w:rPr>
        <w:t>(Minns 1995)</w:t>
      </w:r>
      <w:r w:rsidR="00CA784A">
        <w:fldChar w:fldCharType="end"/>
      </w:r>
      <w:r>
        <w:t>. However, their small body size and distinct trophic roles may allow them to use freshwater landscapes in ways that differ fundamentally from large predators. For instance, small-bodied fishes may be better able to access the narrow, shallow, and structurally complex habitats that characterize many lake-adjacent creeks and streams. These habitats may provide seasonally important resources for growth, reproduction, or refuge from predators</w:t>
      </w:r>
      <w:r w:rsidR="00302F77">
        <w:t xml:space="preserve"> </w:t>
      </w:r>
      <w:r w:rsidR="00302F77">
        <w:fldChar w:fldCharType="begin"/>
      </w:r>
      <w:r w:rsidR="00302F77">
        <w:instrText xml:space="preserve"> ADDIN ZOTERO_ITEM CSL_CITATION {"citationID":"n9ytk3Mz","properties":{"unsorted":false,"formattedCitation":"(Br\\uc0\\u246{}nmark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302F77">
        <w:fldChar w:fldCharType="separate"/>
      </w:r>
      <w:r w:rsidR="00302F77" w:rsidRPr="00302F77">
        <w:rPr>
          <w:rFonts w:eastAsiaTheme="minorHAnsi"/>
          <w:lang w:val="en-US"/>
          <w14:ligatures w14:val="standardContextual"/>
        </w:rPr>
        <w:t>(</w:t>
      </w:r>
      <w:proofErr w:type="spellStart"/>
      <w:r w:rsidR="00302F77" w:rsidRPr="00302F77">
        <w:rPr>
          <w:rFonts w:eastAsiaTheme="minorHAnsi"/>
          <w:lang w:val="en-US"/>
          <w14:ligatures w14:val="standardContextual"/>
        </w:rPr>
        <w:t>Brönmark</w:t>
      </w:r>
      <w:proofErr w:type="spellEnd"/>
      <w:r w:rsidR="00302F77" w:rsidRPr="00302F77">
        <w:rPr>
          <w:rFonts w:eastAsiaTheme="minorHAnsi"/>
          <w:lang w:val="en-US"/>
          <w14:ligatures w14:val="standardContextual"/>
        </w:rPr>
        <w:t xml:space="preserve"> et al. 2008)</w:t>
      </w:r>
      <w:r w:rsidR="00302F77">
        <w:fldChar w:fldCharType="end"/>
      </w:r>
      <w:r>
        <w:t xml:space="preserve">. </w:t>
      </w:r>
      <w:r w:rsidR="008C0A94">
        <w:t xml:space="preserve">Because the drivers of lake–creek coupling by small-bodied fishes are likely to vary seasonally and among individuals, understanding </w:t>
      </w:r>
      <w:r w:rsidR="008C0A94">
        <w:t xml:space="preserve">their habitat coupling </w:t>
      </w:r>
      <w:r w:rsidR="008C0A94">
        <w:t>requires approaches that capture both population-level and individual-level variation in movement</w:t>
      </w:r>
      <w:r w:rsidR="008C0A94">
        <w:t xml:space="preserve"> behaviour</w:t>
      </w:r>
      <w:r w:rsidR="008C0A94">
        <w:t xml:space="preserve"> and </w:t>
      </w:r>
      <w:r w:rsidR="008C0A94">
        <w:t>resource</w:t>
      </w:r>
      <w:r w:rsidR="008C0A94">
        <w:t xml:space="preserve"> use</w:t>
      </w:r>
      <w:r w:rsidR="008C0A94">
        <w:t xml:space="preserve">. </w:t>
      </w:r>
    </w:p>
    <w:p w14:paraId="0CBC6343" w14:textId="12F763C6" w:rsidR="00FB5E5C" w:rsidRDefault="00EA70B8" w:rsidP="00A66ED7">
      <w:pPr>
        <w:spacing w:after="240"/>
        <w:jc w:val="both"/>
      </w:pPr>
      <w:r>
        <w:t>Traditionally, assessing habitat coupling in small-bodied species has been challenging</w:t>
      </w:r>
      <w:r w:rsidR="008C0A94">
        <w:t>,</w:t>
      </w:r>
      <w:r>
        <w:t xml:space="preserve"> but o</w:t>
      </w:r>
      <w:r w:rsidR="006C4986" w:rsidRPr="003B0052">
        <w:t>ver the past few decades, multiple bio</w:t>
      </w:r>
      <w:r w:rsidR="005616A9">
        <w:t>-</w:t>
      </w:r>
      <w:r w:rsidR="006C4986" w:rsidRPr="003B0052">
        <w:t>tracers have been developed that significantly enhance our ability to study the habitat use of fish and the structure of aquatic food webs. For instance, stable isotopes of carbon (</w:t>
      </w:r>
      <w:r w:rsidR="006C4986" w:rsidRPr="003B0052">
        <w:rPr>
          <w:vertAlign w:val="superscript"/>
        </w:rPr>
        <w:t>13</w:t>
      </w:r>
      <w:r w:rsidR="006C4986" w:rsidRPr="003B0052">
        <w:t>C/</w:t>
      </w:r>
      <w:r w:rsidR="006C4986" w:rsidRPr="003B0052">
        <w:rPr>
          <w:vertAlign w:val="superscript"/>
        </w:rPr>
        <w:t>12</w:t>
      </w:r>
      <w:r w:rsidR="006C4986" w:rsidRPr="003B0052">
        <w:t>C) and nitrogen (</w:t>
      </w:r>
      <w:r w:rsidR="006C4986" w:rsidRPr="003B0052">
        <w:rPr>
          <w:vertAlign w:val="superscript"/>
        </w:rPr>
        <w:t>15</w:t>
      </w:r>
      <w:r w:rsidR="006C4986" w:rsidRPr="003B0052">
        <w:t>N/</w:t>
      </w:r>
      <w:r w:rsidR="006C4986" w:rsidRPr="003B0052">
        <w:rPr>
          <w:vertAlign w:val="superscript"/>
        </w:rPr>
        <w:t>14</w:t>
      </w:r>
      <w:r w:rsidR="006C4986"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rsidR="006C4986">
        <w:fldChar w:fldCharType="begin"/>
      </w:r>
      <w:r w:rsidR="0094022C">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rsidR="006C4986">
        <w:fldChar w:fldCharType="separate"/>
      </w:r>
      <w:r w:rsidR="006C4986">
        <w:rPr>
          <w:noProof/>
        </w:rPr>
        <w:t>(Fry 2008)</w:t>
      </w:r>
      <w:r w:rsidR="006C4986">
        <w:fldChar w:fldCharType="end"/>
      </w:r>
      <w:r w:rsidR="006C4986" w:rsidRPr="003B0052">
        <w:t xml:space="preserve">. Acoustic telemetry, on the other hand, enables the fine-scale </w:t>
      </w:r>
      <w:r w:rsidR="006C4986" w:rsidRPr="003B0052">
        <w:lastRenderedPageBreak/>
        <w:t xml:space="preserve">tracking of movement in real-time, revealing how individuals move between and use </w:t>
      </w:r>
      <w:r w:rsidR="00D47445">
        <w:t xml:space="preserve">distinct </w:t>
      </w:r>
      <w:r w:rsidR="006C4986" w:rsidRPr="003B0052">
        <w:t xml:space="preserve">habitats </w:t>
      </w:r>
      <w:r w:rsidR="006C4986">
        <w:t>across different timescales</w:t>
      </w:r>
      <w:r w:rsidR="006C4986">
        <w:rPr>
          <w:noProof/>
        </w:rPr>
        <w:t xml:space="preserve"> </w:t>
      </w:r>
      <w:r w:rsidR="006C4986">
        <w:rPr>
          <w:noProof/>
        </w:rPr>
        <w:fldChar w:fldCharType="begin"/>
      </w:r>
      <w:r w:rsidR="005616A9">
        <w:rPr>
          <w:noProof/>
        </w:rPr>
        <w:instrText xml:space="preserve"> ADDIN ZOTERO_ITEM CSL_CITATION {"citationID":"xNHCusFk","properties":{"unsorted":false,"formattedCitation":"(Szekeres et al. 2023, Blanchfield et al. 2023, Rodrigues et al. 2025)","plainCitation":"(Szekeres et al. 2023, Blanchfield et al. 2023, Rodrigues et al. 2025)","noteIndex":0},"citationItems":[{"id":4145,"uris":["http://zotero.org/users/local/6gGbWaws/items/IKPMEJTU"],"itemData":{"id":4145,"type":"article-journal","container-title":"Environmental Biology of Fishes","DOI":"10.1007/s10641-022-01360-3","ISSN":"0378-1909, 1573-5133","issue":"2","journalAbbreviation":"Environ Biol Fish","language":"en","page":"321-336","source":"DOI.org (Crossref)","title":"Short-term space use of small-bodied fish in coastal flats ecosystems in The Bahamas: an acoustic telemetry study using the smallest commercially available transmitters","title-short":"Short-term space use of small-bodied fish in coastal flats ecosystems in The Bahamas","volume":"106","author":[{"family":"Szekeres","given":"Petra"},{"family":"Agberien","given":"Adogbeji V."},{"family":"Dick","given":"Melissa"},{"family":"Danylchuk","given":"Andy J."},{"family":"Cooke","given":"Steven J."}],"issued":{"date-parts":[["2023",2]]}}},{"id":2734,"uris":["http://zotero.org/users/local/6gGbWaws/items/D8SLDLS8"],"itemData":{"id":2734,"type":"article-journal","abstract":"Background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sidR="006C4986">
        <w:rPr>
          <w:noProof/>
        </w:rPr>
        <w:fldChar w:fldCharType="separate"/>
      </w:r>
      <w:r w:rsidR="005616A9">
        <w:rPr>
          <w:noProof/>
        </w:rPr>
        <w:t>(Szekeres et al. 2023, Blanchfield et al. 2023, Rodrigues et al. 2025)</w:t>
      </w:r>
      <w:r w:rsidR="006C4986">
        <w:rPr>
          <w:noProof/>
        </w:rPr>
        <w:fldChar w:fldCharType="end"/>
      </w:r>
      <w:r w:rsidR="006C4986" w:rsidRPr="003B0052">
        <w:t xml:space="preserve">. </w:t>
      </w:r>
      <w:r w:rsidR="008C0A94">
        <w:t>A</w:t>
      </w:r>
      <w:r w:rsidR="006C4986" w:rsidRPr="003B0052">
        <w:t>pproaches such as netting surveys complement these tracers by providing snapshots of species richness, abundance, and biomass distributions across different habitats and, when repeated, how these metrics change over time</w:t>
      </w:r>
      <w:r w:rsidR="006C4986">
        <w:t xml:space="preserve"> </w:t>
      </w:r>
      <w:r w:rsidR="006C4986">
        <w:fldChar w:fldCharType="begin"/>
      </w:r>
      <w:r w:rsidR="0094022C">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rsidR="006C4986">
        <w:fldChar w:fldCharType="separate"/>
      </w:r>
      <w:r w:rsidR="006C4986">
        <w:rPr>
          <w:noProof/>
        </w:rPr>
        <w:t>(Portt et al. 2006)</w:t>
      </w:r>
      <w:r w:rsidR="006C4986">
        <w:fldChar w:fldCharType="end"/>
      </w:r>
      <w:r w:rsidR="006C4986" w:rsidRPr="003B0052">
        <w:t xml:space="preserve">. Together, these tools offer a powerful </w:t>
      </w:r>
      <w:r w:rsidR="006C4986">
        <w:t>integrated</w:t>
      </w:r>
      <w:r w:rsidR="006C4986" w:rsidRPr="003B0052">
        <w:t xml:space="preserve"> approach for assessing </w:t>
      </w:r>
      <w:r w:rsidR="006C4986">
        <w:t>habitat</w:t>
      </w:r>
      <w:r w:rsidR="006C4986" w:rsidRPr="003B0052">
        <w:t xml:space="preserve"> coupl</w:t>
      </w:r>
      <w:r w:rsidR="006C4986">
        <w:t>ing</w:t>
      </w:r>
      <w:r w:rsidR="006C4986" w:rsidRPr="003B0052">
        <w:t xml:space="preserve"> </w:t>
      </w:r>
      <w:r w:rsidR="006C4986">
        <w:t>in freshwater ecosystems</w:t>
      </w:r>
      <w:r w:rsidR="006C4986" w:rsidRPr="003B0052">
        <w:t xml:space="preserve">. </w:t>
      </w:r>
    </w:p>
    <w:p w14:paraId="44427729" w14:textId="265B1B85" w:rsidR="00196A79" w:rsidRPr="00196A79" w:rsidRDefault="00196A79" w:rsidP="00A66ED7">
      <w:pPr>
        <w:spacing w:beforeAutospacing="1" w:afterAutospacing="1"/>
        <w:jc w:val="both"/>
      </w:pPr>
      <w:r w:rsidRPr="00196A79">
        <w:t>In this study, we assess habitat coupling by two small-bodied consumer fishes, golden shiner (</w:t>
      </w:r>
      <w:proofErr w:type="spellStart"/>
      <w:r w:rsidRPr="00196A79">
        <w:rPr>
          <w:i/>
          <w:iCs/>
        </w:rPr>
        <w:t>Notemigonus</w:t>
      </w:r>
      <w:proofErr w:type="spellEnd"/>
      <w:r w:rsidRPr="00196A79">
        <w:rPr>
          <w:i/>
          <w:iCs/>
        </w:rPr>
        <w:t xml:space="preserve"> </w:t>
      </w:r>
      <w:proofErr w:type="spellStart"/>
      <w:r w:rsidRPr="00196A79">
        <w:rPr>
          <w:i/>
          <w:iCs/>
        </w:rPr>
        <w:t>crysoleucas</w:t>
      </w:r>
      <w:proofErr w:type="spellEnd"/>
      <w:r w:rsidRPr="00196A79">
        <w:t>) and common shiner (</w:t>
      </w:r>
      <w:proofErr w:type="spellStart"/>
      <w:r w:rsidRPr="00196A79">
        <w:rPr>
          <w:i/>
          <w:iCs/>
        </w:rPr>
        <w:t>Luxilus</w:t>
      </w:r>
      <w:proofErr w:type="spellEnd"/>
      <w:r w:rsidRPr="00196A79">
        <w:rPr>
          <w:i/>
          <w:iCs/>
        </w:rPr>
        <w:t xml:space="preserve"> </w:t>
      </w:r>
      <w:proofErr w:type="spellStart"/>
      <w:r w:rsidRPr="00196A79">
        <w:rPr>
          <w:i/>
          <w:iCs/>
        </w:rPr>
        <w:t>cornutus</w:t>
      </w:r>
      <w:proofErr w:type="spellEnd"/>
      <w:r w:rsidRPr="00196A79">
        <w:t>), in a connected lake–creek ecosystem. Using stable isotope</w:t>
      </w:r>
      <w:r>
        <w:t xml:space="preserve"> analysis</w:t>
      </w:r>
      <w:r w:rsidRPr="00196A79">
        <w:t>, acoustic telemetry, and seasonal netting surveys, we quantify coupling across trophic, behavioural, and biomass-flux dimensions</w:t>
      </w:r>
      <w:r>
        <w:t xml:space="preserve"> by evaluating </w:t>
      </w:r>
      <w:r w:rsidRPr="00196A79">
        <w:t xml:space="preserve">carbon assimilation from lake- versus creek-derived resources, individual movement and habitat </w:t>
      </w:r>
      <w:r>
        <w:t>residency</w:t>
      </w:r>
      <w:r w:rsidRPr="00196A79">
        <w:t xml:space="preserve">, and seasonal biomass </w:t>
      </w:r>
      <w:r w:rsidR="007C33C7">
        <w:t>flux</w:t>
      </w:r>
      <w:r w:rsidRPr="00196A79">
        <w:t xml:space="preserve"> across the lake–creek boundary. Based on field observations that shiners use adjacent creek habitats seasonally, we hypothesized that lake–creek coupling would vary through time, increasing when creeks provide</w:t>
      </w:r>
      <w:r>
        <w:t xml:space="preserve"> </w:t>
      </w:r>
      <w:r w:rsidR="00CE47F6">
        <w:t>greater</w:t>
      </w:r>
      <w:r>
        <w:t xml:space="preserve"> </w:t>
      </w:r>
      <w:r w:rsidRPr="00196A79">
        <w:t>resource</w:t>
      </w:r>
      <w:r>
        <w:t xml:space="preserve"> availability</w:t>
      </w:r>
      <w:r w:rsidRPr="00196A79">
        <w:t xml:space="preserve">, reproductive habitat, or refuge from predators. We also examine body size in shiners and </w:t>
      </w:r>
      <w:r w:rsidR="00CE47F6">
        <w:t xml:space="preserve">a dominant nearshore predator, </w:t>
      </w:r>
      <w:r w:rsidRPr="00196A79">
        <w:t>smallmouth bass (</w:t>
      </w:r>
      <w:r w:rsidRPr="00196A79">
        <w:rPr>
          <w:i/>
          <w:iCs/>
        </w:rPr>
        <w:t xml:space="preserve">Micropterus </w:t>
      </w:r>
      <w:proofErr w:type="spellStart"/>
      <w:r w:rsidRPr="00196A79">
        <w:rPr>
          <w:i/>
          <w:iCs/>
        </w:rPr>
        <w:t>dolomieu</w:t>
      </w:r>
      <w:proofErr w:type="spellEnd"/>
      <w:r w:rsidRPr="00196A79">
        <w:t>),</w:t>
      </w:r>
      <w:r w:rsidR="00CE47F6">
        <w:t xml:space="preserve"> </w:t>
      </w:r>
      <w:r w:rsidRPr="00196A79">
        <w:t>to explore how habitat accessibility and predation risk may shape individual variation in coupling. Together, this approach tests whether small-bodied fishes contribute to</w:t>
      </w:r>
      <w:r>
        <w:t xml:space="preserve"> spatial food web linkages in</w:t>
      </w:r>
      <w:r w:rsidRPr="00196A79">
        <w:t xml:space="preserve"> freshwater </w:t>
      </w:r>
      <w:r>
        <w:t>ecosystems</w:t>
      </w:r>
      <w:r w:rsidRPr="00196A79">
        <w:t xml:space="preserve"> in ways often overlooked when habitat coupling is assessed primarily through large-bodied predators.</w:t>
      </w:r>
    </w:p>
    <w:p w14:paraId="6591B81A" w14:textId="48875DCE" w:rsidR="008E4F35" w:rsidRPr="00837F74" w:rsidRDefault="008E4F35" w:rsidP="00A66ED7">
      <w:pPr>
        <w:pStyle w:val="Heading2"/>
        <w:jc w:val="both"/>
        <w:rPr>
          <w:rFonts w:ascii="Times New Roman" w:hAnsi="Times New Roman" w:cs="Times New Roman"/>
          <w:color w:val="auto"/>
        </w:rPr>
      </w:pPr>
      <w:r w:rsidRPr="00837F74">
        <w:rPr>
          <w:rFonts w:ascii="Times New Roman" w:hAnsi="Times New Roman" w:cs="Times New Roman"/>
          <w:color w:val="auto"/>
        </w:rPr>
        <w:t>Methods</w:t>
      </w:r>
    </w:p>
    <w:p w14:paraId="2250AB5E" w14:textId="77777777" w:rsidR="008E4F35" w:rsidRPr="00837F74" w:rsidRDefault="008E4F35" w:rsidP="00A66ED7">
      <w:pPr>
        <w:pStyle w:val="Heading3"/>
        <w:jc w:val="both"/>
        <w:rPr>
          <w:color w:val="auto"/>
        </w:rPr>
      </w:pPr>
      <w:r w:rsidRPr="00837F74">
        <w:rPr>
          <w:color w:val="auto"/>
        </w:rPr>
        <w:t>Study System</w:t>
      </w:r>
    </w:p>
    <w:p w14:paraId="0BCAFA89" w14:textId="32718071" w:rsidR="008E4F35" w:rsidRPr="003B0052" w:rsidRDefault="008E4F35" w:rsidP="00A66ED7">
      <w:pPr>
        <w:spacing w:before="240" w:after="240"/>
        <w:jc w:val="both"/>
      </w:pPr>
      <w:r w:rsidRPr="003B0052">
        <w:t>Data were collected in the southernmost bay of Lake Opeongo, Sproule Bay, and its adjacent Costello Creek, located within Algonquin Provincial Park, Ontario, Canada (Figure 2</w:t>
      </w:r>
      <w:r>
        <w:t xml:space="preserve">; study area: </w:t>
      </w:r>
      <w:r w:rsidRPr="003768CC">
        <w:t>45.50°N–45.85°N, 78.30°W–78.50°W</w:t>
      </w:r>
      <w:r w:rsidRPr="003B0052">
        <w:t xml:space="preserve">). Lake Opeongo is a large, oligotrophic, dimictic lake with a surface area of </w:t>
      </w:r>
      <w:r w:rsidRPr="006B6017">
        <w:t>5,860 ha</w:t>
      </w:r>
      <w:r w:rsidRPr="003B0052">
        <w:t xml:space="preserve"> and a </w:t>
      </w:r>
      <w:r>
        <w:t>mean</w:t>
      </w:r>
      <w:r w:rsidRPr="003B0052">
        <w:t xml:space="preserve"> depth of </w:t>
      </w:r>
      <w:r>
        <w:t xml:space="preserve">14.8 </w:t>
      </w:r>
      <w:r w:rsidRPr="003B0052">
        <w:t>m</w:t>
      </w:r>
      <w:r>
        <w:t xml:space="preserve"> </w:t>
      </w:r>
      <w:r>
        <w:fldChar w:fldCharType="begin"/>
      </w:r>
      <w:r w:rsidR="0094022C">
        <w:instrText xml:space="preserve"> ADDIN ZOTERO_ITEM CSL_CITATION {"citationID":"1Rvwru73","properties":{"unsorted":false,"formattedCitation":"(Ridgway et al. 2017, Challice et al. 2019)","plainCitation":"(Ridgway et al. 2017, Challice et al. 2019)","noteIndex":0},"citationItems":[{"id":2741,"uris":["http://zotero.org/users/local/6gGbWaws/items/D43JESW7"],"itemData":{"id":2741,"type":"article-journal","container-title":"Information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3912,"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fldChar w:fldCharType="separate"/>
      </w:r>
      <w:r>
        <w:rPr>
          <w:noProof/>
        </w:rPr>
        <w:t>(Ridgway et al. 2017, Challice et al. 2019)</w:t>
      </w:r>
      <w:r>
        <w:fldChar w:fldCharType="end"/>
      </w:r>
      <w:r>
        <w:t xml:space="preserve">, while </w:t>
      </w:r>
      <w:r w:rsidRPr="006B6017">
        <w:t>Sproule Bay</w:t>
      </w:r>
      <w:r>
        <w:t xml:space="preserve"> </w:t>
      </w:r>
      <w:r w:rsidRPr="006B6017">
        <w:t>covers approximately 161 ha</w:t>
      </w:r>
      <w:r>
        <w:t>, does not exceed 10 m in depth,</w:t>
      </w:r>
      <w:r w:rsidRPr="006B6017">
        <w:t xml:space="preserve"> and is typically ice-covered from late November through April</w:t>
      </w:r>
      <w:r>
        <w:t xml:space="preserve"> </w:t>
      </w:r>
      <w:r>
        <w:fldChar w:fldCharType="begin"/>
      </w:r>
      <w:r w:rsidR="0094022C">
        <w:instrText xml:space="preserve"> ADDIN ZOTERO_ITEM CSL_CITATION {"citationID":"C9AQfayz","properties":{"unsorted":false,"formattedCitation":"(Consiglio, et al. 2024)","plainCitation":"(Consiglio, et al. 2024)","noteIndex":0},"citationItems":[{"id":3911,"uris":["http://zotero.org/users/local/6gGbWaws/items/AY8SGGBN"],"itemData":{"id":3911,"type":"article-journal","container-title":"Ontario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fldChar w:fldCharType="separate"/>
      </w:r>
      <w:r>
        <w:rPr>
          <w:noProof/>
        </w:rPr>
        <w:t>(Consiglio, et al. 2024)</w:t>
      </w:r>
      <w:r>
        <w:fldChar w:fldCharType="end"/>
      </w:r>
      <w:r w:rsidRPr="006B6017">
        <w:t>.</w:t>
      </w:r>
      <w:r>
        <w:t xml:space="preserve"> </w:t>
      </w:r>
      <w:r w:rsidRPr="003B0052">
        <w:t>Costello Creek is a tributary of the Upper Madawaska tertiary watershed and the Opeongo River quaternary watershed and flows into Sproule Bay. The creek is characterized by shallow depths (&lt;2 m) and moderate flow velocities (0.1–0.4 m s</w:t>
      </w:r>
      <w:r>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t xml:space="preserve"> </w:t>
      </w:r>
      <w:r w:rsidRPr="00FE547A">
        <w:t xml:space="preserve">In </w:t>
      </w:r>
      <w:proofErr w:type="gramStart"/>
      <w:r>
        <w:t>all of</w:t>
      </w:r>
      <w:proofErr w:type="gramEnd"/>
      <w:r>
        <w:t xml:space="preserve"> </w:t>
      </w:r>
      <w:r w:rsidRPr="00FE547A">
        <w:t xml:space="preserve">our analyses, we delineated lake and creek habitats </w:t>
      </w:r>
      <w:r>
        <w:t>by</w:t>
      </w:r>
      <w:r w:rsidRPr="00FE547A">
        <w:t xml:space="preserve"> the transition from the open bay of the lake into </w:t>
      </w:r>
      <w:r>
        <w:t>the narrower</w:t>
      </w:r>
      <w:r w:rsidRPr="00FE547A">
        <w:t xml:space="preserve"> spruce bog, and we considered fish captured or detected within an approximately 1</w:t>
      </w:r>
      <w:r>
        <w:t>5</w:t>
      </w:r>
      <w:r w:rsidRPr="00FE547A">
        <w:t>0 m stretch between these delineated habitats as occupying a transition habitat.</w:t>
      </w:r>
      <w:r>
        <w:t xml:space="preserve"> </w:t>
      </w:r>
    </w:p>
    <w:p w14:paraId="09002E5F" w14:textId="5F0F9AD0" w:rsidR="008E4F35" w:rsidRPr="00F96B8C" w:rsidRDefault="008E4F35" w:rsidP="00A66ED7">
      <w:pPr>
        <w:spacing w:after="240"/>
        <w:jc w:val="both"/>
      </w:pPr>
      <w:r w:rsidRPr="003B0052">
        <w:t xml:space="preserve">Lake Opeongo </w:t>
      </w:r>
      <w:r w:rsidR="005D684B">
        <w:t xml:space="preserve">and Costello Creek </w:t>
      </w:r>
      <w:r w:rsidRPr="003B0052">
        <w:t xml:space="preserve">support a </w:t>
      </w:r>
      <w:r w:rsidR="005D684B" w:rsidRPr="003B0052">
        <w:t>diverse fish communit</w:t>
      </w:r>
      <w:r w:rsidR="005D684B">
        <w:t>y (Supplementary Materials S1)</w:t>
      </w:r>
      <w:r w:rsidR="00CC1E2C">
        <w:t>.</w:t>
      </w:r>
      <w:r w:rsidR="004E19BA">
        <w:rPr>
          <w:rStyle w:val="Emphasis"/>
          <w:rFonts w:eastAsiaTheme="majorEastAsia"/>
          <w:color w:val="000000" w:themeColor="text1"/>
        </w:rPr>
        <w:t xml:space="preserve"> </w:t>
      </w:r>
      <w:r w:rsidR="00F96B8C">
        <w:t xml:space="preserve">In this study, we focus on two </w:t>
      </w:r>
      <w:r w:rsidR="00BD063F">
        <w:t>small-bodied prey</w:t>
      </w:r>
      <w:r w:rsidR="00F96B8C">
        <w:t xml:space="preserve"> fish species, the golden shiner (</w:t>
      </w:r>
      <w:proofErr w:type="spellStart"/>
      <w:r w:rsidR="00F96B8C">
        <w:rPr>
          <w:rStyle w:val="Emphasis"/>
          <w:rFonts w:eastAsiaTheme="majorEastAsia"/>
        </w:rPr>
        <w:t>Notemigonus</w:t>
      </w:r>
      <w:proofErr w:type="spellEnd"/>
      <w:r w:rsidR="00F96B8C">
        <w:rPr>
          <w:rStyle w:val="Emphasis"/>
          <w:rFonts w:eastAsiaTheme="majorEastAsia"/>
        </w:rPr>
        <w:t xml:space="preserve"> </w:t>
      </w:r>
      <w:proofErr w:type="spellStart"/>
      <w:r w:rsidR="00F96B8C">
        <w:rPr>
          <w:rStyle w:val="Emphasis"/>
          <w:rFonts w:eastAsiaTheme="majorEastAsia"/>
        </w:rPr>
        <w:t>crysoleucas</w:t>
      </w:r>
      <w:proofErr w:type="spellEnd"/>
      <w:r w:rsidR="00F96B8C">
        <w:t>) and common shiner (</w:t>
      </w:r>
      <w:r w:rsidR="00F96B8C">
        <w:rPr>
          <w:rStyle w:val="Emphasis"/>
          <w:rFonts w:eastAsiaTheme="majorEastAsia"/>
        </w:rPr>
        <w:t>Luxilus cornutus</w:t>
      </w:r>
      <w:r w:rsidR="00F96B8C">
        <w:t xml:space="preserve">), which are both members of the </w:t>
      </w:r>
      <w:proofErr w:type="spellStart"/>
      <w:r w:rsidR="00F96B8C" w:rsidRPr="00F21B80">
        <w:rPr>
          <w:i/>
          <w:iCs/>
        </w:rPr>
        <w:t>Leuciscidae</w:t>
      </w:r>
      <w:proofErr w:type="spellEnd"/>
      <w:r w:rsidR="00F96B8C">
        <w:t xml:space="preserve"> family that were captured in high abundances across lake and creek habitats throughout the three-</w:t>
      </w:r>
      <w:r w:rsidR="00F96B8C">
        <w:lastRenderedPageBreak/>
        <w:t>year study period. Preliminary analyses indicated that the two species showed consistent responses across habitats and seasons</w:t>
      </w:r>
      <w:r w:rsidR="00B07BFC">
        <w:t xml:space="preserve"> (Figure S5; Table S2)</w:t>
      </w:r>
      <w:r w:rsidR="00F96B8C">
        <w:t>. In addition, both species occupy similar functional roles in freshwater food webs (</w:t>
      </w:r>
      <w:r>
        <w:rPr>
          <w:noProof/>
        </w:rPr>
        <w:fldChar w:fldCharType="begin"/>
      </w:r>
      <w:r w:rsidR="0094022C">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Pr>
          <w:noProof/>
        </w:rPr>
        <w:fldChar w:fldCharType="separate"/>
      </w:r>
      <w:r>
        <w:rPr>
          <w:noProof/>
        </w:rPr>
        <w:t>Scott and Crossman 1973, Stone et al. 2016)</w:t>
      </w:r>
      <w:r>
        <w:rPr>
          <w:noProof/>
        </w:rPr>
        <w:fldChar w:fldCharType="end"/>
      </w:r>
      <w:r w:rsidR="00F96B8C">
        <w:t xml:space="preserve">. </w:t>
      </w:r>
      <w:r w:rsidR="00F96B8C" w:rsidRPr="00F96B8C">
        <w:t>We therefore pooled the two species for analysis and refer to them collectively as “shiners”</w:t>
      </w:r>
      <w:r w:rsidR="00F96B8C">
        <w:t>,</w:t>
      </w:r>
      <w:r w:rsidR="00F96B8C" w:rsidRPr="00F96B8C">
        <w:t xml:space="preserve"> which allowed us to evaluate </w:t>
      </w:r>
      <w:r w:rsidR="00213286">
        <w:t>lake-creek habitat coupling</w:t>
      </w:r>
      <w:r w:rsidR="00F96B8C" w:rsidRPr="00F96B8C">
        <w:t xml:space="preserve"> with greater statistical power across sampling locations</w:t>
      </w:r>
      <w:r w:rsidR="00036F00">
        <w:t xml:space="preserve"> and seasons</w:t>
      </w:r>
      <w:r w:rsidR="00F96B8C" w:rsidRPr="00F96B8C">
        <w:t>.</w:t>
      </w:r>
    </w:p>
    <w:p w14:paraId="66FFA72F" w14:textId="77777777" w:rsidR="008E4F35" w:rsidRDefault="008E4F35" w:rsidP="00A66ED7">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8BDAA82" w14:textId="77777777" w:rsidR="008E4F35" w:rsidRPr="00837F74" w:rsidRDefault="008E4F35" w:rsidP="00A66ED7">
      <w:pPr>
        <w:pStyle w:val="Heading3"/>
        <w:jc w:val="both"/>
        <w:rPr>
          <w:color w:val="auto"/>
        </w:rPr>
      </w:pPr>
      <w:r>
        <w:rPr>
          <w:color w:val="auto"/>
        </w:rPr>
        <w:t>Foraging Behaviour</w:t>
      </w:r>
    </w:p>
    <w:p w14:paraId="1F4347C5" w14:textId="6EEC4DB8" w:rsidR="008E4F35" w:rsidRPr="003B0052" w:rsidRDefault="008E4F35" w:rsidP="00A66ED7">
      <w:pPr>
        <w:spacing w:before="240" w:after="240"/>
        <w:jc w:val="both"/>
      </w:pPr>
      <w:r w:rsidRPr="003B0052">
        <w:t xml:space="preserve">We employed stable isotope analysis </w:t>
      </w:r>
      <w:r>
        <w:t xml:space="preserve">of </w:t>
      </w:r>
      <w:r w:rsidRPr="003B0052">
        <w:t>δ</w:t>
      </w:r>
      <w:r w:rsidRPr="00DD06A6">
        <w:rPr>
          <w:vertAlign w:val="superscript"/>
        </w:rPr>
        <w:t>13</w:t>
      </w:r>
      <w:r w:rsidRPr="003B0052">
        <w:t>C or δ</w:t>
      </w:r>
      <w:r w:rsidRPr="00DD06A6">
        <w:rPr>
          <w:vertAlign w:val="superscript"/>
        </w:rPr>
        <w:t>15</w:t>
      </w:r>
      <w:r w:rsidRPr="003B0052">
        <w:t xml:space="preserve">N to </w:t>
      </w:r>
      <w:r>
        <w:t>examine</w:t>
      </w:r>
      <w:r w:rsidRPr="003B0052">
        <w:t xml:space="preserve"> </w:t>
      </w:r>
      <w:r>
        <w:t>the foraging behaviour</w:t>
      </w:r>
      <w:r w:rsidRPr="003B0052">
        <w:t xml:space="preserve"> </w:t>
      </w:r>
      <w:r>
        <w:t>of</w:t>
      </w:r>
      <w:r w:rsidRPr="003B0052">
        <w:t xml:space="preserve"> shiners across the spring, summer, and fall of 2022–2024. </w:t>
      </w:r>
      <w:r>
        <w:t>We</w:t>
      </w:r>
      <w:r w:rsidRPr="003B0052">
        <w:t xml:space="preserve"> used liver tissues, as liver has a relatively fast turnover rate (approximately two weeks) and thus more accurately reflects diets during the season of sampling compared to slower-turnover tissues like muscle</w:t>
      </w:r>
      <w:r>
        <w:t xml:space="preserve"> </w:t>
      </w:r>
      <w:r>
        <w:fldChar w:fldCharType="begin"/>
      </w:r>
      <w:r w:rsidR="0094022C">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fldChar w:fldCharType="separate"/>
      </w:r>
      <w:r>
        <w:rPr>
          <w:noProof/>
        </w:rPr>
        <w:t>(Busst and Britton 2018)</w:t>
      </w:r>
      <w:r>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Across all years and seasons, we obtained liver samples from 134 golden shiners and 117 common shiners. </w:t>
      </w:r>
      <w:r>
        <w:t>I</w:t>
      </w:r>
      <w:r w:rsidRPr="003B0052">
        <w:t>n addition</w:t>
      </w:r>
      <w:r>
        <w:t xml:space="preserve"> to fish tissue samples</w:t>
      </w:r>
      <w:r w:rsidRPr="003B0052">
        <w:t xml:space="preserve">, tissue samples were </w:t>
      </w:r>
      <w:r>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w:t>
      </w:r>
      <w:r w:rsidR="00D7394B">
        <w:t xml:space="preserve"> (Table S2)</w:t>
      </w:r>
      <w:r>
        <w:t xml:space="preserve">. </w:t>
      </w:r>
    </w:p>
    <w:p w14:paraId="7303F305" w14:textId="6BD1B949" w:rsidR="008E4F35" w:rsidRDefault="008E4F35" w:rsidP="00A66ED7">
      <w:pPr>
        <w:spacing w:after="240"/>
        <w:jc w:val="both"/>
      </w:pPr>
      <w:r w:rsidRPr="003B0052">
        <w:t>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Veizer Stable Isotope laboratory at the University of Ottawa for quantification of δ</w:t>
      </w:r>
      <w:r w:rsidRPr="00DD06A6">
        <w:rPr>
          <w:vertAlign w:val="superscript"/>
        </w:rPr>
        <w:t>13</w:t>
      </w:r>
      <w:r w:rsidRPr="003B0052">
        <w:t>C and δ</w:t>
      </w:r>
      <w:r w:rsidRPr="00DD06A6">
        <w:rPr>
          <w:vertAlign w:val="superscript"/>
        </w:rPr>
        <w:t>15</w:t>
      </w:r>
      <w:r w:rsidRPr="003B0052">
        <w:t>N. Stable isotope values are expressed in δ notation (units ‰), where δ</w:t>
      </w:r>
      <w:r w:rsidRPr="00DD06A6">
        <w:rPr>
          <w:vertAlign w:val="superscript"/>
        </w:rPr>
        <w:t>13</w:t>
      </w:r>
      <w:r w:rsidRPr="003B0052">
        <w:t>C or δ</w:t>
      </w:r>
      <w:r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t>x</w:t>
      </w:r>
      <w:r w:rsidRPr="003B0052">
        <w:t xml:space="preserve"> 1000, where R represents the ratio of </w:t>
      </w:r>
      <w:r w:rsidRPr="00DD06A6">
        <w:rPr>
          <w:vertAlign w:val="superscript"/>
        </w:rPr>
        <w:t>13</w:t>
      </w:r>
      <w:r w:rsidRPr="003B0052">
        <w:t>C</w:t>
      </w:r>
      <w:r>
        <w:t>/</w:t>
      </w:r>
      <w:r w:rsidRPr="00DD06A6">
        <w:rPr>
          <w:vertAlign w:val="superscript"/>
        </w:rPr>
        <w:t>1</w:t>
      </w:r>
      <w:r>
        <w:rPr>
          <w:vertAlign w:val="superscript"/>
        </w:rPr>
        <w:t>2</w:t>
      </w:r>
      <w:r w:rsidRPr="003B0052">
        <w:t xml:space="preserve">C or </w:t>
      </w:r>
      <w:r w:rsidRPr="00DD06A6">
        <w:rPr>
          <w:vertAlign w:val="superscript"/>
        </w:rPr>
        <w:t>15</w:t>
      </w:r>
      <w:r w:rsidRPr="003B0052">
        <w:t>N/</w:t>
      </w:r>
      <w:r w:rsidRPr="00DD06A6">
        <w:rPr>
          <w:vertAlign w:val="superscript"/>
        </w:rPr>
        <w:t>1</w:t>
      </w:r>
      <w:r>
        <w:rPr>
          <w:vertAlign w:val="superscript"/>
        </w:rPr>
        <w:t>4</w:t>
      </w:r>
      <w:r w:rsidRPr="003B0052">
        <w:t>N.</w:t>
      </w:r>
      <w:r>
        <w:t xml:space="preserve"> </w:t>
      </w:r>
      <w:r w:rsidRPr="003B0052">
        <w:t>We applied lipid corrections to consumer and baseline tissues following</w:t>
      </w:r>
      <w:r>
        <w:t xml:space="preserve"> </w:t>
      </w:r>
      <w:r>
        <w:fldChar w:fldCharType="begin"/>
      </w:r>
      <w:r w:rsidR="0094022C">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fldChar w:fldCharType="separate"/>
      </w:r>
      <w:r>
        <w:rPr>
          <w:noProof/>
        </w:rPr>
        <w:t>Kiljunen et al. (2006)</w:t>
      </w:r>
      <w:r>
        <w:fldChar w:fldCharType="end"/>
      </w:r>
      <w:r w:rsidRPr="003B0052">
        <w:t xml:space="preserve"> because C:N ratios exceeded the recommended threshold of 3.5 across our datase</w:t>
      </w:r>
      <w:r>
        <w:t xml:space="preserve">t </w:t>
      </w:r>
      <w:r>
        <w:fldChar w:fldCharType="begin"/>
      </w:r>
      <w:r w:rsidR="0094022C">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fldChar w:fldCharType="separate"/>
      </w:r>
      <w:r>
        <w:rPr>
          <w:noProof/>
        </w:rPr>
        <w:t>(Post et al. 2007)</w:t>
      </w:r>
      <w:r>
        <w:fldChar w:fldCharType="end"/>
      </w:r>
      <w:r w:rsidRPr="003B0052">
        <w:t xml:space="preserve">. Given ongoing debate over the application of lipid normalization in ecological stable isotope studies </w:t>
      </w:r>
      <w:r>
        <w:fldChar w:fldCharType="begin"/>
      </w:r>
      <w:r w:rsidR="0094022C">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fldChar w:fldCharType="separate"/>
      </w:r>
      <w:r>
        <w:rPr>
          <w:noProof/>
        </w:rPr>
        <w:t>(Arostegui et al. 2019)</w:t>
      </w:r>
      <w:r>
        <w:fldChar w:fldCharType="end"/>
      </w:r>
      <w:r w:rsidRPr="003B0052">
        <w:t>, we repeated our analyses</w:t>
      </w:r>
      <w:r w:rsidR="00A61D1D">
        <w:t xml:space="preserve"> (see below)</w:t>
      </w:r>
      <w:r w:rsidRPr="003B0052">
        <w:t xml:space="preserve"> using non–lipid-corrected values and found </w:t>
      </w:r>
      <w:r>
        <w:t>consistent</w:t>
      </w:r>
      <w:r w:rsidRPr="003B0052">
        <w:t xml:space="preserve"> patterns</w:t>
      </w:r>
      <w:r>
        <w:t xml:space="preserve"> of foraging behaviour</w:t>
      </w:r>
      <w:r w:rsidRPr="003B0052">
        <w:t xml:space="preserve"> to those presented in the proceeding sections (Figure S</w:t>
      </w:r>
      <w:r>
        <w:t>3</w:t>
      </w:r>
      <w:r w:rsidRPr="003B0052">
        <w:t xml:space="preserve">). </w:t>
      </w:r>
    </w:p>
    <w:p w14:paraId="7EB120B3" w14:textId="14DB67A8" w:rsidR="008E4F35" w:rsidRDefault="008E4F35" w:rsidP="00A66ED7">
      <w:pPr>
        <w:spacing w:after="240"/>
        <w:jc w:val="both"/>
      </w:pPr>
      <w:r w:rsidRPr="00471B18">
        <w:t>To evaluate the foraging behaviour of shiners captured across lake and creek habitats seasonally, we estimated the proportion of lake-derived carbon in liver tissues using a two-source stable isotope mixing model</w:t>
      </w:r>
      <w:r>
        <w:t xml:space="preserve"> </w:t>
      </w:r>
      <w:r>
        <w:fldChar w:fldCharType="begin"/>
      </w:r>
      <w:r w:rsidR="0094022C">
        <w:instrText xml:space="preserve"> ADDIN ZOTERO_ITEM CSL_CITATION {"citationID":"pIwiBioF","properties":{"unsorted":false,"formattedCitation":"(Post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w:t>
      </w:r>
      <w:proofErr w:type="gramStart"/>
      <w:r w:rsidRPr="00471B18">
        <w:t>each individual</w:t>
      </w:r>
      <w:proofErr w:type="gramEnd"/>
      <w:r w:rsidRPr="00471B18">
        <w:t xml:space="preserve">, alpha (α; the proportion of assimilated </w:t>
      </w:r>
      <w:r w:rsidRPr="00471B18">
        <w:lastRenderedPageBreak/>
        <w:t xml:space="preserve">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t xml:space="preserve"> </w:t>
      </w:r>
      <w:r w:rsidRPr="003B0052">
        <w:t>δ</w:t>
      </w:r>
      <w:r w:rsidRPr="00DD06A6">
        <w:rPr>
          <w:vertAlign w:val="superscript"/>
        </w:rPr>
        <w:t>13</w:t>
      </w:r>
      <w:r w:rsidRPr="003B0052">
        <w:t>C</w:t>
      </w:r>
      <w:r w:rsidRPr="00471B18">
        <w:t xml:space="preserve"> baselines as endpoints</w:t>
      </w:r>
      <w:r>
        <w:t>:</w:t>
      </w:r>
    </w:p>
    <w:p w14:paraId="6C40643E" w14:textId="77777777" w:rsidR="008E4F35" w:rsidRDefault="008E4F35" w:rsidP="00A66ED7">
      <w:pPr>
        <w:spacing w:after="240"/>
        <w:jc w:val="both"/>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tab/>
      </w:r>
      <w:r>
        <w:tab/>
      </w:r>
      <w:r w:rsidRPr="003B0052">
        <w:t>(1)</w:t>
      </w:r>
      <w:r>
        <w:t>,</w:t>
      </w:r>
    </w:p>
    <w:p w14:paraId="7D528A0B" w14:textId="77777777" w:rsidR="008E4F35" w:rsidRDefault="008E4F35" w:rsidP="00A66ED7">
      <w:pPr>
        <w:spacing w:after="240"/>
        <w:jc w:val="both"/>
      </w:pPr>
      <w:r w:rsidRPr="00471B18">
        <w:t xml:space="preserve">with estimates constrained between </w:t>
      </w:r>
      <w:r>
        <w:t xml:space="preserve">zero and one, with zero representing no carbon derived from lake resources and one representing carbon fully derived from lake resources. </w:t>
      </w:r>
    </w:p>
    <w:p w14:paraId="6286BB02" w14:textId="1105A8A2" w:rsidR="008E4F35" w:rsidRDefault="008E4F35" w:rsidP="00A66ED7">
      <w:pPr>
        <w:spacing w:after="240"/>
        <w:jc w:val="both"/>
      </w:pPr>
      <w:r w:rsidRPr="00471B18">
        <w:t xml:space="preserve">Trophic position was then estimated for </w:t>
      </w:r>
      <w:proofErr w:type="gramStart"/>
      <w:r w:rsidRPr="00471B18">
        <w:t>each individual</w:t>
      </w:r>
      <w:proofErr w:type="gramEnd"/>
      <w:r w:rsidRPr="00471B18">
        <w:t xml:space="preserve"> using the α value derived from Equation 1, in which the baseline δ</w:t>
      </w:r>
      <w:r w:rsidRPr="00471B18">
        <w:rPr>
          <w:vertAlign w:val="superscript"/>
        </w:rPr>
        <w:t>15</w:t>
      </w:r>
      <w:r w:rsidRPr="00471B18">
        <w:t>N was calculated as a weighted average of the creek and lake mayfly</w:t>
      </w:r>
      <w:r>
        <w:t xml:space="preserve"> </w:t>
      </w:r>
      <w:r w:rsidRPr="00471B18">
        <w:t>δ</w:t>
      </w:r>
      <w:r w:rsidRPr="00471B18">
        <w:rPr>
          <w:vertAlign w:val="superscript"/>
        </w:rPr>
        <w:t>15</w:t>
      </w:r>
      <w:r w:rsidRPr="00471B18">
        <w:t>N values proportional to each individual’s estimated lake-derived carbon contribution</w:t>
      </w:r>
      <w:r w:rsidR="0094022C">
        <w:t xml:space="preserve"> following equation 2:</w:t>
      </w:r>
    </w:p>
    <w:p w14:paraId="65C13509" w14:textId="77777777" w:rsidR="008E4F35" w:rsidRDefault="008E4F35" w:rsidP="00A66ED7">
      <w:pPr>
        <w:spacing w:after="240"/>
        <w:jc w:val="both"/>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p w14:paraId="27828499" w14:textId="06B76CA2" w:rsidR="008E4F35" w:rsidRDefault="008E4F35" w:rsidP="00A66ED7">
      <w:pPr>
        <w:spacing w:after="240"/>
        <w:jc w:val="both"/>
      </w:pPr>
      <w:r w:rsidRPr="00471B18">
        <w:t>A trophic fractionation factor of 3.4</w:t>
      </w:r>
      <w:r w:rsidR="00BD063F" w:rsidRPr="00BD063F">
        <w:t>‰</w:t>
      </w:r>
      <w:r w:rsidRPr="00471B18">
        <w:t xml:space="preserve"> per trophic level was assumed throughout</w:t>
      </w:r>
      <w:r>
        <w:t xml:space="preserve"> </w:t>
      </w:r>
      <w:r>
        <w:fldChar w:fldCharType="begin"/>
      </w:r>
      <w:r w:rsidR="0094022C">
        <w:instrText xml:space="preserve"> ADDIN ZOTERO_ITEM CSL_CITATION {"citationID":"3vt03m2p","properties":{"unsorted":false,"formattedCitation":"(Post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Note that we use only mayflies as baselines in our analyses of shiner foraging, as mussels in the creek were heavily enriched in </w:t>
      </w:r>
      <w:r w:rsidRPr="003B0052">
        <w:t>δ</w:t>
      </w:r>
      <w:r w:rsidRPr="00DD06A6">
        <w:rPr>
          <w:vertAlign w:val="superscript"/>
        </w:rPr>
        <w:t>15</w:t>
      </w:r>
      <w:r w:rsidRPr="003B0052">
        <w:t>N</w:t>
      </w:r>
      <w:r w:rsidR="0003242F">
        <w:t xml:space="preserve">, and thus may have biased our trophic position results. </w:t>
      </w:r>
    </w:p>
    <w:p w14:paraId="5525980E" w14:textId="77777777" w:rsidR="008E4F35" w:rsidRPr="00837F74" w:rsidRDefault="008E4F35" w:rsidP="00A66ED7">
      <w:pPr>
        <w:pStyle w:val="Heading3"/>
        <w:jc w:val="both"/>
        <w:rPr>
          <w:color w:val="auto"/>
        </w:rPr>
      </w:pPr>
      <w:r w:rsidRPr="00837F74">
        <w:rPr>
          <w:color w:val="auto"/>
        </w:rPr>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1E472CF3" w14:textId="39D7673A" w:rsidR="008E4F35" w:rsidRPr="003B0052" w:rsidRDefault="008E4F35" w:rsidP="00A66ED7">
      <w:pPr>
        <w:spacing w:before="240" w:after="240"/>
        <w:jc w:val="both"/>
      </w:pPr>
      <w:r w:rsidRPr="003B0052">
        <w:t xml:space="preserve">Acoustic telemetry was used to track the habitat use and movement of shiners between the lake and creek. </w:t>
      </w:r>
      <w:r w:rsidR="003200CD">
        <w:t>T</w:t>
      </w:r>
      <w:r w:rsidRPr="003B0052">
        <w: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t>55</w:t>
      </w:r>
      <w:r w:rsidRPr="003B0052">
        <w:t xml:space="preserve">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Pr>
          <w:lang w:val="en-US"/>
        </w:rPr>
        <w:t xml:space="preserve"> </w:t>
      </w:r>
      <w:r w:rsidRPr="00FF164F">
        <w:rPr>
          <w:lang w:val="en-US"/>
        </w:rPr>
        <w:t>Given a tag battery life of approximately two months</w:t>
      </w:r>
      <w:r>
        <w:rPr>
          <w:lang w:val="en-US"/>
        </w:rPr>
        <w:t xml:space="preserve"> for </w:t>
      </w:r>
      <w:proofErr w:type="gramStart"/>
      <w:r>
        <w:rPr>
          <w:lang w:val="en-US"/>
        </w:rPr>
        <w:t>the majority of</w:t>
      </w:r>
      <w:proofErr w:type="gramEnd"/>
      <w:r>
        <w:rPr>
          <w:lang w:val="en-US"/>
        </w:rPr>
        <w:t xml:space="preserve"> tags</w:t>
      </w:r>
      <w:r w:rsidRPr="00FF164F">
        <w:rPr>
          <w:lang w:val="en-US"/>
        </w:rPr>
        <w:t xml:space="preserve">, fish were tagged in successive cohorts across multiple seasons to ensure temporal coverage throughout the study period. Tags were implanted </w:t>
      </w:r>
      <w:r>
        <w:rPr>
          <w:lang w:val="en-US"/>
        </w:rPr>
        <w:t>in</w:t>
      </w:r>
      <w:r w:rsidRPr="00FF164F">
        <w:rPr>
          <w:lang w:val="en-US"/>
        </w:rPr>
        <w:t xml:space="preserve"> spring, summer, and fall of 2023 </w:t>
      </w:r>
      <w:r>
        <w:rPr>
          <w:lang w:val="en-US"/>
        </w:rPr>
        <w:t>to 2025</w:t>
      </w:r>
      <w:r w:rsidRPr="00FF164F">
        <w:rPr>
          <w:lang w:val="en-US"/>
        </w:rPr>
        <w:t>, and fish were monitored from October 2023 through September 2025</w:t>
      </w:r>
      <w:r>
        <w:rPr>
          <w:lang w:val="en-US"/>
        </w:rPr>
        <w:t xml:space="preserve"> (see Figure S6 for abacus plot of tagged shiner detections through time)</w:t>
      </w:r>
      <w:r w:rsidRPr="00FF164F">
        <w:rPr>
          <w:lang w:val="en-US"/>
        </w:rPr>
        <w:t>.</w:t>
      </w:r>
    </w:p>
    <w:p w14:paraId="2B943447" w14:textId="77777777" w:rsidR="008E4F35" w:rsidRPr="003B0052" w:rsidRDefault="008E4F35" w:rsidP="00A66ED7">
      <w:pPr>
        <w:spacing w:after="240"/>
        <w:jc w:val="both"/>
      </w:pPr>
      <w:r w:rsidRPr="003B0052">
        <w:t>Fish were captured with trap nets and held in aerated lake water for approximately 15 minutes prior to surgery. Anesthesia was induced in buffered MS-222 (100 mg L</w:t>
      </w:r>
      <w:r>
        <w:rPr>
          <w:vertAlign w:val="superscript"/>
        </w:rPr>
        <w:t>-1</w:t>
      </w:r>
      <w:r w:rsidRPr="003B0052">
        <w:t xml:space="preserve">) until loss of equilibrium and no response to caudal pinch. During surgery, fish were placed in a cradle lined with </w:t>
      </w:r>
      <w:r>
        <w:t xml:space="preserve">neoprene </w:t>
      </w:r>
      <w:r w:rsidRPr="003B0052">
        <w:t>and irrigated over the gills with maintenance anesthetic (</w:t>
      </w:r>
      <w:r w:rsidRPr="003B0052">
        <w:rPr>
          <w:lang w:val="en-US"/>
        </w:rPr>
        <w:t>45</w:t>
      </w:r>
      <w:r w:rsidRPr="003B0052">
        <w:t xml:space="preserve"> mg L</w:t>
      </w:r>
      <w:r>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t>(</w:t>
      </w:r>
      <w:r w:rsidRPr="003B0052">
        <w:t xml:space="preserve">normal posture and swimming were </w:t>
      </w:r>
      <w:r w:rsidRPr="003B0052">
        <w:lastRenderedPageBreak/>
        <w:t>observe</w:t>
      </w:r>
      <w:r>
        <w:t xml:space="preserve">d) </w:t>
      </w:r>
      <w:r w:rsidRPr="003B0052">
        <w:t xml:space="preserve">in aerated tanks within </w:t>
      </w:r>
      <w:r>
        <w:t>10</w:t>
      </w:r>
      <w:r w:rsidRPr="003B0052">
        <w:t>–</w:t>
      </w:r>
      <w:r>
        <w:t xml:space="preserve">12 </w:t>
      </w:r>
      <w:r w:rsidRPr="003B0052">
        <w:t>min</w:t>
      </w:r>
      <w:r>
        <w:t>utes. After recovery, fish</w:t>
      </w:r>
      <w:r w:rsidRPr="003B0052">
        <w:t xml:space="preserve"> were released at their site of capture</w:t>
      </w:r>
      <w:r>
        <w:t xml:space="preserve">. </w:t>
      </w:r>
    </w:p>
    <w:p w14:paraId="6FA66500" w14:textId="587C02B0" w:rsidR="008E4F35" w:rsidRPr="003B0052" w:rsidRDefault="008E4F35" w:rsidP="00A66ED7">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anchors and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 xml:space="preserve">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t xml:space="preserve">significantly </w:t>
      </w:r>
      <w:r w:rsidRPr="003B0052">
        <w:t>higher for fish occupying lake habitats than creek habitats.</w:t>
      </w:r>
    </w:p>
    <w:p w14:paraId="5D7DAFB4" w14:textId="414EBC34" w:rsidR="008E4F35" w:rsidRDefault="008E4F35" w:rsidP="00A66ED7">
      <w:pPr>
        <w:spacing w:after="240"/>
        <w:jc w:val="both"/>
      </w:pPr>
      <w:r w:rsidRPr="003D472F">
        <w:rPr>
          <w:lang w:val="en-US"/>
        </w:rPr>
        <w:t>Raw detections were filtered to remove false codes and duplicates (&lt;60 s apart for the same fish)</w:t>
      </w:r>
      <w:r w:rsidR="00CD3154">
        <w:rPr>
          <w:lang w:val="en-US"/>
        </w:rPr>
        <w:t xml:space="preserve"> and a</w:t>
      </w:r>
      <w:proofErr w:type="spellStart"/>
      <w:r w:rsidRPr="003D472F">
        <w:t>nalyses</w:t>
      </w:r>
      <w:proofErr w:type="spellEnd"/>
      <w:r w:rsidRPr="003D472F">
        <w:t xml:space="preserve"> were restricted to fish detected post-release (</w:t>
      </w:r>
      <w:r w:rsidRPr="00671642">
        <w:rPr>
          <w:i/>
          <w:iCs/>
        </w:rPr>
        <w:t>n</w:t>
      </w:r>
      <w:r w:rsidRPr="003D472F">
        <w:rPr>
          <w:i/>
          <w:iCs/>
        </w:rPr>
        <w:t xml:space="preserve"> </w:t>
      </w:r>
      <w:r w:rsidRPr="003D472F">
        <w:t xml:space="preserve">= </w:t>
      </w:r>
      <w:r>
        <w:t>46</w:t>
      </w:r>
      <w:r w:rsidRPr="003D472F">
        <w:t xml:space="preserve">). </w:t>
      </w:r>
      <w:r>
        <w:t>Two</w:t>
      </w:r>
      <w:r w:rsidRPr="003D472F">
        <w:t xml:space="preserve"> tagged individuals that remained within detection range of a single receiver for the duration of their detection history were excluded from the final dataset, as this pattern is consistent with post-release mortality</w:t>
      </w:r>
      <w:r>
        <w:t xml:space="preserve"> </w:t>
      </w:r>
      <w:r>
        <w:fldChar w:fldCharType="begin"/>
      </w:r>
      <w:r w:rsidR="0094022C">
        <w:instrText xml:space="preserve"> ADDIN ZOTERO_ITEM CSL_CITATION {"citationID":"pjTjI0b6","properties":{"unsorted":false,"formattedCitation":"(Klinard and Matley 2020)","plainCitation":"(Klinard and Matley 2020)","dontUpdate":true,"noteIndex":0},"citationItems":[{"id":3892,"uris":["http://zotero.org/users/local/6gGbWaws/items/YDWKDGGV"],"itemData":{"id":3892,"type":"article-journal","abstract":"Neglecting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fldChar w:fldCharType="separate"/>
      </w:r>
      <w:r>
        <w:rPr>
          <w:noProof/>
        </w:rPr>
        <w:t>(Klinard and Matley 2020</w:t>
      </w:r>
      <w:r>
        <w:fldChar w:fldCharType="end"/>
      </w:r>
      <w:r w:rsidRPr="003D472F">
        <w:t>; transmitter id #</w:t>
      </w:r>
      <w:r w:rsidRPr="00E730D7">
        <w:t>34905</w:t>
      </w:r>
      <w:r>
        <w:t xml:space="preserve"> </w:t>
      </w:r>
      <w:r w:rsidRPr="003D472F">
        <w:t>and #</w:t>
      </w:r>
      <w:r w:rsidRPr="00E730D7">
        <w:t>32999</w:t>
      </w:r>
      <w:r>
        <w:t xml:space="preserve"> </w:t>
      </w:r>
      <w:r w:rsidRPr="003D472F">
        <w:t xml:space="preserve">shown in abacus plot in </w:t>
      </w:r>
      <w:r>
        <w:t>F</w:t>
      </w:r>
      <w:r w:rsidRPr="003D472F">
        <w:t>igure S</w:t>
      </w:r>
      <w:r>
        <w:t>6</w:t>
      </w:r>
      <w:r w:rsidRPr="003D472F">
        <w:t xml:space="preserve">). </w:t>
      </w:r>
      <w:r>
        <w:t xml:space="preserve"> </w:t>
      </w:r>
    </w:p>
    <w:p w14:paraId="51D5F0B2" w14:textId="3699DC67" w:rsidR="002329D0" w:rsidRPr="002735A4" w:rsidRDefault="002329D0" w:rsidP="00A66ED7">
      <w:pPr>
        <w:spacing w:after="240"/>
        <w:jc w:val="both"/>
      </w:pPr>
      <w:r>
        <w:t xml:space="preserve">To characterize </w:t>
      </w:r>
      <w:proofErr w:type="gramStart"/>
      <w:r>
        <w:t>habitat</w:t>
      </w:r>
      <w:proofErr w:type="gramEnd"/>
      <w:r>
        <w:t xml:space="preserve"> use, we calculated two telemetry-based metrics for each individual within each season, habitat residency and habitat recurrence. Habitat recurrence was quantified as the number of discrete return events to an individual’s initial detected habitat, defined as cases in which a fish was first detected in one habitat, subsequently exited that habitat, and was later detected there again. Habitat residency was defined as the proportion of detected minutes within a season during which an individual was inferred to be in the habitat in which they were captured and released, calculated as the number of minutes assigned to the lake divided by the total number of minutes in that season. Seasons were defined as spring (March 21 to June 20), summer (June 21 to September 20), fall (September 21 to December 20), and winter (December 21 to March 20). Note that winter data were excluded from analyses of habitat recurrence and residency to maintain consistency with the stable isotope dataset, which did not include winter sampling.</w:t>
      </w:r>
    </w:p>
    <w:p w14:paraId="127CCF19" w14:textId="2BFD4CC3" w:rsidR="008E4F35" w:rsidRPr="00837F74" w:rsidRDefault="008E4F35" w:rsidP="00A66ED7">
      <w:pPr>
        <w:pStyle w:val="Heading3"/>
        <w:jc w:val="both"/>
        <w:rPr>
          <w:color w:val="auto"/>
        </w:rPr>
      </w:pPr>
      <w:r>
        <w:rPr>
          <w:color w:val="auto"/>
        </w:rPr>
        <w:t>Biomass</w:t>
      </w:r>
      <w:r w:rsidR="00586921">
        <w:rPr>
          <w:color w:val="auto"/>
        </w:rPr>
        <w:t xml:space="preserve"> Flux</w:t>
      </w:r>
    </w:p>
    <w:p w14:paraId="42B0937D" w14:textId="40D47718" w:rsidR="00B07BFC" w:rsidRDefault="008E4F35" w:rsidP="00A66ED7">
      <w:pPr>
        <w:spacing w:before="240" w:after="240"/>
        <w:jc w:val="both"/>
      </w:pPr>
      <w:r w:rsidRPr="003B0052">
        <w:t>Trap nets were set across the width of Costello Creek at two locations, one at the mouth of the creek and the other approximately two kilometers upstream</w:t>
      </w:r>
      <w:r w:rsidR="005D794A">
        <w:t xml:space="preserve"> at the junction of a culvert</w:t>
      </w:r>
      <w:r w:rsidR="005D177A">
        <w:t xml:space="preserve"> (see Figure S1 for map showing trap locations</w:t>
      </w:r>
      <w:r w:rsidR="00340733">
        <w:t xml:space="preserve"> and</w:t>
      </w:r>
      <w:r w:rsidR="00C640DD">
        <w:t xml:space="preserve"> Supplementary Materials for trap</w:t>
      </w:r>
      <w:r w:rsidR="00340733">
        <w:t xml:space="preserve"> dimensions</w:t>
      </w:r>
      <w:r w:rsidR="005D177A">
        <w:t>)</w:t>
      </w:r>
      <w:r w:rsidRPr="003B0052">
        <w:t xml:space="preserve">. Fish </w:t>
      </w:r>
      <w:r w:rsidR="00C36E0C">
        <w:t>were inferred to be moving</w:t>
      </w:r>
      <w:r w:rsidRPr="003B0052">
        <w:t xml:space="preserve"> upstream </w:t>
      </w:r>
      <w:r w:rsidR="00C36E0C">
        <w:t xml:space="preserve">if they </w:t>
      </w:r>
      <w:r w:rsidRPr="003B0052">
        <w:t xml:space="preserve">were captured in the upstream-facing compartment, while those </w:t>
      </w:r>
      <w:r w:rsidR="00C36E0C">
        <w:t>captured</w:t>
      </w:r>
      <w:r w:rsidRPr="003B0052">
        <w:t xml:space="preserve"> in the downstream-facing compartment </w:t>
      </w:r>
      <w:r w:rsidR="00C36E0C">
        <w:t>were inferred to be moving downstream in the creek</w:t>
      </w:r>
      <w:r w:rsidRPr="003B0052">
        <w:t>.</w:t>
      </w:r>
      <w:r w:rsidR="008F23C1">
        <w:t xml:space="preserve"> </w:t>
      </w:r>
      <w:r w:rsidRPr="003B0052">
        <w:t xml:space="preserve">Traps were set for five consecutive days (trap net set for 24 hours before sampling) during the spring, summer, and fall of 2023, and for three consecutive days in 2024. </w:t>
      </w:r>
      <w:r w:rsidRPr="003E0E1F">
        <w:t>Standardized surveys were also conducted using minnow traps</w:t>
      </w:r>
      <w:r w:rsidR="005D794A">
        <w:t xml:space="preserve"> </w:t>
      </w:r>
      <w:r w:rsidR="00FB5E5C">
        <w:t xml:space="preserve">with dimensions of </w:t>
      </w:r>
      <w:r w:rsidR="005D794A">
        <w:t>10.5" h</w:t>
      </w:r>
      <w:r w:rsidR="00FB5E5C">
        <w:t>eight</w:t>
      </w:r>
      <w:r w:rsidR="005D794A">
        <w:t xml:space="preserve"> x 17.5" w</w:t>
      </w:r>
      <w:r w:rsidR="00FB5E5C">
        <w:t>idth</w:t>
      </w:r>
      <w:r w:rsidR="005D794A">
        <w:t xml:space="preserve"> x 17.5" l</w:t>
      </w:r>
      <w:r w:rsidR="00FB5E5C">
        <w:t xml:space="preserve">ength, with </w:t>
      </w:r>
      <w:r w:rsidR="005D794A">
        <w:t>three funnels narrowing to 1.5" apertures</w:t>
      </w:r>
      <w:r w:rsidR="00FB5E5C">
        <w:t xml:space="preserve"> (</w:t>
      </w:r>
      <w:r w:rsidR="000454D9">
        <w:t>22-gauge</w:t>
      </w:r>
      <w:r w:rsidR="005D794A">
        <w:t xml:space="preserve"> metal mesh wire)</w:t>
      </w:r>
      <w:r w:rsidR="00FB5E5C">
        <w:t xml:space="preserve">. </w:t>
      </w:r>
    </w:p>
    <w:p w14:paraId="49283256" w14:textId="77777777" w:rsidR="000F604F" w:rsidRDefault="000F604F" w:rsidP="00A66ED7">
      <w:pPr>
        <w:jc w:val="both"/>
        <w:rPr>
          <w:rStyle w:val="Heading3Char"/>
          <w:color w:val="auto"/>
        </w:rPr>
      </w:pPr>
      <w:r w:rsidRPr="00962370">
        <w:rPr>
          <w:rStyle w:val="Heading3Char"/>
          <w:color w:val="auto"/>
        </w:rPr>
        <w:lastRenderedPageBreak/>
        <w:t>Body Size Distributions</w:t>
      </w:r>
    </w:p>
    <w:p w14:paraId="7C5150AE" w14:textId="7FBE87AF" w:rsidR="000F604F" w:rsidRPr="004953A0" w:rsidRDefault="000F604F" w:rsidP="00A66ED7">
      <w:pPr>
        <w:spacing w:before="240" w:after="240"/>
        <w:jc w:val="both"/>
        <w:rPr>
          <w:rFonts w:eastAsiaTheme="majorEastAsia" w:cstheme="majorBidi"/>
          <w:sz w:val="28"/>
          <w:szCs w:val="28"/>
        </w:rPr>
      </w:pPr>
      <w:r w:rsidRPr="00962370">
        <w:t xml:space="preserve">To characterize body size distributions of shiners and smallmouth bass across lake and creek habitats, we compiled total length (TL, mm) data from all individuals captured throughout the study period using all available sampling </w:t>
      </w:r>
      <w:r w:rsidR="00340733" w:rsidRPr="00962370">
        <w:t>methods</w:t>
      </w:r>
      <w:r w:rsidR="00340733">
        <w:t xml:space="preserve">. </w:t>
      </w:r>
    </w:p>
    <w:p w14:paraId="3B08C3F1" w14:textId="147BEF29" w:rsidR="008C55D8" w:rsidRDefault="008669B1" w:rsidP="00A66ED7">
      <w:pPr>
        <w:pStyle w:val="Heading3"/>
        <w:jc w:val="both"/>
        <w:rPr>
          <w:color w:val="auto"/>
        </w:rPr>
      </w:pPr>
      <w:r>
        <w:rPr>
          <w:color w:val="auto"/>
        </w:rPr>
        <w:t>Statistical Analysis</w:t>
      </w:r>
    </w:p>
    <w:p w14:paraId="4FF0E705" w14:textId="60F0EA92" w:rsidR="004F0F93" w:rsidRDefault="006E64FF" w:rsidP="008F23C1">
      <w:pPr>
        <w:spacing w:before="240" w:after="240"/>
        <w:jc w:val="both"/>
      </w:pPr>
      <w:r>
        <w:t xml:space="preserve">To </w:t>
      </w:r>
      <w:r w:rsidR="002735A4">
        <w:t>evaluate</w:t>
      </w:r>
      <w:r>
        <w:t xml:space="preserve"> seasonal </w:t>
      </w:r>
      <w:r w:rsidR="001E4F62">
        <w:t xml:space="preserve">and habitat </w:t>
      </w:r>
      <w:r>
        <w:t>differences in</w:t>
      </w:r>
      <w:r w:rsidR="00510FA1">
        <w:t xml:space="preserve"> </w:t>
      </w:r>
      <w:r w:rsidR="00F872BA">
        <w:t>isotopes</w:t>
      </w:r>
      <w:r>
        <w:t xml:space="preserve">, </w:t>
      </w:r>
      <w:r w:rsidR="00F62B13">
        <w:t>telemetry</w:t>
      </w:r>
      <w:r>
        <w:t>, biomass</w:t>
      </w:r>
      <w:r w:rsidR="00700F94">
        <w:t>,</w:t>
      </w:r>
      <w:r w:rsidR="00D57651">
        <w:t xml:space="preserve"> and body size,</w:t>
      </w:r>
      <w:r w:rsidR="00700F94">
        <w:t xml:space="preserve"> we use</w:t>
      </w:r>
      <w:r w:rsidR="00745079">
        <w:t>d</w:t>
      </w:r>
      <w:r w:rsidR="00700F94">
        <w:t xml:space="preserve"> generalized linear model</w:t>
      </w:r>
      <w:r w:rsidR="00A3724D">
        <w:t>s</w:t>
      </w:r>
      <w:r w:rsidR="00EB66D2">
        <w:t xml:space="preserve"> (GLMs)</w:t>
      </w:r>
      <w:r w:rsidR="00340733">
        <w:t xml:space="preserve"> and generalized additive models (GAMMs)</w:t>
      </w:r>
      <w:r w:rsidR="001F3379">
        <w:t xml:space="preserve">. </w:t>
      </w:r>
      <w:r w:rsidR="00DC1148" w:rsidRPr="00DC1148">
        <w:t xml:space="preserve"> </w:t>
      </w:r>
      <w:r w:rsidR="00DC1148">
        <w:t>Comparisons of candidate models were based on Akaike Information Criterion (AIC) with the model yielding the lowest AIC considered the most parsimonious. See Supplement</w:t>
      </w:r>
      <w:r w:rsidR="00340733">
        <w:t>ary Materials S1</w:t>
      </w:r>
      <w:r w:rsidR="00DC1148">
        <w:t xml:space="preserve"> for details on specific models and underlying decisions for defining statistical model</w:t>
      </w:r>
      <w:r w:rsidR="00B85529">
        <w:t xml:space="preserve"> structure</w:t>
      </w:r>
      <w:r w:rsidR="00DC1148">
        <w:t>.</w:t>
      </w:r>
      <w:bookmarkStart w:id="10" w:name="_Toc215069635"/>
      <w:bookmarkEnd w:id="7"/>
      <w:bookmarkEnd w:id="8"/>
      <w:bookmarkEnd w:id="9"/>
      <w:r w:rsidR="00340733">
        <w:t xml:space="preserve"> </w:t>
      </w:r>
    </w:p>
    <w:p w14:paraId="64A43215" w14:textId="4A418DFC" w:rsidR="00915A4D" w:rsidRPr="00837F74" w:rsidRDefault="00915A4D" w:rsidP="00A66ED7">
      <w:pPr>
        <w:pStyle w:val="Heading2"/>
        <w:jc w:val="both"/>
        <w:rPr>
          <w:rFonts w:ascii="Times New Roman" w:hAnsi="Times New Roman" w:cs="Times New Roman"/>
          <w:color w:val="auto"/>
        </w:rPr>
      </w:pPr>
      <w:r w:rsidRPr="00837F74">
        <w:rPr>
          <w:rFonts w:ascii="Times New Roman" w:hAnsi="Times New Roman" w:cs="Times New Roman"/>
          <w:color w:val="auto"/>
        </w:rPr>
        <w:t>Results</w:t>
      </w:r>
      <w:bookmarkEnd w:id="10"/>
    </w:p>
    <w:p w14:paraId="01F86C6A" w14:textId="0F835220" w:rsidR="00B23F05" w:rsidRPr="00B23F05" w:rsidRDefault="0020104F" w:rsidP="00A66ED7">
      <w:pPr>
        <w:pStyle w:val="Heading3"/>
        <w:jc w:val="both"/>
        <w:rPr>
          <w:color w:val="auto"/>
        </w:rPr>
      </w:pPr>
      <w:bookmarkStart w:id="11" w:name="OLE_LINK23"/>
      <w:bookmarkStart w:id="12" w:name="OLE_LINK24"/>
      <w:bookmarkStart w:id="13" w:name="OLE_LINK27"/>
      <w:bookmarkStart w:id="14" w:name="OLE_LINK32"/>
      <w:bookmarkStart w:id="15" w:name="OLE_LINK33"/>
      <w:r>
        <w:rPr>
          <w:color w:val="auto"/>
        </w:rPr>
        <w:t>Baseline Stable Isotope Ratios</w:t>
      </w:r>
    </w:p>
    <w:p w14:paraId="022808D0" w14:textId="285FF788" w:rsidR="00307203" w:rsidRPr="00307203" w:rsidRDefault="00307203" w:rsidP="00A66ED7">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and, in some cases, also showed seasonal variation</w:t>
      </w:r>
      <w:r w:rsidR="00F67B12">
        <w:t xml:space="preserve">. </w:t>
      </w:r>
      <w:r w:rsidRPr="00307203">
        <w:t xml:space="preserve">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w:t>
      </w:r>
      <w:r w:rsidR="0020104F">
        <w:t xml:space="preserve"> but did not differ across seasons</w:t>
      </w:r>
      <w:r w:rsidR="00F67B12">
        <w:t xml:space="preserve"> (Table S</w:t>
      </w:r>
      <w:r w:rsidR="00EC3EF2">
        <w:t>3</w:t>
      </w:r>
      <w:r w:rsidR="00F67B12">
        <w:t>)</w:t>
      </w:r>
      <w:r>
        <w:t>.</w:t>
      </w:r>
      <w:r w:rsidR="00F67B12">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and habitat</w:t>
      </w:r>
      <w:r w:rsidR="0020104F">
        <w:t xml:space="preserve">, </w:t>
      </w:r>
      <w:r w:rsidRPr="00307203">
        <w:t>with creek mayflies consistently enriched relative to lake mayflies in all seasons (</w:t>
      </w:r>
      <w:r w:rsidR="0020104F">
        <w:t xml:space="preserve">Table </w:t>
      </w:r>
      <w:r w:rsidR="00EC3EF2">
        <w:t>S2-</w:t>
      </w:r>
      <w:r w:rsidR="0020104F">
        <w:t>S</w:t>
      </w:r>
      <w:r w:rsidR="00EC3EF2">
        <w:t>3</w:t>
      </w:r>
      <w:r w:rsidRPr="00307203">
        <w:t xml:space="preserve">). Mussel </w:t>
      </w:r>
      <w:r w:rsidR="009B2B46" w:rsidRPr="003B0052">
        <w:t>δ</w:t>
      </w:r>
      <w:r w:rsidR="009B2B46" w:rsidRPr="00DD06A6">
        <w:rPr>
          <w:vertAlign w:val="superscript"/>
        </w:rPr>
        <w:t>13</w:t>
      </w:r>
      <w:r w:rsidR="009B2B46" w:rsidRPr="003B0052">
        <w:t>C</w:t>
      </w:r>
      <w:r w:rsidRPr="00307203">
        <w:t xml:space="preserve"> </w:t>
      </w:r>
      <w:r w:rsidR="0020104F">
        <w:t xml:space="preserve">and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 xml:space="preserve">differed significantly </w:t>
      </w:r>
      <w:r w:rsidR="0020104F">
        <w:t>among lake and creek</w:t>
      </w:r>
      <w:r w:rsidRPr="00307203">
        <w:t xml:space="preserve"> habitats</w:t>
      </w:r>
      <w:r w:rsidR="0020104F">
        <w:t xml:space="preserve"> and across seasons,</w:t>
      </w:r>
      <w:r w:rsidRPr="00307203">
        <w:t xml:space="preserve"> with creek mussels consistently more depleted</w:t>
      </w:r>
      <w:r w:rsidR="0020104F">
        <w:t xml:space="preserve"> in </w:t>
      </w:r>
      <w:r w:rsidR="0020104F" w:rsidRPr="003B0052">
        <w:t>δ</w:t>
      </w:r>
      <w:r w:rsidR="0020104F" w:rsidRPr="00DD06A6">
        <w:rPr>
          <w:vertAlign w:val="superscript"/>
        </w:rPr>
        <w:t>13</w:t>
      </w:r>
      <w:r w:rsidR="0020104F" w:rsidRPr="003B0052">
        <w:t>C</w:t>
      </w:r>
      <w:r w:rsidR="0020104F">
        <w:t xml:space="preserve"> and enriched in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than lake mussels across seasons</w:t>
      </w:r>
      <w:r w:rsidR="0020104F">
        <w:t xml:space="preserve"> (Table S2</w:t>
      </w:r>
      <w:r w:rsidR="00EC3EF2">
        <w:t>-S3</w:t>
      </w:r>
      <w:r w:rsidRPr="00307203">
        <w:t xml:space="preserve">). </w:t>
      </w:r>
      <w:r w:rsidR="0020104F">
        <w:t xml:space="preserve"> </w:t>
      </w:r>
    </w:p>
    <w:p w14:paraId="1007F42D" w14:textId="38DE54FE" w:rsidR="00B23F05" w:rsidRPr="00B23F05" w:rsidRDefault="00B23F05" w:rsidP="00A66ED7">
      <w:pPr>
        <w:pStyle w:val="Heading3"/>
        <w:jc w:val="both"/>
        <w:rPr>
          <w:color w:val="auto"/>
        </w:rPr>
      </w:pPr>
      <w:r w:rsidRPr="00A70397">
        <w:rPr>
          <w:color w:val="auto"/>
        </w:rPr>
        <w:t xml:space="preserve">Foraging </w:t>
      </w:r>
      <w:r w:rsidR="00A76C8D">
        <w:rPr>
          <w:color w:val="auto"/>
        </w:rPr>
        <w:t>Behaviour</w:t>
      </w:r>
    </w:p>
    <w:p w14:paraId="54DEAD8C" w14:textId="5997DE63" w:rsidR="002F58E8" w:rsidRDefault="00D100DF" w:rsidP="00A66ED7">
      <w:pPr>
        <w:spacing w:before="100" w:beforeAutospacing="1" w:after="100" w:afterAutospacing="1"/>
        <w:jc w:val="both"/>
      </w:pPr>
      <w:bookmarkStart w:id="16" w:name="OLE_LINK25"/>
      <w:bookmarkStart w:id="17" w:name="OLE_LINK26"/>
      <w:bookmarkStart w:id="18" w:name="OLE_LINK28"/>
      <w:bookmarkStart w:id="19" w:name="OLE_LINK29"/>
      <w:bookmarkStart w:id="20" w:name="_Toc215069639"/>
      <w:bookmarkEnd w:id="11"/>
      <w:bookmarkEnd w:id="12"/>
      <w:bookmarkEnd w:id="13"/>
      <w:bookmarkEnd w:id="14"/>
      <w:bookmarkEnd w:id="15"/>
      <w:r w:rsidRPr="00B23F05">
        <w:t xml:space="preserve">The proportion of lake-derived carbon in shiner liver tissues varied </w:t>
      </w:r>
      <w:r w:rsidR="005D794A">
        <w:t>significantly</w:t>
      </w:r>
      <w:r w:rsidRPr="00B23F05">
        <w:t xml:space="preserve">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ummer estimates for lake-captured fish should be interpreted cautiously because that group included only three individuals.</w:t>
      </w:r>
      <w:r>
        <w:t xml:space="preserve"> </w:t>
      </w:r>
      <w:r w:rsidRPr="00B23F05">
        <w:t>The generalized linear model detected significant effects of season, capture location, and their interaction (</w:t>
      </w:r>
      <w:r w:rsidR="0020104F">
        <w:t>Table S4</w:t>
      </w:r>
      <w:r w:rsidRPr="00B23F05">
        <w:t xml:space="preserve">). </w:t>
      </w:r>
      <w:r w:rsidR="002F58E8" w:rsidRPr="002F58E8">
        <w:t>Pairwise comparisons revealed that shiners captured in the creek during summer relied significantly less on lake-derived carbon than in both spring and fall, while spring and fall did not diffe</w:t>
      </w:r>
      <w:r w:rsidR="005E19E4">
        <w:t xml:space="preserve">r. </w:t>
      </w:r>
      <w:r w:rsidR="002F58E8" w:rsidRPr="002F58E8">
        <w:t xml:space="preserve">In contrast, lake-captured shiners showed higher reliance on lake-derived carbon in summer and fall than in spring, with no difference between summer and fall. Comparisons between </w:t>
      </w:r>
      <w:r w:rsidR="005D794A">
        <w:t>fish captured in the lake and creek</w:t>
      </w:r>
      <w:r w:rsidR="002F58E8" w:rsidRPr="002F58E8">
        <w:t xml:space="preserve"> within </w:t>
      </w:r>
      <w:r w:rsidR="005D794A">
        <w:t>the same season</w:t>
      </w:r>
      <w:r w:rsidR="002F58E8" w:rsidRPr="002F58E8">
        <w:t xml:space="preserve"> showed that lake-captured shiners had higher lake-derived carbon than creek-captured shiners in spring, summer, and fall</w:t>
      </w:r>
      <w:r w:rsidR="005E19E4">
        <w:t xml:space="preserve">. </w:t>
      </w:r>
    </w:p>
    <w:p w14:paraId="02E01EA3" w14:textId="000B03A0" w:rsidR="00D100DF" w:rsidRPr="00B23F05" w:rsidRDefault="00D100DF" w:rsidP="00A66ED7">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interaction (</w:t>
      </w:r>
      <w:r w:rsidR="005F1698">
        <w:t>Table S4</w:t>
      </w:r>
      <w:r w:rsidRPr="00B23F05">
        <w:t xml:space="preserve">). </w:t>
      </w:r>
      <w:r w:rsidR="002F58E8" w:rsidRPr="002F58E8">
        <w:t xml:space="preserve">Creek-captured shiners maintained relatively consistent trophic positions </w:t>
      </w:r>
      <w:r w:rsidR="002F58E8" w:rsidRPr="002F58E8">
        <w:lastRenderedPageBreak/>
        <w:t>across seasons, as no seasonal pairwise comparisons were significant</w:t>
      </w:r>
      <w:r w:rsidR="005E19E4">
        <w:t xml:space="preserve">. </w:t>
      </w:r>
      <w:r w:rsidR="002F58E8" w:rsidRPr="002F58E8">
        <w:t>However, lake-captured shiners had lower trophic positions in summer and fall than in spring</w:t>
      </w:r>
      <w:r w:rsidR="005E19E4">
        <w:t>.</w:t>
      </w:r>
      <w:r w:rsidR="002F58E8" w:rsidRPr="002F58E8">
        <w:t xml:space="preserve"> Pairwise comparisons </w:t>
      </w:r>
      <w:r w:rsidR="002F58E8">
        <w:t xml:space="preserve">also </w:t>
      </w:r>
      <w:r w:rsidR="002F58E8" w:rsidRPr="002F58E8">
        <w:t>showed that trophic position did not differ between creek- and lake-captured shiners in spring</w:t>
      </w:r>
      <w:r w:rsidR="005F1698">
        <w:t xml:space="preserve">, </w:t>
      </w:r>
      <w:r w:rsidR="002F58E8" w:rsidRPr="002F58E8">
        <w:t>but creek-captured shiners occupied significantly higher trophic positions than lake-captured individuals in summer and fall</w:t>
      </w:r>
      <w:r w:rsidR="005E19E4">
        <w:t xml:space="preserve">. </w:t>
      </w:r>
    </w:p>
    <w:p w14:paraId="7E59C44A" w14:textId="3674798F" w:rsidR="00837F74" w:rsidRPr="00837F74" w:rsidRDefault="00837F74" w:rsidP="00A66ED7">
      <w:pPr>
        <w:pStyle w:val="Heading3"/>
        <w:jc w:val="both"/>
        <w:rPr>
          <w:color w:val="auto"/>
        </w:rPr>
      </w:pPr>
      <w:r w:rsidRPr="00837F74">
        <w:rPr>
          <w:color w:val="auto"/>
        </w:rPr>
        <w:t>Habitat Use and Movement</w:t>
      </w:r>
    </w:p>
    <w:bookmarkEnd w:id="16"/>
    <w:bookmarkEnd w:id="17"/>
    <w:bookmarkEnd w:id="18"/>
    <w:bookmarkEnd w:id="19"/>
    <w:bookmarkEnd w:id="20"/>
    <w:p w14:paraId="7A383D69" w14:textId="585E516A" w:rsidR="004F28A2" w:rsidRPr="004F28A2" w:rsidRDefault="004F28A2" w:rsidP="00A66ED7">
      <w:pPr>
        <w:spacing w:before="100" w:beforeAutospacing="1" w:after="100" w:afterAutospacing="1"/>
        <w:jc w:val="both"/>
      </w:pPr>
      <w:r w:rsidRPr="004F28A2">
        <w:t>Habitat recurrence showed strong seasonal variation and differed by the habitat in which tagged fish were captured and released (Figure 3</w:t>
      </w:r>
      <w:r>
        <w:t>C</w:t>
      </w:r>
      <w:r w:rsidRPr="004F28A2">
        <w:t>). The generalized linear model revealed significant effects of season and release location, but no season × release location interaction (Table S4). For creek-released fish, recurrence to the creek was higher in spring and fall than in summer, whereas spring and fall did not differ from one another (Figure 3</w:t>
      </w:r>
      <w:r>
        <w:t>C</w:t>
      </w:r>
      <w:r w:rsidRPr="004F28A2">
        <w:t>). A similar pattern was observed for lake-released fish</w:t>
      </w:r>
      <w:r>
        <w:t xml:space="preserve">, where </w:t>
      </w:r>
      <w:r w:rsidRPr="004F28A2">
        <w:t>recurrence to the lake was higher in spring than in summer, while spring–fall and summer–fall comparisons were not significant. Across seasons, fish released in the creek exhibited greater recurrence to their release habitat than fish released in the lake (Figure 3</w:t>
      </w:r>
      <w:r>
        <w:t>C</w:t>
      </w:r>
      <w:r w:rsidRPr="004F28A2">
        <w:t>).</w:t>
      </w:r>
    </w:p>
    <w:p w14:paraId="5A98DFF3" w14:textId="1F7EB74A" w:rsidR="004F28A2" w:rsidRPr="004F28A2" w:rsidRDefault="004F28A2" w:rsidP="00A66ED7">
      <w:pPr>
        <w:spacing w:before="100" w:beforeAutospacing="1" w:after="100" w:afterAutospacing="1"/>
        <w:jc w:val="both"/>
      </w:pPr>
      <w:r w:rsidRPr="004F28A2">
        <w:t xml:space="preserve">Habitat residency did not vary seasonally, but it differed by release </w:t>
      </w:r>
      <w:r>
        <w:t>location</w:t>
      </w:r>
      <w:r w:rsidRPr="004F28A2">
        <w:t xml:space="preserve"> (Figure 3</w:t>
      </w:r>
      <w:r>
        <w:t>D</w:t>
      </w:r>
      <w:r w:rsidRPr="004F28A2">
        <w:t xml:space="preserve">). The generalized linear model detected no effect of season and no season × release location </w:t>
      </w:r>
      <w:r w:rsidR="00087AD4" w:rsidRPr="004F28A2">
        <w:t>interaction but</w:t>
      </w:r>
      <w:r w:rsidRPr="004F28A2">
        <w:t xml:space="preserve"> did detect a significant effect of release location (Table S4). Across seasons, lake-released fish showed higher habitat residency than creek-released </w:t>
      </w:r>
      <w:r w:rsidR="005E19E4">
        <w:t xml:space="preserve">fish. </w:t>
      </w:r>
    </w:p>
    <w:p w14:paraId="53B835EE" w14:textId="67C5CC54" w:rsidR="00257A8E" w:rsidRDefault="008A3E75" w:rsidP="00A66ED7">
      <w:pPr>
        <w:spacing w:before="100" w:beforeAutospacing="1" w:after="100" w:afterAutospacing="1"/>
        <w:jc w:val="both"/>
      </w:pPr>
      <w:r>
        <w:t>The</w:t>
      </w:r>
      <w:r w:rsidR="004F28A2" w:rsidRPr="004F28A2">
        <w:t xml:space="preserve"> probability of </w:t>
      </w:r>
      <w:r>
        <w:t xml:space="preserve">a </w:t>
      </w:r>
      <w:r w:rsidR="004F28A2" w:rsidRPr="004F28A2">
        <w:t xml:space="preserve">same-day detection in both lake and creek habitats varied strongly over the annual cycle (Figure 4). The selected GAMM, which included a cyclic smooth for day of year and a random effect of transmitter ID, explained 9.7% of the deviance in same-day </w:t>
      </w:r>
      <w:r w:rsidR="004F28A2">
        <w:t xml:space="preserve">lake-creek </w:t>
      </w:r>
      <w:r w:rsidR="004F28A2" w:rsidRPr="004F28A2">
        <w:t>detection probability and revealed a significant effect of day of year (</w:t>
      </w:r>
      <w:proofErr w:type="spellStart"/>
      <w:r w:rsidR="004F28A2" w:rsidRPr="004F28A2">
        <w:t>edf</w:t>
      </w:r>
      <w:proofErr w:type="spellEnd"/>
      <w:r w:rsidR="004F28A2" w:rsidRPr="004F28A2">
        <w:t xml:space="preserve"> = 6.34, F = 4.94, </w:t>
      </w:r>
      <w:r w:rsidR="004F28A2" w:rsidRPr="004F28A2">
        <w:rPr>
          <w:i/>
          <w:iCs/>
        </w:rPr>
        <w:t>p</w:t>
      </w:r>
      <w:r w:rsidR="004F28A2" w:rsidRPr="004F28A2">
        <w:t xml:space="preserve"> &lt; 0.001</w:t>
      </w:r>
      <w:r w:rsidR="00404AD6">
        <w:t>; Table S5</w:t>
      </w:r>
      <w:r w:rsidR="004F28A2" w:rsidRPr="004F28A2">
        <w:t xml:space="preserve">). Estimated probabilities peaked in spring on Julian day 108 at 0.360 (95% CI: 0.232–0.512), showed a secondary peak in fall on Julian day 301 at 0.209 (95% CI: 0.114–0.351), and reached a pronounced minimum in summer on Julian day 222 at 0.016 (95% CI: 0.005–0.047). </w:t>
      </w:r>
      <w:r w:rsidR="00CC7760">
        <w:t>Overall, our telemetry</w:t>
      </w:r>
      <w:r w:rsidR="004F28A2" w:rsidRPr="004F28A2">
        <w:t xml:space="preserve"> results indicate that habitat coupling was strongest in spring, was lowest in summer</w:t>
      </w:r>
      <w:r w:rsidR="005E300E">
        <w:t>, and increased again in fall</w:t>
      </w:r>
      <w:r w:rsidR="004F28A2" w:rsidRPr="004F28A2">
        <w:t>.</w:t>
      </w:r>
    </w:p>
    <w:p w14:paraId="566E1A83" w14:textId="558D77F5" w:rsidR="00257A8E" w:rsidRPr="00C36E0C" w:rsidRDefault="00837F74" w:rsidP="00A66ED7">
      <w:pPr>
        <w:pStyle w:val="Heading3"/>
        <w:jc w:val="both"/>
        <w:rPr>
          <w:color w:val="auto"/>
        </w:rPr>
      </w:pPr>
      <w:r w:rsidRPr="00C36E0C">
        <w:rPr>
          <w:color w:val="auto"/>
        </w:rPr>
        <w:t xml:space="preserve">Biomass </w:t>
      </w:r>
      <w:bookmarkStart w:id="21" w:name="_Toc215069640"/>
      <w:r w:rsidR="00586921">
        <w:rPr>
          <w:color w:val="auto"/>
        </w:rPr>
        <w:t>Flux</w:t>
      </w:r>
    </w:p>
    <w:p w14:paraId="5789A477" w14:textId="6D701276" w:rsidR="00257A8E" w:rsidRDefault="00BC1F56" w:rsidP="00A66ED7">
      <w:pPr>
        <w:spacing w:before="100" w:beforeAutospacing="1" w:after="100" w:afterAutospacing="1"/>
        <w:jc w:val="both"/>
      </w:pPr>
      <w:r w:rsidRPr="00BC1F56">
        <w:t xml:space="preserve">The average daily biomass of shiners captured in directionally positioned traps within the creek showed strong seasonal variation in both the magnitude and direction </w:t>
      </w:r>
      <w:r w:rsidR="00C36E0C">
        <w:t>in which fish were inferred to be</w:t>
      </w:r>
      <w:r w:rsidRPr="00BC1F56">
        <w:t xml:space="preserve"> mov</w:t>
      </w:r>
      <w:r w:rsidR="00C36E0C">
        <w:t>ing</w:t>
      </w:r>
      <w:r w:rsidRPr="00BC1F56">
        <w:t xml:space="preserve"> (Figure 5A). The generalized linear model identified a significant effect of season and a significant season × direction interaction, whereas direction alone was not significant (Table S4). Estimated biomass </w:t>
      </w:r>
      <w:r>
        <w:t>captured in directionally positioned traps</w:t>
      </w:r>
      <w:r w:rsidRPr="00BC1F56">
        <w:t xml:space="preserve"> was greatest during spring and fall, with seasonal reversals in the predominant direction of movement</w:t>
      </w:r>
      <w:r>
        <w:t xml:space="preserve"> (spring predominantly upstream; fall predominantly downstream</w:t>
      </w:r>
      <w:r w:rsidR="006669C5">
        <w:t>)</w:t>
      </w:r>
      <w:r w:rsidRPr="00BC1F56">
        <w:t>, while summer values were comparatively low in both directions (Figure 5A; Tables S4).</w:t>
      </w:r>
    </w:p>
    <w:p w14:paraId="7B6C0E3F" w14:textId="4BF74585" w:rsidR="00F947FF" w:rsidRDefault="00BC1F56" w:rsidP="00A66ED7">
      <w:pPr>
        <w:spacing w:before="100" w:beforeAutospacing="1" w:after="100" w:afterAutospacing="1"/>
        <w:jc w:val="both"/>
      </w:pPr>
      <w:r w:rsidRPr="00BC1F56">
        <w:lastRenderedPageBreak/>
        <w:t xml:space="preserve">Shiner biomass </w:t>
      </w:r>
      <w:r>
        <w:t>in</w:t>
      </w:r>
      <w:r w:rsidRPr="00BC1F56">
        <w:t xml:space="preserve"> minnow traps likewise varied across seasons and capture locations (Figure 5B). The generalized linear model detected significant effects of season, capture location, and their interaction (Table S4). Biomass was generally greater in creek traps than lake traps, particularly in spring, and no shiners were captured in lake traps during summer (Figure 5B</w:t>
      </w:r>
      <w:r>
        <w:t xml:space="preserve"> shows estimated means and CIs based on GLM output</w:t>
      </w:r>
      <w:r w:rsidRPr="00BC1F56">
        <w:t xml:space="preserve">; Tables S4). </w:t>
      </w:r>
    </w:p>
    <w:p w14:paraId="429062D3" w14:textId="2C28A52D" w:rsidR="00962370" w:rsidRDefault="00962370" w:rsidP="00A66ED7">
      <w:pPr>
        <w:pStyle w:val="Heading3"/>
        <w:jc w:val="both"/>
      </w:pPr>
      <w:r w:rsidRPr="00962370">
        <w:rPr>
          <w:rStyle w:val="Strong"/>
          <w:b w:val="0"/>
          <w:bCs w:val="0"/>
          <w:color w:val="auto"/>
        </w:rPr>
        <w:t>Body size distributions</w:t>
      </w:r>
    </w:p>
    <w:p w14:paraId="6A6754D4" w14:textId="34A55BD4" w:rsidR="00962370" w:rsidRPr="00962370" w:rsidRDefault="00962370" w:rsidP="00A66ED7">
      <w:pPr>
        <w:spacing w:before="100" w:beforeAutospacing="1" w:after="100" w:afterAutospacing="1"/>
        <w:jc w:val="both"/>
      </w:pPr>
      <w:r w:rsidRPr="00962370">
        <w:t>Body size differed between habitats for both shiners and smallmouth bass (Figure 6). For shiners, total length varied significantly with capture location, and this effect depended on season, as indicated by a significant season × location interaction, while the overall main effect of season was not significant (</w:t>
      </w:r>
      <w:r>
        <w:t>Table S</w:t>
      </w:r>
      <w:r w:rsidR="00C071BB">
        <w:t>4</w:t>
      </w:r>
      <w:r w:rsidRPr="00962370">
        <w:t>). For smallmouth bass, total length differed strongly between habitats, with lake-captured individuals substantially larger than creek-captured individuals (</w:t>
      </w:r>
      <w:r w:rsidR="00296638">
        <w:t>Table S</w:t>
      </w:r>
      <w:r w:rsidR="00C071BB">
        <w:t>4</w:t>
      </w:r>
      <w:r w:rsidR="00296638">
        <w:t xml:space="preserve">; </w:t>
      </w:r>
      <w:r w:rsidRPr="00962370">
        <w:t>Figure 6B). Seasonal variation in bass total length was weak and not statistically significant at α = 0.05 (</w:t>
      </w:r>
      <w:r w:rsidR="00296638">
        <w:t>Table S</w:t>
      </w:r>
      <w:r w:rsidR="00C071BB">
        <w:t>4</w:t>
      </w:r>
      <w:r w:rsidRPr="00962370">
        <w:t>).</w:t>
      </w:r>
    </w:p>
    <w:p w14:paraId="79D0A5A4" w14:textId="7B295342" w:rsidR="00915A4D" w:rsidRPr="00837F74" w:rsidRDefault="00915A4D" w:rsidP="00A66ED7">
      <w:pPr>
        <w:pStyle w:val="Heading2"/>
        <w:jc w:val="both"/>
        <w:rPr>
          <w:rFonts w:ascii="Times New Roman" w:hAnsi="Times New Roman" w:cs="Times New Roman"/>
          <w:color w:val="auto"/>
        </w:rPr>
      </w:pPr>
      <w:r w:rsidRPr="00837F74">
        <w:rPr>
          <w:rFonts w:ascii="Times New Roman" w:hAnsi="Times New Roman" w:cs="Times New Roman"/>
          <w:color w:val="auto"/>
        </w:rPr>
        <w:t>Discussion</w:t>
      </w:r>
      <w:bookmarkEnd w:id="21"/>
    </w:p>
    <w:p w14:paraId="60C774C6" w14:textId="7E4BB33A" w:rsidR="00374B57" w:rsidRDefault="00374B57" w:rsidP="00A66ED7">
      <w:pPr>
        <w:spacing w:before="240" w:after="240"/>
        <w:jc w:val="both"/>
      </w:pPr>
      <w:r>
        <w:t xml:space="preserve">Through multiple lines of evidence, we show that small-bodied fish couple lake and creek habitats through both their resource use and movement behaviour, and that the strength of this coupling </w:t>
      </w:r>
      <w:r w:rsidR="00F3372D">
        <w:t>varies</w:t>
      </w:r>
      <w:r>
        <w:t xml:space="preserve"> seasonally. Stable isotope analysis revealed that shiners relied more evenly on lake- and creek-derived resources in spring and fall, but more strongly on resources from the habitat in which they were captured during summer (Figure 3A). Acoustic telemetry showed a similar seasonal pattern in movement behaviour, as the probability of detecting a shiner in both habitats on the same day was highest in spring and fall (Figure 4), and movement between habitats was also greatest during these periods (Figure 3C). Netting surveys further supported this pattern, with</w:t>
      </w:r>
      <w:r w:rsidR="00F3372D">
        <w:t xml:space="preserve"> shiner</w:t>
      </w:r>
      <w:r>
        <w:t xml:space="preserve"> biomass</w:t>
      </w:r>
      <w:r w:rsidR="00F3372D">
        <w:t xml:space="preserve"> </w:t>
      </w:r>
      <w:r w:rsidR="00586921">
        <w:t xml:space="preserve">flux </w:t>
      </w:r>
      <w:r w:rsidR="00F3372D">
        <w:t>predominantly</w:t>
      </w:r>
      <w:r>
        <w:t xml:space="preserve"> </w:t>
      </w:r>
      <w:r w:rsidR="00586921">
        <w:t>in the</w:t>
      </w:r>
      <w:r>
        <w:t xml:space="preserve"> upstream </w:t>
      </w:r>
      <w:r w:rsidR="00586921">
        <w:t xml:space="preserve">direction </w:t>
      </w:r>
      <w:r>
        <w:t xml:space="preserve">in spring, biomass </w:t>
      </w:r>
      <w:r w:rsidR="00586921">
        <w:t xml:space="preserve">flux </w:t>
      </w:r>
      <w:r w:rsidR="00F3372D">
        <w:t xml:space="preserve">predominantly </w:t>
      </w:r>
      <w:r>
        <w:t xml:space="preserve">downstream in fall, and little </w:t>
      </w:r>
      <w:r w:rsidR="00586921">
        <w:t>biomass flux</w:t>
      </w:r>
      <w:r w:rsidR="00F3372D">
        <w:t xml:space="preserve"> in either direction</w:t>
      </w:r>
      <w:r>
        <w:t xml:space="preserve"> occurring during summer (Figure 5A). Together, these findings indicate that seasonal habitat coupling in this system emerges through linked changes in </w:t>
      </w:r>
      <w:r w:rsidR="009F3391">
        <w:t xml:space="preserve">habitat-specific </w:t>
      </w:r>
      <w:r>
        <w:t xml:space="preserve">resource integration, individual movements between habitats, and biomass </w:t>
      </w:r>
      <w:r w:rsidR="00586921">
        <w:t>flux</w:t>
      </w:r>
      <w:r>
        <w:t xml:space="preserve"> across the broader freshwater landscape.</w:t>
      </w:r>
    </w:p>
    <w:p w14:paraId="16F66C48" w14:textId="4E7F99C5" w:rsidR="006C22B9" w:rsidRPr="006C22B9" w:rsidRDefault="006C22B9" w:rsidP="00A66ED7">
      <w:pPr>
        <w:spacing w:after="240"/>
        <w:jc w:val="both"/>
      </w:pPr>
      <w:r w:rsidRPr="006C22B9">
        <w:t>Although we did not explicitly examine drivers</w:t>
      </w:r>
      <w:r>
        <w:t xml:space="preserve"> </w:t>
      </w:r>
      <w:r w:rsidR="00DC360C">
        <w:t xml:space="preserve">of cross-habitat movement and foraging </w:t>
      </w:r>
      <w:r>
        <w:t>in this study</w:t>
      </w:r>
      <w:r w:rsidRPr="006C22B9">
        <w:t xml:space="preserve">, </w:t>
      </w:r>
      <w:r w:rsidR="00C66ACC">
        <w:t xml:space="preserve">considering </w:t>
      </w:r>
      <w:r w:rsidRPr="006C22B9">
        <w:t xml:space="preserve">our data </w:t>
      </w:r>
      <w:r w:rsidR="00D85F4D">
        <w:t>within the context of</w:t>
      </w:r>
      <w:r w:rsidR="00E322A8">
        <w:t xml:space="preserve"> previous research </w:t>
      </w:r>
      <w:r w:rsidRPr="006C22B9">
        <w:t>suggest</w:t>
      </w:r>
      <w:r w:rsidR="003B051D">
        <w:t>s</w:t>
      </w:r>
      <w:r w:rsidRPr="006C22B9">
        <w:t xml:space="preserve"> that multiple factors are likely at play. First, the use of streams and creeks for spawning is common among many freshwater species</w:t>
      </w:r>
      <w:r w:rsidR="00E8121F">
        <w:t xml:space="preserve"> </w:t>
      </w:r>
      <w:r w:rsidR="00E8121F">
        <w:fldChar w:fldCharType="begin"/>
      </w:r>
      <w:r w:rsidR="0094022C">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w:t>
      </w:r>
      <w:r w:rsidR="00F67B12">
        <w:t>creek</w:t>
      </w:r>
      <w:r w:rsidRPr="006C22B9">
        <w:t xml:space="preserve"> coupling among golden and common shiners</w:t>
      </w:r>
      <w:r w:rsidR="00DC360C">
        <w:t xml:space="preserve"> in our study system</w:t>
      </w:r>
      <w:r w:rsidRPr="006C22B9">
        <w:t xml:space="preserve">, as we observed very high biomass </w:t>
      </w:r>
      <w:r w:rsidR="007341C0">
        <w:t>moving upstream</w:t>
      </w:r>
      <w:r w:rsidRPr="006C22B9">
        <w:t xml:space="preserve"> during spring (Figure 5A), which coincides with spawning for both species</w:t>
      </w:r>
      <w:r w:rsidR="002821B9">
        <w:t xml:space="preserve"> </w:t>
      </w:r>
      <w:r w:rsidR="00E8121F">
        <w:fldChar w:fldCharType="begin"/>
      </w:r>
      <w:r w:rsidR="0094022C">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xml:space="preserve">. However, this period also showed a greater number of cross-habitat recurrence events in our telemetry data, suggesting fish were not simply moving upstream to spawn and remain in the </w:t>
      </w:r>
      <w:r w:rsidR="00F67B12">
        <w:t>creek</w:t>
      </w:r>
      <w:r w:rsidRPr="006C22B9">
        <w:t>, but were repeatedly moving between habitats during this time of year</w:t>
      </w:r>
      <w:r w:rsidR="0062167E">
        <w:t xml:space="preserve"> (Figure 3C)</w:t>
      </w:r>
      <w:r w:rsidRPr="006C22B9">
        <w:t>.</w:t>
      </w:r>
    </w:p>
    <w:p w14:paraId="06A4D25D" w14:textId="2A86680D" w:rsidR="006C22B9" w:rsidRPr="006C22B9" w:rsidRDefault="006C22B9" w:rsidP="00A66ED7">
      <w:pPr>
        <w:spacing w:after="240"/>
        <w:jc w:val="both"/>
      </w:pPr>
      <w:r w:rsidRPr="006C22B9">
        <w:lastRenderedPageBreak/>
        <w:t xml:space="preserve">While spawning migrations likely explain part of </w:t>
      </w:r>
      <w:r w:rsidR="004A7638">
        <w:t>the lake-creek movements we observed</w:t>
      </w:r>
      <w:r w:rsidRPr="006C22B9">
        <w:t xml:space="preserve">, freshwater fishes also move between lakes and </w:t>
      </w:r>
      <w:r w:rsidR="00F67B12">
        <w:t>creeks</w:t>
      </w:r>
      <w:r w:rsidRPr="006C22B9">
        <w:t xml:space="preserve">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94022C">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94022C">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(Brönmark et al. 2008)</w:t>
      </w:r>
      <w:r w:rsidR="00697700">
        <w:fldChar w:fldCharType="end"/>
      </w:r>
      <w:r w:rsidRPr="006C22B9">
        <w:t>.</w:t>
      </w:r>
      <w:r w:rsidR="00D85F4D">
        <w:t xml:space="preserve"> </w:t>
      </w:r>
    </w:p>
    <w:p w14:paraId="375E9FB1" w14:textId="5FAA06E1" w:rsidR="00915A4D" w:rsidRPr="003B0052" w:rsidRDefault="00915A4D" w:rsidP="00A66ED7">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D4365">
        <w:t>6B</w:t>
      </w:r>
      <w:r w:rsidRPr="003B0052">
        <w:t>), with individuals in the lake observed to be substantially larger (mean total length = 256 ± 123 mm) than those in the creek (mean total length = 112 ± 35 mm</w:t>
      </w:r>
      <w:r w:rsidR="00ED4365">
        <w:t>; Figure 6B</w:t>
      </w:r>
      <w:r w:rsidRPr="003B0052">
        <w:t xml:space="preserve">). Given established relationships between body size and </w:t>
      </w:r>
      <w:proofErr w:type="spellStart"/>
      <w:r w:rsidRPr="003B0052">
        <w:t>piscivory</w:t>
      </w:r>
      <w:proofErr w:type="spellEnd"/>
      <w:r w:rsidR="00697700">
        <w:t xml:space="preserve"> </w:t>
      </w:r>
      <w:r w:rsidR="00697700">
        <w:fldChar w:fldCharType="begin"/>
      </w:r>
      <w:r w:rsidR="0094022C">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94022C">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94022C">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w:t>
      </w:r>
      <w:r w:rsidR="00F322B8">
        <w:t xml:space="preserve">Smallmouth bass collected from both habitats also appeared to rely heavily on lake-derived resources (Figure S5), consistent with their primary role as predators within the lake, although it may also indicate that </w:t>
      </w:r>
      <w:r w:rsidR="00AC071D">
        <w:t>creek-captured bass</w:t>
      </w:r>
      <w:r w:rsidR="00F322B8">
        <w:t xml:space="preserve"> were feeding on lake-derived resources that had moved into the creek. Regardless, we did not observe large smallmouth bass in the creek, which suggests that predation pressure by smallmouth bass was spatially structured across the study system. </w:t>
      </w:r>
    </w:p>
    <w:p w14:paraId="6DAA47D8" w14:textId="5BD5CFB8" w:rsidR="00927BCC" w:rsidRDefault="00927BCC" w:rsidP="00A66ED7">
      <w:pPr>
        <w:spacing w:after="240"/>
        <w:jc w:val="both"/>
      </w:pPr>
      <w:r>
        <w:t xml:space="preserve">This context of predation risk may help explain the observed spatiotemporal differences in shiner body size and habitat-specific resource use. Shiners captured in the lake were largest in summer, whereas those captured in the creek tended to be smaller in summer and fall than in spring (Figure 6A). Standardized minnow trap surveys also failed to capture shiners in the lake during summer, when smallmouth bass activity is highest in this system </w:t>
      </w:r>
      <w:r w:rsidR="00697700">
        <w:fldChar w:fldCharType="begin"/>
      </w:r>
      <w:r w:rsidR="0094022C">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00915A4D" w:rsidRPr="003B0052">
        <w:t xml:space="preserve">. </w:t>
      </w:r>
      <w:r>
        <w:t>However, three shiners from the largest size class observed (139, 143, and 172 mm total length, TL) were caught in the lake using alternative gear, and all exceeded the maximum prey size predicted for the largest bass captured in Sproule Bay during our study</w:t>
      </w:r>
      <w:r w:rsidRPr="003B0052">
        <w:t xml:space="preserve"> </w:t>
      </w:r>
      <w:r w:rsidR="00915A4D" w:rsidRPr="003B0052">
        <w:t>(505 mm;</w:t>
      </w:r>
      <w:r w:rsidR="00697700">
        <w:t xml:space="preserve"> </w:t>
      </w:r>
      <w:r w:rsidR="00697700">
        <w:fldChar w:fldCharType="begin"/>
      </w:r>
      <w:r w:rsidR="0094022C">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00915A4D" w:rsidRPr="003B0052">
        <w:t xml:space="preserve">. </w:t>
      </w:r>
      <w:r>
        <w:t xml:space="preserve">Together, these results suggest that smaller shiners may be more restricted to creek habitats during summer to reduce predation risk, whereas larger individuals that exceed predator gape limitations may be better able to persist and exploit resource in the lake. </w:t>
      </w:r>
    </w:p>
    <w:p w14:paraId="4429A38D" w14:textId="724C2E12" w:rsidR="00702FC6" w:rsidRPr="00702FC6" w:rsidRDefault="00927BCC" w:rsidP="00A66ED7">
      <w:pPr>
        <w:spacing w:after="240"/>
        <w:jc w:val="both"/>
      </w:pPr>
      <w:r>
        <w:t>These size-structured habitat differences may also help explain the observed isotopic patterns (Figure 3A,</w:t>
      </w:r>
      <w:r w:rsidR="00F84A7F">
        <w:t xml:space="preserve"> </w:t>
      </w:r>
      <w:r>
        <w:t>B). Although lake-captured shiners were generally larger than creek-captured individuals, they occupied lower trophic positions in summer while also relying more heavily on lake-derived carbon, whereas creek-captured fish exhibited higher trophic positions when their reliance on creek-derived resources was greatest in summer (Figure 3A,</w:t>
      </w:r>
      <w:r w:rsidR="00B70C4F">
        <w:t xml:space="preserve"> </w:t>
      </w:r>
      <w:r>
        <w:t xml:space="preserve">B). Shiners using the lake in summer may therefore have been feeding lower in the lake food web, while fish remaining in the creek may have relied more on higher-trophic-level prey. Under this interpretation, the lake may function as a productive but risky habitat in which larger shiners feed on more abundant lower-trophic resources, thereby lowering their trophic positions in summer, a pattern consistent with dynamic </w:t>
      </w:r>
      <w:proofErr w:type="spellStart"/>
      <w:r>
        <w:t>omnivory</w:t>
      </w:r>
      <w:proofErr w:type="spellEnd"/>
      <w:r>
        <w:t xml:space="preserve"> </w:t>
      </w:r>
      <w:r w:rsidR="0062167E">
        <w:fldChar w:fldCharType="begin"/>
      </w:r>
      <w:r w:rsidR="0062167E">
        <w:instrText xml:space="preserve"> ADDIN ZOTERO_ITEM CSL_CITATION {"citationID":"2Kikq3Hm","properties":{"unsorted":false,"formattedCitation":"(Gutgesell et al. 2022)","plainCitation":"(Gutgesell et al. 2022)","noteIndex":0},"citationItems":[{"id":125,"uris":["http://zotero.org/users/local/6gGbWaws/items/IPXP9BCJ"],"itemData":{"id":125,"type":"article-journal","abstract":"Nature's variability plays a major role in maintenance of biodiversity. As global change is altering variability, understanding how key food web structures maintain stability in the face of variation becomes critical. Surprisingly, little research has been undertaken to mechanistically understand how key food web structures are expected to operate in a noisy world and what this means for stability. Omnivory, for example, has been historically well studied but largely from a static perspective. Recent empirical evidence suggests that the strength of omnivory varies in response to changing conditions in ways that may be fundamental to stability. In the present article, we extend existing omnivory theory to predict how omnivory responds to variation and to show that dynamic omnivory responses are indeed a potent stabilizing structure in the face of variation. We end by synthesizing empirical examples within this framework, demonstrating the ubiquity of the theoretical mechanisms proposed across ecosystem types, spatial scales, and taxa.","container-title":"BioScience","DOI":"10.1093/biosci/biab144","ISSN":"0006-3568","issue":"5","journalAbbreviation":"BioScience","page":"416-430","source":"Silverchair","title":"On the Dynamic Nature of Omnivory in a Changing World","volume":"72","author":[{"family":"Gutgesell","given":"Marie K"},{"family":"McCann","given":"Kevin S"},{"family":"Gellner","given":"Gabriel"},{"family":"Cazelles","given":"Kevin"},{"family":"Greyson-Gaito","given":"Christopher J"},{"family":"Bieg","given":"Carling"},{"family":"Guzzo","given":"Matthew M"},{"family":"Warne","given":"Connor P K"},{"family":"Ward","given":"Charlotte A"},{"family":"O'Connor","given":"Reilly F"},{"family":"Scott","given":"Alexa M"},{"family":"Graham","given":"Brandon C"},{"family":"Champagne","given":"Emily J"},{"family":"McMeans","given":"Bailey C"}],"issued":{"date-parts":[["2022",5,1]]}}}],"schema":"https://github.com/citation-style-language/schema/raw/master/csl-citation.json"} </w:instrText>
      </w:r>
      <w:r w:rsidR="0062167E">
        <w:fldChar w:fldCharType="separate"/>
      </w:r>
      <w:r w:rsidR="0062167E">
        <w:rPr>
          <w:noProof/>
        </w:rPr>
        <w:t>(Gutgesell et al. 2022)</w:t>
      </w:r>
      <w:r w:rsidR="0062167E">
        <w:fldChar w:fldCharType="end"/>
      </w:r>
      <w:r w:rsidR="0062167E">
        <w:t xml:space="preserve">. Although this interpretation </w:t>
      </w:r>
      <w:r w:rsidRPr="00702FC6">
        <w:t xml:space="preserve">remains </w:t>
      </w:r>
      <w:r w:rsidR="003F5A3E">
        <w:t>speculative</w:t>
      </w:r>
      <w:r w:rsidRPr="00702FC6">
        <w:t xml:space="preserve"> owing to degradation of labile prey items in stomach contents</w:t>
      </w:r>
      <w:r w:rsidR="0062167E">
        <w:t xml:space="preserve">, it is consistent with theory </w:t>
      </w:r>
      <w:r w:rsidR="0062167E">
        <w:lastRenderedPageBreak/>
        <w:t>predicting that consumers in spatially structured food webs adjust both habitat use and diet to balance foraging opportunities against predation risk</w:t>
      </w:r>
      <w:r w:rsidR="00CD3221">
        <w:t xml:space="preserve"> </w:t>
      </w:r>
      <w:r w:rsidR="00205F06">
        <w:fldChar w:fldCharType="begin"/>
      </w:r>
      <w:r w:rsidR="001A711F">
        <w:instrText xml:space="preserve"> ADDIN ZOTERO_ITEM CSL_CITATION {"citationID":"CJQshamN","properties":{"unsorted":false,"formattedCitation":"(Br\\uc0\\u246{}nmark et al. 2008, Valdovinos et al. 2010, Ahrens et al. 2012, Toscano et al. 2016)","plainCitation":"(Brönmark et al. 2008, Valdovinos et al. 2010,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404,"uris":["http://zotero.org/users/local/6gGbWaws/items/U7Y7PVTA"],"itemData":{"id":404,"type":"article-journal","abstract":"Ecology Letters (2010) 13: 1546–1559 Abstract Species coexistence within ecosystems and the stability of patterns of temporal changes in population sizes are central topics in ecological theory. In the last decade, adaptive behaviour has been proposed as a mechanism of population stabilization. In particular, widely distributed adaptive trophic behaviour (ATB), the fitness-enhancing changes in individuals’ feeding-related traits due to variation in their trophic environment, may play a key role in modulating the dynamics of feeding relationships within natural communities. In this article, we review and synthesize models and results from theoretical research dealing with the consequences of ATB on the structure and dynamics of complex food webs. We discuss current approaches, point out limitations, and consider questions ripe for future research. In spite of some differences in the modelling and analytic approaches, there are points of convergence: (1) ATB promotes the complex structure of ecological networks, (2) ATB increases the stability of their dynamics, (3) ATB reverses May’s negative complexity–stability relationship, and (4) ATB provides resilience and resistance of networks against perturbations. Current knowledge supports ATB as an essential ingredient for models of community dynamics, and future research that incorporates ATB will be well positioned to address questions important for basic ecological research and its applications.","container-title":"Ecology Letters","DOI":"10.1111/j.1461-0248.2010.01535.x","ISSN":"1461-0248","issue":"12","language":"en","license":"© 2010 Blackwell Publishing Ltd/CNRS","note":"_eprint: https://onlinelibrary.wiley.com/doi/pdf/10.1111/j.1461-0248.2010.01535.x","page":"1546-1559","source":"Wiley Online Library","title":"Consequences of adaptive behaviour for the structure and dynamics of food webs","volume":"13","author":[{"family":"Valdovinos","given":"Fernanda S."},{"family":"Ramos-Jiliberto","given":"Rodrigo"},{"family":"Garay-Narváez","given":"Leslie"},{"family":"Urbani","given":"Pasquinell"},{"family":"Dunne","given":"Jennifer A."}],"issued":{"date-parts":[["2010"]]}}},{"id":3918,"uris":["http://zotero.org/users/local/6gGbWaws/items/UIIHJ6F2"],"itemData":{"id":3918,"type":"article-journal","abstract":"There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1A711F" w:rsidRPr="001A711F">
        <w:rPr>
          <w:rFonts w:eastAsiaTheme="minorHAnsi"/>
          <w:lang w:val="en-US"/>
          <w14:ligatures w14:val="standardContextual"/>
        </w:rPr>
        <w:t>(</w:t>
      </w:r>
      <w:proofErr w:type="spellStart"/>
      <w:r w:rsidR="001A711F" w:rsidRPr="001A711F">
        <w:rPr>
          <w:rFonts w:eastAsiaTheme="minorHAnsi"/>
          <w:lang w:val="en-US"/>
          <w14:ligatures w14:val="standardContextual"/>
        </w:rPr>
        <w:t>Brönmark</w:t>
      </w:r>
      <w:proofErr w:type="spellEnd"/>
      <w:r w:rsidR="001A711F" w:rsidRPr="001A711F">
        <w:rPr>
          <w:rFonts w:eastAsiaTheme="minorHAnsi"/>
          <w:lang w:val="en-US"/>
          <w14:ligatures w14:val="standardContextual"/>
        </w:rPr>
        <w:t xml:space="preserve"> et al. 2008, </w:t>
      </w:r>
      <w:proofErr w:type="spellStart"/>
      <w:r w:rsidR="001A711F" w:rsidRPr="001A711F">
        <w:rPr>
          <w:rFonts w:eastAsiaTheme="minorHAnsi"/>
          <w:lang w:val="en-US"/>
          <w14:ligatures w14:val="standardContextual"/>
        </w:rPr>
        <w:t>Valdovinos</w:t>
      </w:r>
      <w:proofErr w:type="spellEnd"/>
      <w:r w:rsidR="001A711F" w:rsidRPr="001A711F">
        <w:rPr>
          <w:rFonts w:eastAsiaTheme="minorHAnsi"/>
          <w:lang w:val="en-US"/>
          <w14:ligatures w14:val="standardContextual"/>
        </w:rPr>
        <w:t xml:space="preserve"> et al. 2010, Ahrens et al. 2012, Toscano et al. 2016)</w:t>
      </w:r>
      <w:r w:rsidR="00205F06">
        <w:fldChar w:fldCharType="end"/>
      </w:r>
      <w:r w:rsidR="00702FC6" w:rsidRPr="00702FC6">
        <w:t>.</w:t>
      </w:r>
    </w:p>
    <w:p w14:paraId="45931628" w14:textId="189B66D7" w:rsidR="00915A4D" w:rsidRPr="003B0052" w:rsidRDefault="006A6FAA" w:rsidP="00A66ED7">
      <w:pPr>
        <w:spacing w:after="240"/>
        <w:jc w:val="both"/>
      </w:pPr>
      <w:r>
        <w:t xml:space="preserve">The seasonal nature of lake–creek coupling observed here has important implications for the resilience of freshwater food webs. </w:t>
      </w:r>
      <w:r w:rsidR="004772A4">
        <w:t>M</w:t>
      </w:r>
      <w:r>
        <w:t xml:space="preserve">ovements between lakes and </w:t>
      </w:r>
      <w:r w:rsidR="00A35413">
        <w:t xml:space="preserve">their </w:t>
      </w:r>
      <w:r>
        <w:t>tributaries have often been considered primarily in the context of annual or seasonal migrations</w:t>
      </w:r>
      <w:r w:rsidR="004772A4">
        <w:t xml:space="preserve"> </w:t>
      </w:r>
      <w:r w:rsidR="004772A4">
        <w:fldChar w:fldCharType="begin"/>
      </w:r>
      <w:r w:rsidR="004772A4">
        <w:instrText xml:space="preserve"> ADDIN ZOTERO_ITEM CSL_CITATION {"citationID":"uZKb0Ddm","properties":{"unsorted":false,"formattedCitation":"(Lucas et al. 2001)","plainCitation":"(Lucas et al. 2001)","noteIndex":0},"citationItems":[{"id":3828,"uris":["http://zotero.org/users/local/6gGbWaws/items/BAEINWRS"],"itemData":{"id":3828,"type":"article-journal","publisher":"Wiley Online Library","title":"Migration of freshwater fishes","author":[{"family":"Lucas","given":"Martyn C"},{"family":"Baras","given":"Etienne"},{"family":"Thom","given":"Timothy J"},{"family":"Duncan","given":"Annie"},{"family":"Slavík","given":"Ondrej"}],"issued":{"date-parts":[["2001"]]}}}],"schema":"https://github.com/citation-style-language/schema/raw/master/csl-citation.json"} </w:instrText>
      </w:r>
      <w:r w:rsidR="004772A4">
        <w:fldChar w:fldCharType="separate"/>
      </w:r>
      <w:r w:rsidR="004772A4">
        <w:rPr>
          <w:noProof/>
        </w:rPr>
        <w:t>(Lucas et al. 2001)</w:t>
      </w:r>
      <w:r w:rsidR="004772A4">
        <w:fldChar w:fldCharType="end"/>
      </w:r>
      <w:r>
        <w:t>,</w:t>
      </w:r>
      <w:r w:rsidR="00C876AB">
        <w:t xml:space="preserve"> but</w:t>
      </w:r>
      <w:r>
        <w:t xml:space="preserve"> our results show that lake–creek coupling can also occur at finer temporal scales, with small fishes moving between habitats repeatedly within seasons</w:t>
      </w:r>
      <w:r w:rsidR="000D58A1">
        <w:t>.</w:t>
      </w:r>
      <w:r>
        <w:t xml:space="preserve"> At the same time, these shorter-term movements were not constant across the year, but followed a clear seasonal pattern, with greater coupling in spring and fall and reduced coupling in summer</w:t>
      </w:r>
      <w:r w:rsidR="000D58A1">
        <w:t xml:space="preserve"> (Figure 3; Figure 4).</w:t>
      </w:r>
      <w:r>
        <w:t xml:space="preserve"> This suggests that habitat coupling in lake–creek networks is both dynamic and seasonally structured. By rapidly shifting their habitat use in response to </w:t>
      </w:r>
      <w:proofErr w:type="gramStart"/>
      <w:r>
        <w:t>changing</w:t>
      </w:r>
      <w:proofErr w:type="gramEnd"/>
      <w:r>
        <w:t xml:space="preserve"> conditions, such as predation risk or resource availability, small fishes may access complementary resource pools when one habitat becomes less favourable. This behavioural flexibility can mediate predator–prey encounter rates and distribute foraging pressure across time and space </w:t>
      </w:r>
      <w:r w:rsidR="00D85F4D">
        <w:fldChar w:fldCharType="begin"/>
      </w:r>
      <w:r>
        <w:instrText xml:space="preserve"> ADDIN ZOTERO_ITEM CSL_CITATION {"citationID":"6xsuVUK6","properties":{"unsorted":false,"formattedCitation":"(McCann et al. 2005, Ahrens et al. 2012)","plainCitation":"(McCann et al. 2005, Ahrens et al. 2012)","noteIndex":0},"citationItems":[{"id":1162,"uris":["http://zotero.org/users/local/6gGbWaws/items/SMQG3SHF"],"itemData":{"id":1162,"type":"article-journal","abstract":"The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J"},{"family":"Christensen","given":"Villy"}],"issued":{"date-parts":[["2012"]]}}}],"schema":"https://github.com/citation-style-language/schema/raw/master/csl-citation.json"} </w:instrText>
      </w:r>
      <w:r w:rsidR="00D85F4D">
        <w:fldChar w:fldCharType="separate"/>
      </w:r>
      <w:r>
        <w:rPr>
          <w:noProof/>
        </w:rPr>
        <w:t>(McCann et al. 2005, Ahrens et al. 2012)</w:t>
      </w:r>
      <w:r w:rsidR="00D85F4D">
        <w:fldChar w:fldCharType="end"/>
      </w:r>
      <w:r w:rsidR="00915A4D" w:rsidRPr="003B0052">
        <w:t>. In doing so, it may help dampen strong, potentially destabilizing trophic interactions</w:t>
      </w:r>
      <w:r w:rsidR="00F677DA">
        <w:t xml:space="preserve">, or </w:t>
      </w:r>
      <w:r w:rsidR="00A35413">
        <w:t>increase</w:t>
      </w:r>
      <w:r w:rsidR="00F677DA">
        <w:t xml:space="preserve"> the strength of</w:t>
      </w:r>
      <w:r w:rsidR="00A35413">
        <w:t xml:space="preserve"> weak</w:t>
      </w:r>
      <w:r w:rsidR="00F677DA">
        <w:t xml:space="preserve"> interactions when resources in one habitat become scarce, thus </w:t>
      </w:r>
      <w:r w:rsidR="00915A4D" w:rsidRPr="003B0052">
        <w:t>support</w:t>
      </w:r>
      <w:r w:rsidR="00F677DA">
        <w:t xml:space="preserve">ing </w:t>
      </w:r>
      <w:r w:rsidR="00FB44C8">
        <w:t>stable prey</w:t>
      </w:r>
      <w:r w:rsidR="00F677DA">
        <w:t xml:space="preserve"> fish</w:t>
      </w:r>
      <w:r w:rsidR="00915A4D" w:rsidRPr="003B0052">
        <w:t xml:space="preserve"> populations through alternative energy pathways across freshwater landscapes </w:t>
      </w:r>
      <w:r w:rsidR="00697700">
        <w:fldChar w:fldCharType="begin"/>
      </w:r>
      <w:r w:rsidR="0094022C">
        <w:instrText xml:space="preserve"> ADDIN ZOTERO_ITEM CSL_CITATION {"citationID":"EpJ8J6VF","properties":{"unsorted":false,"formattedCitation":"(McMeans et al. 2016, Ward et al. 2023)","plainCitation":"(McMeans et al. 2016, Ward et al. 2023)","noteIndex":0},"citationItems":[{"id":164,"uris":["http://zotero.org/users/local/6gGbWaws/items/TQYF578L"],"itemData":{"id":164,"type":"article-journal","abstract":"Aquatic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instrText>
      </w:r>
      <w:r w:rsidR="00697700">
        <w:fldChar w:fldCharType="separate"/>
      </w:r>
      <w:r w:rsidR="00F677DA">
        <w:rPr>
          <w:noProof/>
        </w:rPr>
        <w:t>(McMeans et al. 2016, Ward et al. 2023)</w:t>
      </w:r>
      <w:r w:rsidR="00697700">
        <w:fldChar w:fldCharType="end"/>
      </w:r>
      <w:r w:rsidR="00915A4D" w:rsidRPr="003B0052">
        <w:t>.</w:t>
      </w:r>
      <w:r w:rsidR="005D684B" w:rsidRPr="005D684B">
        <w:t xml:space="preserve"> </w:t>
      </w:r>
      <w:r w:rsidR="005D684B" w:rsidRPr="003B0052">
        <w:t xml:space="preserve">Looking forward, understanding how prey-mediated coupling shapes broader ecosystem functioning and resilience will require integrating movement, foraging behaviour, and predation risk among </w:t>
      </w:r>
      <w:r w:rsidR="005D684B">
        <w:t>small-bodied fish</w:t>
      </w:r>
      <w:r w:rsidR="005D684B" w:rsidRPr="003B0052">
        <w:t xml:space="preserve"> populations.</w:t>
      </w:r>
    </w:p>
    <w:p w14:paraId="025C01E3" w14:textId="3CFB844F" w:rsidR="00422131" w:rsidRDefault="00EF0F17" w:rsidP="00A66ED7">
      <w:pPr>
        <w:spacing w:after="240"/>
        <w:jc w:val="both"/>
      </w:pPr>
      <w:r>
        <w:t>Our</w:t>
      </w:r>
      <w:r w:rsidR="00915A4D" w:rsidRPr="003B0052">
        <w:t xml:space="preserve"> multi-method field approach revealed that abundant, small-bodied fishes</w:t>
      </w:r>
      <w:r w:rsidR="00F677DA">
        <w:t xml:space="preserve">, which are </w:t>
      </w:r>
      <w:r w:rsidR="009274BF">
        <w:t xml:space="preserve">often </w:t>
      </w:r>
      <w:r w:rsidR="00202166">
        <w:t xml:space="preserve">regarded </w:t>
      </w:r>
      <w:r w:rsidR="009274BF">
        <w:t>as forage to fishery specie</w:t>
      </w:r>
      <w:r w:rsidR="00F677DA">
        <w:t xml:space="preserve">s, </w:t>
      </w:r>
      <w:r w:rsidR="00915A4D" w:rsidRPr="003B0052">
        <w:t xml:space="preserve">can serve as key agents linking lakes and </w:t>
      </w:r>
      <w:r w:rsidR="003200CD">
        <w:t>adjacent creeks</w:t>
      </w:r>
      <w:r w:rsidR="00915A4D" w:rsidRPr="003B0052">
        <w:t xml:space="preserve">.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94022C">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w:t>
      </w:r>
      <w:r w:rsidR="00CA3351">
        <w:t xml:space="preserve">human-made </w:t>
      </w:r>
      <w:r w:rsidR="00A63E00">
        <w:t xml:space="preserve">structures </w:t>
      </w:r>
      <w:r w:rsidR="00F677DA">
        <w:t xml:space="preserve">(e.g., </w:t>
      </w:r>
      <w:r w:rsidR="00915A4D" w:rsidRPr="003B0052">
        <w:t>culverts</w:t>
      </w:r>
      <w:r w:rsidR="00F677DA">
        <w:t>)</w:t>
      </w:r>
      <w:r w:rsidR="00915A4D" w:rsidRPr="003B0052">
        <w:t>, and</w:t>
      </w:r>
      <w:r w:rsidR="00F677DA">
        <w:t xml:space="preserve"> enhancing</w:t>
      </w:r>
      <w:r w:rsidR="00915A4D" w:rsidRPr="003B0052">
        <w:t xml:space="preserve">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94022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w:t>
      </w:r>
      <w:r w:rsidR="003200CD">
        <w:t xml:space="preserve">perhaps </w:t>
      </w:r>
      <w:r w:rsidR="00915A4D" w:rsidRPr="003B0052">
        <w:t xml:space="preserve">remain inaccessible to larger-bodied </w:t>
      </w:r>
      <w:r w:rsidR="003200CD">
        <w:t>predators</w:t>
      </w:r>
      <w:r w:rsidR="00915A4D" w:rsidRPr="003B0052">
        <w:t xml:space="preserve">. Incorporating such small-bodied consumers more directly into freshwater food web </w:t>
      </w:r>
      <w:r w:rsidR="003200CD">
        <w:t>ecology</w:t>
      </w:r>
      <w:r w:rsidR="003200CD" w:rsidRPr="003B0052">
        <w:t xml:space="preserve"> </w:t>
      </w:r>
      <w:r w:rsidR="00915A4D" w:rsidRPr="003B0052">
        <w:t xml:space="preserve">is a therefore critical task for future research. </w:t>
      </w:r>
    </w:p>
    <w:p w14:paraId="5E92AE1F" w14:textId="3E5CC8FD" w:rsidR="004470B2" w:rsidRPr="003B0052" w:rsidRDefault="004470B2" w:rsidP="00087AD4">
      <w:pPr>
        <w:pStyle w:val="Heading2"/>
        <w:jc w:val="both"/>
        <w:sectPr w:rsidR="004470B2" w:rsidRPr="003B0052" w:rsidSect="001F7AB5">
          <w:headerReference w:type="even" r:id="rId9"/>
          <w:headerReference w:type="default" r:id="rId10"/>
          <w:footerReference w:type="default" r:id="rId11"/>
          <w:headerReference w:type="first" r:id="rId12"/>
          <w:pgSz w:w="12240" w:h="15840"/>
          <w:pgMar w:top="1440" w:right="1440" w:bottom="1440" w:left="1440" w:header="709" w:footer="709" w:gutter="0"/>
          <w:lnNumType w:countBy="1" w:restart="continuous"/>
          <w:pgNumType w:start="1"/>
          <w:cols w:space="708"/>
          <w:docGrid w:linePitch="360"/>
        </w:sectPr>
      </w:pPr>
    </w:p>
    <w:p w14:paraId="4C477D5D" w14:textId="3BCF6CEF" w:rsidR="00174302" w:rsidRDefault="00174302" w:rsidP="00A66ED7">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Figures</w:t>
      </w:r>
    </w:p>
    <w:p w14:paraId="3AE0FAB3" w14:textId="1608312C" w:rsidR="00E93B25" w:rsidRPr="00174302" w:rsidRDefault="004470B2" w:rsidP="00A66ED7">
      <w:pPr>
        <w:pStyle w:val="Heading2"/>
        <w:jc w:val="both"/>
        <w:rPr>
          <w:rFonts w:ascii="Times New Roman" w:hAnsi="Times New Roman" w:cs="Times New Roman"/>
          <w:color w:val="auto"/>
        </w:rPr>
      </w:pPr>
      <w:r w:rsidRPr="00837F74">
        <w:rPr>
          <w:rFonts w:ascii="Times New Roman" w:hAnsi="Times New Roman" w:cs="Times New Roman"/>
          <w:color w:val="auto"/>
        </w:rPr>
        <w:t xml:space="preserve"> </w:t>
      </w:r>
      <w:r w:rsidR="00BB1831">
        <w:rPr>
          <w:rFonts w:ascii="Times New Roman" w:hAnsi="Times New Roman" w:cs="Times New Roman"/>
          <w:noProof/>
          <w:color w:val="auto"/>
          <w14:ligatures w14:val="standardContextual"/>
        </w:rPr>
        <w:drawing>
          <wp:inline distT="0" distB="0" distL="0" distR="0" wp14:anchorId="53531C6E" wp14:editId="1B783F48">
            <wp:extent cx="6277118" cy="3980873"/>
            <wp:effectExtent l="0" t="0" r="0" b="0"/>
            <wp:docPr id="6516419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1959" name="Picture 6516419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1728" cy="3990139"/>
                    </a:xfrm>
                    <a:prstGeom prst="rect">
                      <a:avLst/>
                    </a:prstGeom>
                  </pic:spPr>
                </pic:pic>
              </a:graphicData>
            </a:graphic>
          </wp:inline>
        </w:drawing>
      </w:r>
    </w:p>
    <w:p w14:paraId="63FE79EB" w14:textId="43351AB0" w:rsidR="00E93B25" w:rsidRPr="003B0052" w:rsidRDefault="00E93B25" w:rsidP="00A66ED7">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w:t>
      </w:r>
      <w:r w:rsidR="00710B7B">
        <w:t>by small-bodied consumer</w:t>
      </w:r>
      <w:r w:rsidR="00337D2A">
        <w:t xml:space="preserve"> fish</w:t>
      </w:r>
      <w:r w:rsidR="00710B7B">
        <w:t xml:space="preserve"> species (golden shiner and common shiner)</w:t>
      </w:r>
      <w:r w:rsidR="00337D2A">
        <w:t xml:space="preserve">.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allow stable isotope ratios in fish tissues (liver) to indicate cross-habitat foraging</w:t>
      </w:r>
      <w:r w:rsidR="00EF21D5">
        <w:t xml:space="preserve"> behaviour</w:t>
      </w:r>
      <w:r w:rsidR="00337D2A">
        <w:t xml:space="preserve">.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w:t>
      </w:r>
      <w:r w:rsidR="007341C0">
        <w:t>biomass</w:t>
      </w:r>
      <w:r w:rsidR="00337D2A">
        <w:t xml:space="preserve"> </w:t>
      </w:r>
      <w:r w:rsidR="007341C0">
        <w:t>of fish</w:t>
      </w:r>
      <w:r w:rsidR="00337D2A">
        <w:t xml:space="preserve">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66ED7">
      <w:pPr>
        <w:spacing w:after="240"/>
        <w:jc w:val="both"/>
      </w:pPr>
    </w:p>
    <w:p w14:paraId="0DB579CF" w14:textId="77777777" w:rsidR="007E3C54" w:rsidRDefault="007E3C54" w:rsidP="00A66ED7">
      <w:pPr>
        <w:spacing w:after="240"/>
        <w:jc w:val="both"/>
      </w:pPr>
      <w:bookmarkStart w:id="22" w:name="_Toc215069663"/>
    </w:p>
    <w:p w14:paraId="0809AD46" w14:textId="498D81A9" w:rsidR="007E3C54" w:rsidRDefault="00503142" w:rsidP="00A66ED7">
      <w:pPr>
        <w:jc w:val="both"/>
      </w:pPr>
      <w:r>
        <w:rPr>
          <w:noProof/>
          <w14:ligatures w14:val="standardContextual"/>
        </w:rPr>
        <w:lastRenderedPageBreak/>
        <w:drawing>
          <wp:inline distT="0" distB="0" distL="0" distR="0" wp14:anchorId="54B41DDD" wp14:editId="0FEEBC32">
            <wp:extent cx="5469622" cy="3676216"/>
            <wp:effectExtent l="0" t="0" r="4445" b="0"/>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1185" cy="3697430"/>
                    </a:xfrm>
                    <a:prstGeom prst="rect">
                      <a:avLst/>
                    </a:prstGeom>
                  </pic:spPr>
                </pic:pic>
              </a:graphicData>
            </a:graphic>
          </wp:inline>
        </w:drawing>
      </w:r>
    </w:p>
    <w:p w14:paraId="11BBF238" w14:textId="5F4EB184" w:rsidR="00E93B25" w:rsidRDefault="00E93B25" w:rsidP="00A66ED7">
      <w:pPr>
        <w:spacing w:after="240"/>
        <w:jc w:val="both"/>
        <w:rPr>
          <w:b/>
          <w:bCs/>
        </w:rPr>
      </w:pPr>
      <w:bookmarkStart w:id="23" w:name="OLE_LINK1"/>
      <w:bookmarkStart w:id="24"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22"/>
    </w:p>
    <w:bookmarkEnd w:id="23"/>
    <w:bookmarkEnd w:id="24"/>
    <w:p w14:paraId="2393C9FB" w14:textId="77777777" w:rsidR="007B6CBE" w:rsidRDefault="007B6CBE" w:rsidP="00A66ED7">
      <w:pPr>
        <w:spacing w:after="240"/>
        <w:jc w:val="both"/>
        <w:rPr>
          <w:lang w:val="en-US" w:eastAsia="en-CA"/>
        </w:rPr>
      </w:pPr>
    </w:p>
    <w:p w14:paraId="293409E9" w14:textId="329DAE6A" w:rsidR="00E93B25" w:rsidRPr="003B0052" w:rsidRDefault="006F1F09" w:rsidP="00A66ED7">
      <w:pPr>
        <w:spacing w:after="240"/>
        <w:jc w:val="both"/>
      </w:pPr>
      <w:r>
        <w:rPr>
          <w:noProof/>
          <w14:ligatures w14:val="standardContextual"/>
        </w:rPr>
        <w:lastRenderedPageBreak/>
        <w:drawing>
          <wp:inline distT="0" distB="0" distL="0" distR="0" wp14:anchorId="6638EEF9" wp14:editId="25CEF737">
            <wp:extent cx="5623485" cy="3892492"/>
            <wp:effectExtent l="0" t="0" r="3175" b="0"/>
            <wp:docPr id="14883544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4452" name="Picture 1488354452"/>
                    <pic:cNvPicPr/>
                  </pic:nvPicPr>
                  <pic:blipFill rotWithShape="1">
                    <a:blip r:embed="rId15" cstate="print">
                      <a:extLst>
                        <a:ext uri="{28A0092B-C50C-407E-A947-70E740481C1C}">
                          <a14:useLocalDpi xmlns:a14="http://schemas.microsoft.com/office/drawing/2010/main" val="0"/>
                        </a:ext>
                      </a:extLst>
                    </a:blip>
                    <a:srcRect r="11590" b="9195"/>
                    <a:stretch/>
                  </pic:blipFill>
                  <pic:spPr bwMode="auto">
                    <a:xfrm>
                      <a:off x="0" y="0"/>
                      <a:ext cx="5668634" cy="3923744"/>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26ACD0A4" w:rsidR="006F1F09" w:rsidRDefault="00E93B25" w:rsidP="00A66ED7">
      <w:pPr>
        <w:spacing w:after="240"/>
        <w:jc w:val="both"/>
        <w:rPr>
          <w:bCs/>
        </w:rPr>
      </w:pPr>
      <w:r w:rsidRPr="00A95A92">
        <w:rPr>
          <w:b/>
          <w:bCs/>
        </w:rPr>
        <w:t xml:space="preserve">Figure </w:t>
      </w:r>
      <w:r w:rsidR="00545BBE">
        <w:rPr>
          <w:b/>
          <w:bCs/>
        </w:rPr>
        <w:t>3</w:t>
      </w:r>
      <w:r w:rsidRPr="00A95A92">
        <w:rPr>
          <w:b/>
          <w:bCs/>
        </w:rPr>
        <w:t>.</w:t>
      </w:r>
      <w:r w:rsidRPr="00A95A92">
        <w:t xml:space="preserve"> </w:t>
      </w:r>
      <w:r w:rsidR="00B20932">
        <w:t>Seasonal patterns in lake</w:t>
      </w:r>
      <w:r w:rsidR="00EF21D5">
        <w:t>-</w:t>
      </w:r>
      <w:r w:rsidR="00B20932">
        <w:t>creek</w:t>
      </w:r>
      <w:r w:rsidR="00EF21D5">
        <w:t xml:space="preserve"> </w:t>
      </w:r>
      <w:r w:rsidR="00B20932">
        <w:t xml:space="preserve">coupling observed through the foraging (left panels) and habitat use (right panels) </w:t>
      </w:r>
      <w:r w:rsidR="00EF21D5">
        <w:t xml:space="preserve">behaviour </w:t>
      </w:r>
      <w:r w:rsidR="00B20932">
        <w:t xml:space="preserve">of shiners captured in Costello Creek and Lake Opeongo (Sproule Bay). </w:t>
      </w:r>
      <w:r w:rsidR="00B20932">
        <w:rPr>
          <w:rStyle w:val="Strong"/>
          <w:rFonts w:eastAsiaTheme="majorEastAsia"/>
        </w:rPr>
        <w:t>(A)</w:t>
      </w:r>
      <w:r w:rsidR="00B20932">
        <w:t xml:space="preserve"> Estimated marginal mean (± 95% CI) proportion of lake-derived carbon and </w:t>
      </w:r>
      <w:r w:rsidR="00B20932">
        <w:rPr>
          <w:rStyle w:val="Strong"/>
          <w:rFonts w:eastAsiaTheme="majorEastAsia"/>
        </w:rPr>
        <w:t>(B)</w:t>
      </w:r>
      <w:r w:rsidR="00B20932">
        <w:t xml:space="preserve"> estimated marginal mean (± 95% CI) trophic position of shiners captured in creek (pink) and lake (blue) habitats across spring, summer, and fall. </w:t>
      </w:r>
      <w:r w:rsidR="00B20932">
        <w:rPr>
          <w:rStyle w:val="Strong"/>
          <w:rFonts w:eastAsiaTheme="majorEastAsia"/>
        </w:rPr>
        <w:t>(C)</w:t>
      </w:r>
      <w:r w:rsidR="00B20932">
        <w:t xml:space="preserve"> Estimated marginal mean (± 95% CI) number of habitat recurrence events per fish per season and </w:t>
      </w:r>
      <w:r w:rsidR="00B20932">
        <w:rPr>
          <w:rStyle w:val="Strong"/>
          <w:rFonts w:eastAsiaTheme="majorEastAsia"/>
        </w:rPr>
        <w:t>(D)</w:t>
      </w:r>
      <w:r w:rsidR="00B20932">
        <w:t xml:space="preserve"> estimated marginal mean (± 95% CI) habitat residency of tagged golden shiners released in creek (pink) or lake (blue) habitats. </w:t>
      </w:r>
      <w:r w:rsidR="008E7AF9">
        <w:t>H</w:t>
      </w:r>
      <w:r w:rsidR="00B20932">
        <w:t xml:space="preserve">abitat recurrence was calculated as the number of times an individual exited and later re-entered </w:t>
      </w:r>
      <w:r w:rsidR="000568FE">
        <w:t>the</w:t>
      </w:r>
      <w:r w:rsidR="00B20932">
        <w:t xml:space="preserve"> habitat</w:t>
      </w:r>
      <w:r w:rsidR="000568FE">
        <w:t xml:space="preserve"> in which it was released</w:t>
      </w:r>
      <w:r w:rsidR="00B20932">
        <w:t xml:space="preserve"> within that season</w:t>
      </w:r>
      <w:r w:rsidR="000568FE">
        <w:t>,</w:t>
      </w:r>
      <w:r w:rsidR="008E7AF9">
        <w:t xml:space="preserve"> and habitat residency was calculated as the proportion of time an individual spent in its release habitat within a season (unitless proportion).</w:t>
      </w:r>
    </w:p>
    <w:p w14:paraId="0CF1D4B6" w14:textId="7F46826C" w:rsidR="006F1F09" w:rsidRPr="00F275E2" w:rsidRDefault="006F1F09" w:rsidP="00A66ED7">
      <w:pPr>
        <w:spacing w:after="240"/>
        <w:jc w:val="both"/>
        <w:rPr>
          <w:bCs/>
        </w:rPr>
      </w:pPr>
    </w:p>
    <w:p w14:paraId="11BA657D" w14:textId="3DAED3BE" w:rsidR="00E93B25" w:rsidRPr="003B0052" w:rsidRDefault="00D65245" w:rsidP="00A66ED7">
      <w:pPr>
        <w:jc w:val="both"/>
      </w:pPr>
      <w:r>
        <w:rPr>
          <w:noProof/>
          <w14:ligatures w14:val="standardContextual"/>
        </w:rPr>
        <w:lastRenderedPageBreak/>
        <w:drawing>
          <wp:inline distT="0" distB="0" distL="0" distR="0" wp14:anchorId="76FDEE3F" wp14:editId="4DE358B5">
            <wp:extent cx="5028123" cy="2667699"/>
            <wp:effectExtent l="0" t="0" r="1270" b="0"/>
            <wp:docPr id="743990277" name="Picture 27" descr="A graph showing the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0277" name="Picture 27" descr="A graph showing the different season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7796" cy="2683442"/>
                    </a:xfrm>
                    <a:prstGeom prst="rect">
                      <a:avLst/>
                    </a:prstGeom>
                  </pic:spPr>
                </pic:pic>
              </a:graphicData>
            </a:graphic>
          </wp:inline>
        </w:drawing>
      </w:r>
    </w:p>
    <w:p w14:paraId="36D41DDD" w14:textId="132A264B" w:rsidR="006729C5" w:rsidRDefault="00E93B25" w:rsidP="00A66ED7">
      <w:pPr>
        <w:spacing w:after="240"/>
        <w:jc w:val="both"/>
        <w:rPr>
          <w:bCs/>
        </w:rPr>
      </w:pPr>
      <w:r w:rsidRPr="00837F74">
        <w:rPr>
          <w:b/>
          <w:bCs/>
        </w:rPr>
        <w:t xml:space="preserve">Figure </w:t>
      </w:r>
      <w:r w:rsidR="00837F74">
        <w:rPr>
          <w:b/>
          <w:bCs/>
        </w:rPr>
        <w:t>4</w:t>
      </w:r>
      <w:r w:rsidRPr="00837F74">
        <w:rPr>
          <w:b/>
          <w:bCs/>
        </w:rPr>
        <w:t>.</w:t>
      </w:r>
      <w:r w:rsidRPr="003B0052">
        <w:t xml:space="preserve"> </w:t>
      </w:r>
      <w:r w:rsidRPr="003B0052">
        <w:rPr>
          <w:bCs/>
        </w:rPr>
        <w:t xml:space="preserve">Predicted probability of detecting </w:t>
      </w:r>
      <w:r w:rsidR="00516707">
        <w:rPr>
          <w:bCs/>
        </w:rPr>
        <w:t>a tagged</w:t>
      </w:r>
      <w:r w:rsidRPr="003B0052">
        <w:rPr>
          <w:bCs/>
        </w:rPr>
        <w:t xml:space="preserve"> </w:t>
      </w:r>
      <w:r w:rsidR="00516707">
        <w:rPr>
          <w:bCs/>
        </w:rPr>
        <w:t>shiner</w:t>
      </w:r>
      <w:r w:rsidRPr="003B0052">
        <w:rPr>
          <w:bCs/>
        </w:rPr>
        <w:t xml:space="preserve">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w:t>
      </w:r>
      <w:r w:rsidR="00EF21D5">
        <w:rPr>
          <w:bCs/>
        </w:rPr>
        <w:t xml:space="preserve">. </w:t>
      </w:r>
      <w:r w:rsidRPr="003B0052">
        <w:rPr>
          <w:bCs/>
        </w:rPr>
        <w:t xml:space="preserve">Vertical dashed lines indicate </w:t>
      </w:r>
      <w:r w:rsidR="00AC7EE7">
        <w:rPr>
          <w:bCs/>
        </w:rPr>
        <w:t xml:space="preserve">approximate </w:t>
      </w:r>
      <w:r w:rsidRPr="003B0052">
        <w:rPr>
          <w:bCs/>
        </w:rPr>
        <w:t>seasonal boundaries (spring, summer, fall, winter).</w:t>
      </w:r>
    </w:p>
    <w:p w14:paraId="5E859274" w14:textId="4D80607D" w:rsidR="004470B2" w:rsidRPr="00891186" w:rsidRDefault="006729C5" w:rsidP="00A66ED7">
      <w:pPr>
        <w:jc w:val="both"/>
        <w:rPr>
          <w:bCs/>
        </w:rPr>
      </w:pPr>
      <w:r>
        <w:rPr>
          <w:bCs/>
        </w:rPr>
        <w:br w:type="column"/>
      </w:r>
      <w:bookmarkStart w:id="25" w:name="OLE_LINK5"/>
      <w:bookmarkStart w:id="26" w:name="OLE_LINK6"/>
      <w:bookmarkStart w:id="27" w:name="OLE_LINK7"/>
      <w:bookmarkStart w:id="28" w:name="OLE_LINK8"/>
      <w:r w:rsidR="00281C8A">
        <w:rPr>
          <w:bCs/>
          <w:noProof/>
          <w14:ligatures w14:val="standardContextual"/>
        </w:rPr>
        <w:lastRenderedPageBreak/>
        <w:drawing>
          <wp:inline distT="0" distB="0" distL="0" distR="0" wp14:anchorId="51027A0B" wp14:editId="14103C3B">
            <wp:extent cx="5678747" cy="3397541"/>
            <wp:effectExtent l="0" t="0" r="0" b="0"/>
            <wp:docPr id="1117087619" name="Picture 49"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7619" name="Picture 49" descr="A graph of different season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381" cy="3426638"/>
                    </a:xfrm>
                    <a:prstGeom prst="rect">
                      <a:avLst/>
                    </a:prstGeom>
                  </pic:spPr>
                </pic:pic>
              </a:graphicData>
            </a:graphic>
          </wp:inline>
        </w:drawing>
      </w:r>
    </w:p>
    <w:p w14:paraId="7D657104" w14:textId="63403C67" w:rsidR="00DB19DA" w:rsidRDefault="004470B2" w:rsidP="00A66ED7">
      <w:pPr>
        <w:spacing w:after="240"/>
        <w:jc w:val="both"/>
      </w:pPr>
      <w:bookmarkStart w:id="29" w:name="_Toc215069666"/>
      <w:r w:rsidRPr="00837F74">
        <w:rPr>
          <w:b/>
          <w:bCs/>
        </w:rPr>
        <w:t xml:space="preserve">Figure </w:t>
      </w:r>
      <w:r w:rsidR="00837F74" w:rsidRPr="00837F74">
        <w:rPr>
          <w:b/>
          <w:bCs/>
        </w:rPr>
        <w:t>5</w:t>
      </w:r>
      <w:r w:rsidRPr="00837F74">
        <w:rPr>
          <w:b/>
          <w:bCs/>
        </w:rPr>
        <w:t xml:space="preserve">. </w:t>
      </w:r>
      <w:bookmarkEnd w:id="25"/>
      <w:bookmarkEnd w:id="26"/>
      <w:bookmarkEnd w:id="27"/>
      <w:bookmarkEnd w:id="28"/>
      <w:bookmarkEnd w:id="29"/>
      <w:r w:rsidR="00D63177">
        <w:t>Seasonal patterns in biomass</w:t>
      </w:r>
      <w:r w:rsidR="00281C8A">
        <w:t xml:space="preserve"> of shiners</w:t>
      </w:r>
      <w:r w:rsidR="00D63177">
        <w:t xml:space="preserve"> captured in </w:t>
      </w:r>
      <w:r w:rsidR="00281C8A" w:rsidRPr="00281C8A">
        <w:rPr>
          <w:b/>
          <w:bCs/>
        </w:rPr>
        <w:t xml:space="preserve">(A) </w:t>
      </w:r>
      <w:r w:rsidR="00281C8A">
        <w:t xml:space="preserve">directionally positioned and </w:t>
      </w:r>
      <w:r w:rsidR="00281C8A" w:rsidRPr="00281C8A">
        <w:rPr>
          <w:b/>
          <w:bCs/>
        </w:rPr>
        <w:t>(B)</w:t>
      </w:r>
      <w:r w:rsidR="00281C8A">
        <w:t xml:space="preserve"> minnow traps.</w:t>
      </w:r>
      <w:r w:rsidR="00D63177">
        <w:t xml:space="preserve"> </w:t>
      </w:r>
      <w:r w:rsidR="00D63177" w:rsidRPr="00B20932">
        <w:rPr>
          <w:rStyle w:val="Strong"/>
          <w:rFonts w:eastAsiaTheme="majorEastAsia"/>
        </w:rPr>
        <w:t>(A)</w:t>
      </w:r>
      <w:r w:rsidR="00D63177" w:rsidRPr="00B20932">
        <w:t xml:space="preserve"> </w:t>
      </w:r>
      <w:r w:rsidR="00D63177">
        <w:t>Estimated marginal mean (± 95% CI) log daily biomass of shiners moving upstream (light grey) and downstream (dark grey)</w:t>
      </w:r>
      <w:r w:rsidR="00051B4E">
        <w:t xml:space="preserve"> across each sampling season</w:t>
      </w:r>
      <w:r w:rsidR="00D63177">
        <w:t xml:space="preserve">. </w:t>
      </w:r>
      <w:r w:rsidR="00D63177" w:rsidRPr="00B20932">
        <w:rPr>
          <w:rStyle w:val="Strong"/>
          <w:rFonts w:eastAsiaTheme="majorEastAsia"/>
        </w:rPr>
        <w:t>(B)</w:t>
      </w:r>
      <w:r w:rsidR="00D63177" w:rsidRPr="00B20932">
        <w:t xml:space="preserve"> </w:t>
      </w:r>
      <w:r w:rsidR="00D63177">
        <w:t>Estimated marginal mean (± 95% CI) log biomass per trap for shiners captured in</w:t>
      </w:r>
      <w:r w:rsidR="002E0201">
        <w:t xml:space="preserve"> minnow traps deployed in the</w:t>
      </w:r>
      <w:r w:rsidR="00D63177">
        <w:t xml:space="preserve"> creek (pink) and lake (blue</w:t>
      </w:r>
      <w:r w:rsidR="00DB19DA">
        <w:t>)</w:t>
      </w:r>
      <w:r w:rsidR="00051B4E">
        <w:t xml:space="preserve"> across each sampling season</w:t>
      </w:r>
      <w:r w:rsidR="00DB19DA">
        <w:t xml:space="preserve">. </w:t>
      </w:r>
      <w:r w:rsidR="00DB19DA" w:rsidRPr="003B0052">
        <w:rPr>
          <w:bCs/>
        </w:rPr>
        <w:t xml:space="preserve">Vertical dashed lines indicate </w:t>
      </w:r>
      <w:r w:rsidR="00DB19DA">
        <w:rPr>
          <w:bCs/>
        </w:rPr>
        <w:t xml:space="preserve">approximate </w:t>
      </w:r>
      <w:r w:rsidR="00DB19DA" w:rsidRPr="003B0052">
        <w:rPr>
          <w:bCs/>
        </w:rPr>
        <w:t>seasonal boundaries (spring, summer, fall).</w:t>
      </w:r>
    </w:p>
    <w:p w14:paraId="37E5E18B" w14:textId="1FE66640" w:rsidR="00F275E2" w:rsidRDefault="00F275E2" w:rsidP="00A66ED7">
      <w:pPr>
        <w:spacing w:after="240"/>
        <w:jc w:val="both"/>
      </w:pPr>
    </w:p>
    <w:p w14:paraId="481E05D0" w14:textId="77777777" w:rsidR="00DB19DA" w:rsidRDefault="00DB19DA" w:rsidP="00A66ED7">
      <w:pPr>
        <w:spacing w:after="240"/>
        <w:jc w:val="both"/>
      </w:pPr>
    </w:p>
    <w:p w14:paraId="7DAB5C30" w14:textId="71FC1EFC" w:rsidR="00DB19DA" w:rsidRDefault="00281C8A" w:rsidP="00A66ED7">
      <w:pPr>
        <w:spacing w:after="240"/>
        <w:jc w:val="both"/>
        <w:rPr>
          <w:bCs/>
          <w:lang w:val="en-US"/>
        </w:rPr>
      </w:pPr>
      <w:r>
        <w:rPr>
          <w:bCs/>
          <w:noProof/>
          <w:lang w:val="en-US"/>
          <w14:ligatures w14:val="standardContextual"/>
        </w:rPr>
        <w:lastRenderedPageBreak/>
        <w:drawing>
          <wp:inline distT="0" distB="0" distL="0" distR="0" wp14:anchorId="703DA4F3" wp14:editId="6FCFDAF8">
            <wp:extent cx="5860423" cy="3389152"/>
            <wp:effectExtent l="0" t="0" r="0" b="1905"/>
            <wp:docPr id="1052419211" name="Picture 5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211" name="Picture 51" descr="A graph of different season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8650" cy="3417042"/>
                    </a:xfrm>
                    <a:prstGeom prst="rect">
                      <a:avLst/>
                    </a:prstGeom>
                  </pic:spPr>
                </pic:pic>
              </a:graphicData>
            </a:graphic>
          </wp:inline>
        </w:drawing>
      </w:r>
    </w:p>
    <w:p w14:paraId="16B50707" w14:textId="2115A4EB" w:rsidR="00F275E2" w:rsidRDefault="00DB19DA" w:rsidP="00A66ED7">
      <w:pPr>
        <w:spacing w:after="240"/>
        <w:jc w:val="both"/>
        <w:rPr>
          <w:bCs/>
          <w:lang w:val="en-US"/>
        </w:rPr>
      </w:pPr>
      <w:r w:rsidRPr="00DB19DA">
        <w:rPr>
          <w:b/>
          <w:bCs/>
        </w:rPr>
        <w:t>Figure 6.</w:t>
      </w:r>
      <w:r>
        <w:t xml:space="preserve"> Seasonal summaries of estimated marginal mean (± 95% CI) total length of </w:t>
      </w:r>
      <w:r>
        <w:rPr>
          <w:rStyle w:val="Strong"/>
          <w:rFonts w:eastAsiaTheme="majorEastAsia"/>
        </w:rPr>
        <w:t>(A)</w:t>
      </w:r>
      <w:r>
        <w:t xml:space="preserve"> shiners and </w:t>
      </w:r>
      <w:r>
        <w:rPr>
          <w:rStyle w:val="Strong"/>
          <w:rFonts w:eastAsiaTheme="majorEastAsia"/>
        </w:rPr>
        <w:t>(B)</w:t>
      </w:r>
      <w:r>
        <w:t xml:space="preserve"> smallmouth bass captured in creek (pink) and lake (blue) habitats throughout the study period. </w:t>
      </w:r>
      <w:r w:rsidRPr="003B0052">
        <w:rPr>
          <w:bCs/>
        </w:rPr>
        <w:t xml:space="preserve">Vertical dashed lines indicate </w:t>
      </w:r>
      <w:r>
        <w:rPr>
          <w:bCs/>
        </w:rPr>
        <w:t xml:space="preserve">approximate </w:t>
      </w:r>
      <w:r w:rsidRPr="003B0052">
        <w:rPr>
          <w:bCs/>
        </w:rPr>
        <w:t>seasonal boundaries (spring, summer, fall).</w:t>
      </w:r>
    </w:p>
    <w:p w14:paraId="112E81B0" w14:textId="26761035" w:rsidR="0002466B" w:rsidRDefault="00916514" w:rsidP="00A66ED7">
      <w:pPr>
        <w:spacing w:after="240"/>
        <w:jc w:val="both"/>
        <w:rPr>
          <w:bCs/>
        </w:rPr>
      </w:pPr>
      <w:r>
        <w:rPr>
          <w:bCs/>
        </w:rPr>
        <w:br w:type="column"/>
      </w:r>
      <w:r>
        <w:rPr>
          <w:bCs/>
        </w:rPr>
        <w:lastRenderedPageBreak/>
        <w:t>References</w:t>
      </w:r>
    </w:p>
    <w:p w14:paraId="02023696" w14:textId="77777777" w:rsidR="00B730C5" w:rsidRPr="00B730C5" w:rsidRDefault="00916514" w:rsidP="00B730C5">
      <w:pPr>
        <w:pStyle w:val="Bibliography"/>
        <w:rPr>
          <w:rFonts w:eastAsiaTheme="minorHAnsi"/>
          <w:lang w:val="en-US"/>
        </w:rPr>
      </w:pPr>
      <w:r>
        <w:rPr>
          <w:bCs/>
        </w:rPr>
        <w:fldChar w:fldCharType="begin"/>
      </w:r>
      <w:r w:rsidR="00B730C5">
        <w:rPr>
          <w:bCs/>
        </w:rPr>
        <w:instrText xml:space="preserve"> ADDIN ZOTERO_BIBL {"uncited":[],"omitted":[],"custom":[]} CSL_BIBLIOGRAPHY </w:instrText>
      </w:r>
      <w:r>
        <w:rPr>
          <w:bCs/>
        </w:rPr>
        <w:fldChar w:fldCharType="separate"/>
      </w:r>
      <w:r w:rsidR="00B730C5" w:rsidRPr="00B730C5">
        <w:rPr>
          <w:rFonts w:eastAsiaTheme="minorHAnsi"/>
          <w:lang w:val="en-US"/>
        </w:rPr>
        <w:t>Ahrens, R. N. M., Walters, C. J. and Christensen, V. 2012. Foraging arena theory. - Fish and Fisheries 13: 41–59.</w:t>
      </w:r>
    </w:p>
    <w:p w14:paraId="29F4B6EA"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Arostegui</w:t>
      </w:r>
      <w:proofErr w:type="spellEnd"/>
      <w:r w:rsidRPr="00B730C5">
        <w:rPr>
          <w:rFonts w:eastAsiaTheme="minorHAnsi"/>
          <w:lang w:val="en-US"/>
        </w:rPr>
        <w:t xml:space="preserve">, M. C., Schindler, D. E. and </w:t>
      </w:r>
      <w:proofErr w:type="spellStart"/>
      <w:r w:rsidRPr="00B730C5">
        <w:rPr>
          <w:rFonts w:eastAsiaTheme="minorHAnsi"/>
          <w:lang w:val="en-US"/>
        </w:rPr>
        <w:t>Holtgrieve</w:t>
      </w:r>
      <w:proofErr w:type="spellEnd"/>
      <w:r w:rsidRPr="00B730C5">
        <w:rPr>
          <w:rFonts w:eastAsiaTheme="minorHAnsi"/>
          <w:lang w:val="en-US"/>
        </w:rPr>
        <w:t xml:space="preserve">, G. W. 2019. Does lipid-correction introduce biases into isotopic mixing models? Implications for diet reconstruction studies. - </w:t>
      </w:r>
      <w:proofErr w:type="spellStart"/>
      <w:r w:rsidRPr="00B730C5">
        <w:rPr>
          <w:rFonts w:eastAsiaTheme="minorHAnsi"/>
          <w:lang w:val="en-US"/>
        </w:rPr>
        <w:t>Oecologia</w:t>
      </w:r>
      <w:proofErr w:type="spellEnd"/>
      <w:r w:rsidRPr="00B730C5">
        <w:rPr>
          <w:rFonts w:eastAsiaTheme="minorHAnsi"/>
          <w:lang w:val="en-US"/>
        </w:rPr>
        <w:t xml:space="preserve"> 191: 745–755.</w:t>
      </w:r>
    </w:p>
    <w:p w14:paraId="2C19FF1C" w14:textId="77777777" w:rsidR="00B730C5" w:rsidRPr="00B730C5" w:rsidRDefault="00B730C5" w:rsidP="00B730C5">
      <w:pPr>
        <w:pStyle w:val="Bibliography"/>
        <w:rPr>
          <w:rFonts w:eastAsiaTheme="minorHAnsi"/>
          <w:lang w:val="en-US"/>
        </w:rPr>
      </w:pPr>
      <w:r w:rsidRPr="00B730C5">
        <w:rPr>
          <w:rFonts w:eastAsiaTheme="minorHAnsi"/>
          <w:lang w:val="en-US"/>
        </w:rPr>
        <w:t xml:space="preserve">Bauer, S. and </w:t>
      </w:r>
      <w:proofErr w:type="spellStart"/>
      <w:r w:rsidRPr="00B730C5">
        <w:rPr>
          <w:rFonts w:eastAsiaTheme="minorHAnsi"/>
          <w:lang w:val="en-US"/>
        </w:rPr>
        <w:t>Hoye</w:t>
      </w:r>
      <w:proofErr w:type="spellEnd"/>
      <w:r w:rsidRPr="00B730C5">
        <w:rPr>
          <w:rFonts w:eastAsiaTheme="minorHAnsi"/>
          <w:lang w:val="en-US"/>
        </w:rPr>
        <w:t>, B. J. 2014. Migratory Animals Couple Biodiversity and Ecosystem Functioning Worldwide. - Science 344: 1242552.</w:t>
      </w:r>
    </w:p>
    <w:p w14:paraId="7C5CA651"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Biette</w:t>
      </w:r>
      <w:proofErr w:type="spellEnd"/>
      <w:r w:rsidRPr="00B730C5">
        <w:rPr>
          <w:rFonts w:eastAsiaTheme="minorHAnsi"/>
          <w:lang w:val="en-US"/>
        </w:rPr>
        <w:t xml:space="preserve">, R. M., Dodge, D. P., </w:t>
      </w:r>
      <w:proofErr w:type="spellStart"/>
      <w:r w:rsidRPr="00B730C5">
        <w:rPr>
          <w:rFonts w:eastAsiaTheme="minorHAnsi"/>
          <w:lang w:val="en-US"/>
        </w:rPr>
        <w:t>Hassinger</w:t>
      </w:r>
      <w:proofErr w:type="spellEnd"/>
      <w:r w:rsidRPr="00B730C5">
        <w:rPr>
          <w:rFonts w:eastAsiaTheme="minorHAnsi"/>
          <w:lang w:val="en-US"/>
        </w:rPr>
        <w:t xml:space="preserve">, R. L. and Stauffer, T. M. 1981. Life History and Timing of Migrations and Spawning Behavior of Rainbow Trout (Salmo </w:t>
      </w:r>
      <w:proofErr w:type="spellStart"/>
      <w:r w:rsidRPr="00B730C5">
        <w:rPr>
          <w:rFonts w:eastAsiaTheme="minorHAnsi"/>
          <w:lang w:val="en-US"/>
        </w:rPr>
        <w:t>gairdneri</w:t>
      </w:r>
      <w:proofErr w:type="spellEnd"/>
      <w:r w:rsidRPr="00B730C5">
        <w:rPr>
          <w:rFonts w:eastAsiaTheme="minorHAnsi"/>
          <w:lang w:val="en-US"/>
        </w:rPr>
        <w:t xml:space="preserve">) Populations of the Great Lakes. - Can. J. Fish. </w:t>
      </w:r>
      <w:proofErr w:type="spellStart"/>
      <w:r w:rsidRPr="00B730C5">
        <w:rPr>
          <w:rFonts w:eastAsiaTheme="minorHAnsi"/>
          <w:lang w:val="en-US"/>
        </w:rPr>
        <w:t>Aquat</w:t>
      </w:r>
      <w:proofErr w:type="spellEnd"/>
      <w:r w:rsidRPr="00B730C5">
        <w:rPr>
          <w:rFonts w:eastAsiaTheme="minorHAnsi"/>
          <w:lang w:val="en-US"/>
        </w:rPr>
        <w:t>. Sci. 38: 1759–1771.</w:t>
      </w:r>
    </w:p>
    <w:p w14:paraId="096566C4"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Blanchfield</w:t>
      </w:r>
      <w:proofErr w:type="spellEnd"/>
      <w:r w:rsidRPr="00B730C5">
        <w:rPr>
          <w:rFonts w:eastAsiaTheme="minorHAnsi"/>
          <w:lang w:val="en-US"/>
        </w:rPr>
        <w:t xml:space="preserve">, P. J., McKee, G., </w:t>
      </w:r>
      <w:proofErr w:type="spellStart"/>
      <w:r w:rsidRPr="00B730C5">
        <w:rPr>
          <w:rFonts w:eastAsiaTheme="minorHAnsi"/>
          <w:lang w:val="en-US"/>
        </w:rPr>
        <w:t>Guzzo</w:t>
      </w:r>
      <w:proofErr w:type="spellEnd"/>
      <w:r w:rsidRPr="00B730C5">
        <w:rPr>
          <w:rFonts w:eastAsiaTheme="minorHAnsi"/>
          <w:lang w:val="en-US"/>
        </w:rPr>
        <w:t xml:space="preserve">, M. M., </w:t>
      </w:r>
      <w:proofErr w:type="spellStart"/>
      <w:r w:rsidRPr="00B730C5">
        <w:rPr>
          <w:rFonts w:eastAsiaTheme="minorHAnsi"/>
          <w:lang w:val="en-US"/>
        </w:rPr>
        <w:t>Chapelsky</w:t>
      </w:r>
      <w:proofErr w:type="spellEnd"/>
      <w:r w:rsidRPr="00B730C5">
        <w:rPr>
          <w:rFonts w:eastAsiaTheme="minorHAnsi"/>
          <w:lang w:val="en-US"/>
        </w:rPr>
        <w:t xml:space="preserve">, A. J. and </w:t>
      </w:r>
      <w:proofErr w:type="spellStart"/>
      <w:r w:rsidRPr="00B730C5">
        <w:rPr>
          <w:rFonts w:eastAsiaTheme="minorHAnsi"/>
          <w:lang w:val="en-US"/>
        </w:rPr>
        <w:t>Cott</w:t>
      </w:r>
      <w:proofErr w:type="spellEnd"/>
      <w:r w:rsidRPr="00B730C5">
        <w:rPr>
          <w:rFonts w:eastAsiaTheme="minorHAnsi"/>
          <w:lang w:val="en-US"/>
        </w:rPr>
        <w:t xml:space="preserve">, P. A. 2023. Seasonal variation in activity and nearshore habitat use of Lake Trout in a subarctic lake. - Mov </w:t>
      </w:r>
      <w:proofErr w:type="spellStart"/>
      <w:r w:rsidRPr="00B730C5">
        <w:rPr>
          <w:rFonts w:eastAsiaTheme="minorHAnsi"/>
          <w:lang w:val="en-US"/>
        </w:rPr>
        <w:t>Ecol</w:t>
      </w:r>
      <w:proofErr w:type="spellEnd"/>
      <w:r w:rsidRPr="00B730C5">
        <w:rPr>
          <w:rFonts w:eastAsiaTheme="minorHAnsi"/>
          <w:lang w:val="en-US"/>
        </w:rPr>
        <w:t xml:space="preserve"> 11: 54.</w:t>
      </w:r>
    </w:p>
    <w:p w14:paraId="122431EA" w14:textId="77777777" w:rsidR="00B730C5" w:rsidRPr="00B730C5" w:rsidRDefault="00B730C5" w:rsidP="00B730C5">
      <w:pPr>
        <w:pStyle w:val="Bibliography"/>
        <w:rPr>
          <w:rFonts w:eastAsiaTheme="minorHAnsi"/>
          <w:lang w:val="en-US"/>
        </w:rPr>
      </w:pPr>
      <w:r w:rsidRPr="00B730C5">
        <w:rPr>
          <w:rFonts w:eastAsiaTheme="minorHAnsi"/>
          <w:lang w:val="en-US"/>
        </w:rPr>
        <w:t xml:space="preserve">Bloomfield, E. J., </w:t>
      </w:r>
      <w:proofErr w:type="spellStart"/>
      <w:r w:rsidRPr="00B730C5">
        <w:rPr>
          <w:rFonts w:eastAsiaTheme="minorHAnsi"/>
          <w:lang w:val="en-US"/>
        </w:rPr>
        <w:t>Guzzo</w:t>
      </w:r>
      <w:proofErr w:type="spellEnd"/>
      <w:r w:rsidRPr="00B730C5">
        <w:rPr>
          <w:rFonts w:eastAsiaTheme="minorHAnsi"/>
          <w:lang w:val="en-US"/>
        </w:rPr>
        <w:t xml:space="preserve">, M. M., </w:t>
      </w:r>
      <w:proofErr w:type="spellStart"/>
      <w:r w:rsidRPr="00B730C5">
        <w:rPr>
          <w:rFonts w:eastAsiaTheme="minorHAnsi"/>
          <w:lang w:val="en-US"/>
        </w:rPr>
        <w:t>Middel</w:t>
      </w:r>
      <w:proofErr w:type="spellEnd"/>
      <w:r w:rsidRPr="00B730C5">
        <w:rPr>
          <w:rFonts w:eastAsiaTheme="minorHAnsi"/>
          <w:lang w:val="en-US"/>
        </w:rPr>
        <w:t xml:space="preserve">, T. A., Ridgway, M. S. and McMeans, B. C. 2022. Seasonality can affect ecological interactions between fishes of different thermal guilds. - Front. Ecol. </w:t>
      </w:r>
      <w:proofErr w:type="spellStart"/>
      <w:r w:rsidRPr="00B730C5">
        <w:rPr>
          <w:rFonts w:eastAsiaTheme="minorHAnsi"/>
          <w:lang w:val="en-US"/>
        </w:rPr>
        <w:t>Evol</w:t>
      </w:r>
      <w:proofErr w:type="spellEnd"/>
      <w:r w:rsidRPr="00B730C5">
        <w:rPr>
          <w:rFonts w:eastAsiaTheme="minorHAnsi"/>
          <w:lang w:val="en-US"/>
        </w:rPr>
        <w:t>. in press.</w:t>
      </w:r>
    </w:p>
    <w:p w14:paraId="119BA724"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Brönmark</w:t>
      </w:r>
      <w:proofErr w:type="spellEnd"/>
      <w:r w:rsidRPr="00B730C5">
        <w:rPr>
          <w:rFonts w:eastAsiaTheme="minorHAnsi"/>
          <w:lang w:val="en-US"/>
        </w:rPr>
        <w:t xml:space="preserve">, C., </w:t>
      </w:r>
      <w:proofErr w:type="spellStart"/>
      <w:r w:rsidRPr="00B730C5">
        <w:rPr>
          <w:rFonts w:eastAsiaTheme="minorHAnsi"/>
          <w:lang w:val="en-US"/>
        </w:rPr>
        <w:t>Skov</w:t>
      </w:r>
      <w:proofErr w:type="spellEnd"/>
      <w:r w:rsidRPr="00B730C5">
        <w:rPr>
          <w:rFonts w:eastAsiaTheme="minorHAnsi"/>
          <w:lang w:val="en-US"/>
        </w:rPr>
        <w:t xml:space="preserve">, C., </w:t>
      </w:r>
      <w:proofErr w:type="spellStart"/>
      <w:r w:rsidRPr="00B730C5">
        <w:rPr>
          <w:rFonts w:eastAsiaTheme="minorHAnsi"/>
          <w:lang w:val="en-US"/>
        </w:rPr>
        <w:t>Brodersen</w:t>
      </w:r>
      <w:proofErr w:type="spellEnd"/>
      <w:r w:rsidRPr="00B730C5">
        <w:rPr>
          <w:rFonts w:eastAsiaTheme="minorHAnsi"/>
          <w:lang w:val="en-US"/>
        </w:rPr>
        <w:t xml:space="preserve">, J., Nilsson, P. A. and Hansson, L.-A. 2008. Seasonal Migration Determined by a Trade-Off between Predator Avoidance and Growth (M Somers, Ed.). - </w:t>
      </w:r>
      <w:proofErr w:type="spellStart"/>
      <w:r w:rsidRPr="00B730C5">
        <w:rPr>
          <w:rFonts w:eastAsiaTheme="minorHAnsi"/>
          <w:lang w:val="en-US"/>
        </w:rPr>
        <w:t>PLoS</w:t>
      </w:r>
      <w:proofErr w:type="spellEnd"/>
      <w:r w:rsidRPr="00B730C5">
        <w:rPr>
          <w:rFonts w:eastAsiaTheme="minorHAnsi"/>
          <w:lang w:val="en-US"/>
        </w:rPr>
        <w:t xml:space="preserve"> ONE 3: e1957.</w:t>
      </w:r>
    </w:p>
    <w:p w14:paraId="1B67CE59"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Busst</w:t>
      </w:r>
      <w:proofErr w:type="spellEnd"/>
      <w:r w:rsidRPr="00B730C5">
        <w:rPr>
          <w:rFonts w:eastAsiaTheme="minorHAnsi"/>
          <w:lang w:val="en-US"/>
        </w:rPr>
        <w:t xml:space="preserve">, G. M. A. and Britton, J. R. 2018. Tissue-specific turnover rates of the nitrogen stable isotope as functions of time and growth in a cyprinid fish. - </w:t>
      </w:r>
      <w:proofErr w:type="spellStart"/>
      <w:r w:rsidRPr="00B730C5">
        <w:rPr>
          <w:rFonts w:eastAsiaTheme="minorHAnsi"/>
          <w:lang w:val="en-US"/>
        </w:rPr>
        <w:t>Hydrobiologia</w:t>
      </w:r>
      <w:proofErr w:type="spellEnd"/>
      <w:r w:rsidRPr="00B730C5">
        <w:rPr>
          <w:rFonts w:eastAsiaTheme="minorHAnsi"/>
          <w:lang w:val="en-US"/>
        </w:rPr>
        <w:t xml:space="preserve"> 805: 49–60.</w:t>
      </w:r>
    </w:p>
    <w:p w14:paraId="7863DDA2"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Challice</w:t>
      </w:r>
      <w:proofErr w:type="spellEnd"/>
      <w:r w:rsidRPr="00B730C5">
        <w:rPr>
          <w:rFonts w:eastAsiaTheme="minorHAnsi"/>
          <w:lang w:val="en-US"/>
        </w:rPr>
        <w:t>, A. R., Milne, S. W. and Ridgway, M. S. 2019. Does habitat occupancy by lake trout and lake whitefish in large lakes match published thermal habitat envelopes? - Ecology of Freshwater Fish 28: 611–623.</w:t>
      </w:r>
    </w:p>
    <w:p w14:paraId="2A3A7DA0" w14:textId="77777777" w:rsidR="00B730C5" w:rsidRPr="00B730C5" w:rsidRDefault="00B730C5" w:rsidP="00B730C5">
      <w:pPr>
        <w:pStyle w:val="Bibliography"/>
        <w:rPr>
          <w:rFonts w:eastAsiaTheme="minorHAnsi"/>
          <w:lang w:val="en-US"/>
        </w:rPr>
      </w:pPr>
      <w:r w:rsidRPr="00B730C5">
        <w:rPr>
          <w:rFonts w:eastAsiaTheme="minorHAnsi"/>
          <w:lang w:val="en-US"/>
        </w:rPr>
        <w:t>Childress, E. S. and McIntyre, P. B. 2015. Multiple nutrient subsidy pathways from a spawning migration of iteroparous fish. - Freshwater Biology 60: 490–499.</w:t>
      </w:r>
    </w:p>
    <w:p w14:paraId="20F21AA6"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Consiglio</w:t>
      </w:r>
      <w:proofErr w:type="spellEnd"/>
      <w:r w:rsidRPr="00B730C5">
        <w:rPr>
          <w:rFonts w:eastAsiaTheme="minorHAnsi"/>
          <w:lang w:val="en-US"/>
        </w:rPr>
        <w:t xml:space="preserve">, J., Knight, T. and McCrum, A. 2024. Recovery Strategy for the </w:t>
      </w:r>
      <w:proofErr w:type="spellStart"/>
      <w:r w:rsidRPr="00B730C5">
        <w:rPr>
          <w:rFonts w:eastAsiaTheme="minorHAnsi"/>
          <w:lang w:val="en-US"/>
        </w:rPr>
        <w:t>LakeWhitefish</w:t>
      </w:r>
      <w:proofErr w:type="spellEnd"/>
      <w:r w:rsidRPr="00B730C5">
        <w:rPr>
          <w:rFonts w:eastAsiaTheme="minorHAnsi"/>
          <w:lang w:val="en-US"/>
        </w:rPr>
        <w:t xml:space="preserve"> (Coregonus </w:t>
      </w:r>
      <w:proofErr w:type="spellStart"/>
      <w:r w:rsidRPr="00B730C5">
        <w:rPr>
          <w:rFonts w:eastAsiaTheme="minorHAnsi"/>
          <w:lang w:val="en-US"/>
        </w:rPr>
        <w:t>clupeaformis</w:t>
      </w:r>
      <w:proofErr w:type="spellEnd"/>
      <w:r w:rsidRPr="00B730C5">
        <w:rPr>
          <w:rFonts w:eastAsiaTheme="minorHAnsi"/>
          <w:lang w:val="en-US"/>
        </w:rPr>
        <w:t>) – Opeongo Lake large- and small-</w:t>
      </w:r>
      <w:proofErr w:type="spellStart"/>
      <w:r w:rsidRPr="00B730C5">
        <w:rPr>
          <w:rFonts w:eastAsiaTheme="minorHAnsi"/>
          <w:lang w:val="en-US"/>
        </w:rPr>
        <w:t>bodiedpopulations</w:t>
      </w:r>
      <w:proofErr w:type="spellEnd"/>
      <w:r w:rsidRPr="00B730C5">
        <w:rPr>
          <w:rFonts w:eastAsiaTheme="minorHAnsi"/>
          <w:lang w:val="en-US"/>
        </w:rPr>
        <w:t xml:space="preserve"> in Ontario. - Ontario Recovery Strategy Series. in press.</w:t>
      </w:r>
    </w:p>
    <w:p w14:paraId="02F51CA3"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Dolinsek</w:t>
      </w:r>
      <w:proofErr w:type="spellEnd"/>
      <w:r w:rsidRPr="00B730C5">
        <w:rPr>
          <w:rFonts w:eastAsiaTheme="minorHAnsi"/>
          <w:lang w:val="en-US"/>
        </w:rPr>
        <w:t xml:space="preserve">, I. J., McLaughlin, R. L., Grant, J. W. A., O’Connor, L. M. and Pratt, T. C. 2014. Do natural history data predict the movement ecology of fishes in Lake Ontario streams? (P </w:t>
      </w:r>
      <w:proofErr w:type="spellStart"/>
      <w:r w:rsidRPr="00B730C5">
        <w:rPr>
          <w:rFonts w:eastAsiaTheme="minorHAnsi"/>
          <w:lang w:val="en-US"/>
        </w:rPr>
        <w:t>Magnan</w:t>
      </w:r>
      <w:proofErr w:type="spellEnd"/>
      <w:r w:rsidRPr="00B730C5">
        <w:rPr>
          <w:rFonts w:eastAsiaTheme="minorHAnsi"/>
          <w:lang w:val="en-US"/>
        </w:rPr>
        <w:t xml:space="preserve">, Ed.). - Can. J. Fish. </w:t>
      </w:r>
      <w:proofErr w:type="spellStart"/>
      <w:r w:rsidRPr="00B730C5">
        <w:rPr>
          <w:rFonts w:eastAsiaTheme="minorHAnsi"/>
          <w:lang w:val="en-US"/>
        </w:rPr>
        <w:t>Aquat</w:t>
      </w:r>
      <w:proofErr w:type="spellEnd"/>
      <w:r w:rsidRPr="00B730C5">
        <w:rPr>
          <w:rFonts w:eastAsiaTheme="minorHAnsi"/>
          <w:lang w:val="en-US"/>
        </w:rPr>
        <w:t>. Sci. 71: 1171–1185.</w:t>
      </w:r>
    </w:p>
    <w:p w14:paraId="105853E3" w14:textId="77777777" w:rsidR="00B730C5" w:rsidRPr="00B730C5" w:rsidRDefault="00B730C5" w:rsidP="00B730C5">
      <w:pPr>
        <w:pStyle w:val="Bibliography"/>
        <w:rPr>
          <w:rFonts w:eastAsiaTheme="minorHAnsi"/>
          <w:lang w:val="en-US"/>
        </w:rPr>
      </w:pPr>
      <w:r w:rsidRPr="00B730C5">
        <w:rPr>
          <w:rFonts w:eastAsiaTheme="minorHAnsi"/>
          <w:lang w:val="en-US"/>
        </w:rPr>
        <w:lastRenderedPageBreak/>
        <w:t>Dolson, R., McCann, K., Rooney, N. and Ridgway, M. 2009. Lake morphometry predicts the degree of habitat coupling by a mobile predator. - Oikos 118: 1230–1238.</w:t>
      </w:r>
    </w:p>
    <w:p w14:paraId="2796E790" w14:textId="77777777" w:rsidR="00B730C5" w:rsidRPr="00B730C5" w:rsidRDefault="00B730C5" w:rsidP="00B730C5">
      <w:pPr>
        <w:pStyle w:val="Bibliography"/>
        <w:rPr>
          <w:rFonts w:eastAsiaTheme="minorHAnsi"/>
          <w:lang w:val="en-US"/>
        </w:rPr>
      </w:pPr>
      <w:r w:rsidRPr="00B730C5">
        <w:rPr>
          <w:rFonts w:eastAsiaTheme="minorHAnsi"/>
          <w:lang w:val="en-US"/>
        </w:rPr>
        <w:t>Fry, B. G. 2008. Stable isotope ecology. - Springer.</w:t>
      </w:r>
    </w:p>
    <w:p w14:paraId="633E3D5A" w14:textId="77777777" w:rsidR="00B730C5" w:rsidRPr="00B730C5" w:rsidRDefault="00B730C5" w:rsidP="00B730C5">
      <w:pPr>
        <w:pStyle w:val="Bibliography"/>
        <w:rPr>
          <w:rFonts w:eastAsiaTheme="minorHAnsi"/>
          <w:lang w:val="en-US"/>
        </w:rPr>
      </w:pPr>
      <w:r w:rsidRPr="00B730C5">
        <w:rPr>
          <w:rFonts w:eastAsiaTheme="minorHAnsi"/>
          <w:lang w:val="en-US"/>
        </w:rPr>
        <w:t xml:space="preserve">Gaeta, J. W., </w:t>
      </w:r>
      <w:proofErr w:type="spellStart"/>
      <w:r w:rsidRPr="00B730C5">
        <w:rPr>
          <w:rFonts w:eastAsiaTheme="minorHAnsi"/>
          <w:lang w:val="en-US"/>
        </w:rPr>
        <w:t>Ahrenstorff</w:t>
      </w:r>
      <w:proofErr w:type="spellEnd"/>
      <w:r w:rsidRPr="00B730C5">
        <w:rPr>
          <w:rFonts w:eastAsiaTheme="minorHAnsi"/>
          <w:lang w:val="en-US"/>
        </w:rPr>
        <w:t xml:space="preserve">, T. D., Diana, J. S., Fetzer, W. W., Jones, T. S., Lawson, Z. J., McInerny, M. C., Jr, V. J. S. and </w:t>
      </w:r>
      <w:proofErr w:type="spellStart"/>
      <w:r w:rsidRPr="00B730C5">
        <w:rPr>
          <w:rFonts w:eastAsiaTheme="minorHAnsi"/>
          <w:lang w:val="en-US"/>
        </w:rPr>
        <w:t>Zanden</w:t>
      </w:r>
      <w:proofErr w:type="spellEnd"/>
      <w:r w:rsidRPr="00B730C5">
        <w:rPr>
          <w:rFonts w:eastAsiaTheme="minorHAnsi"/>
          <w:lang w:val="en-US"/>
        </w:rPr>
        <w:t>, M. J. V. 2018. Go big or … don’t? A field-based diet evaluation of freshwater piscivore and prey fish size relationships. - PLOS ONE 13: e0194092.</w:t>
      </w:r>
    </w:p>
    <w:p w14:paraId="65C48ED1" w14:textId="77777777" w:rsidR="00B730C5" w:rsidRPr="00B730C5" w:rsidRDefault="00B730C5" w:rsidP="00B730C5">
      <w:pPr>
        <w:pStyle w:val="Bibliography"/>
        <w:rPr>
          <w:rFonts w:eastAsiaTheme="minorHAnsi"/>
          <w:lang w:val="en-US"/>
        </w:rPr>
      </w:pPr>
      <w:r w:rsidRPr="00B730C5">
        <w:rPr>
          <w:rFonts w:eastAsiaTheme="minorHAnsi"/>
          <w:lang w:val="en-US"/>
        </w:rPr>
        <w:t xml:space="preserve">Gutgesell, M. K., McCann, K. S., Gellner, G., </w:t>
      </w:r>
      <w:proofErr w:type="spellStart"/>
      <w:r w:rsidRPr="00B730C5">
        <w:rPr>
          <w:rFonts w:eastAsiaTheme="minorHAnsi"/>
          <w:lang w:val="en-US"/>
        </w:rPr>
        <w:t>Cazelles</w:t>
      </w:r>
      <w:proofErr w:type="spellEnd"/>
      <w:r w:rsidRPr="00B730C5">
        <w:rPr>
          <w:rFonts w:eastAsiaTheme="minorHAnsi"/>
          <w:lang w:val="en-US"/>
        </w:rPr>
        <w:t>, K., Greyson-</w:t>
      </w:r>
      <w:proofErr w:type="spellStart"/>
      <w:r w:rsidRPr="00B730C5">
        <w:rPr>
          <w:rFonts w:eastAsiaTheme="minorHAnsi"/>
          <w:lang w:val="en-US"/>
        </w:rPr>
        <w:t>Gaito</w:t>
      </w:r>
      <w:proofErr w:type="spellEnd"/>
      <w:r w:rsidRPr="00B730C5">
        <w:rPr>
          <w:rFonts w:eastAsiaTheme="minorHAnsi"/>
          <w:lang w:val="en-US"/>
        </w:rPr>
        <w:t xml:space="preserve">, C. J., </w:t>
      </w:r>
      <w:proofErr w:type="spellStart"/>
      <w:r w:rsidRPr="00B730C5">
        <w:rPr>
          <w:rFonts w:eastAsiaTheme="minorHAnsi"/>
          <w:lang w:val="en-US"/>
        </w:rPr>
        <w:t>Bieg</w:t>
      </w:r>
      <w:proofErr w:type="spellEnd"/>
      <w:r w:rsidRPr="00B730C5">
        <w:rPr>
          <w:rFonts w:eastAsiaTheme="minorHAnsi"/>
          <w:lang w:val="en-US"/>
        </w:rPr>
        <w:t xml:space="preserve">, C., </w:t>
      </w:r>
      <w:proofErr w:type="spellStart"/>
      <w:r w:rsidRPr="00B730C5">
        <w:rPr>
          <w:rFonts w:eastAsiaTheme="minorHAnsi"/>
          <w:lang w:val="en-US"/>
        </w:rPr>
        <w:t>Guzzo</w:t>
      </w:r>
      <w:proofErr w:type="spellEnd"/>
      <w:r w:rsidRPr="00B730C5">
        <w:rPr>
          <w:rFonts w:eastAsiaTheme="minorHAnsi"/>
          <w:lang w:val="en-US"/>
        </w:rPr>
        <w:t xml:space="preserve">, M. M., Warne, C. P. K., Ward, C. A., O’Connor, R. F., Scott, A. M., Graham, B. C., Champagne, E. J. and McMeans, B. C. 2022. On the Dynamic Nature of </w:t>
      </w:r>
      <w:proofErr w:type="spellStart"/>
      <w:r w:rsidRPr="00B730C5">
        <w:rPr>
          <w:rFonts w:eastAsiaTheme="minorHAnsi"/>
          <w:lang w:val="en-US"/>
        </w:rPr>
        <w:t>Omnivory</w:t>
      </w:r>
      <w:proofErr w:type="spellEnd"/>
      <w:r w:rsidRPr="00B730C5">
        <w:rPr>
          <w:rFonts w:eastAsiaTheme="minorHAnsi"/>
          <w:lang w:val="en-US"/>
        </w:rPr>
        <w:t xml:space="preserve"> in a Changing World. - </w:t>
      </w:r>
      <w:proofErr w:type="spellStart"/>
      <w:r w:rsidRPr="00B730C5">
        <w:rPr>
          <w:rFonts w:eastAsiaTheme="minorHAnsi"/>
          <w:lang w:val="en-US"/>
        </w:rPr>
        <w:t>BioScience</w:t>
      </w:r>
      <w:proofErr w:type="spellEnd"/>
      <w:r w:rsidRPr="00B730C5">
        <w:rPr>
          <w:rFonts w:eastAsiaTheme="minorHAnsi"/>
          <w:lang w:val="en-US"/>
        </w:rPr>
        <w:t xml:space="preserve"> 72: 416–430.</w:t>
      </w:r>
    </w:p>
    <w:p w14:paraId="40A7E20F"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Hahlbeck</w:t>
      </w:r>
      <w:proofErr w:type="spellEnd"/>
      <w:r w:rsidRPr="00B730C5">
        <w:rPr>
          <w:rFonts w:eastAsiaTheme="minorHAnsi"/>
          <w:lang w:val="en-US"/>
        </w:rPr>
        <w:t xml:space="preserve">, N., </w:t>
      </w:r>
      <w:proofErr w:type="spellStart"/>
      <w:r w:rsidRPr="00B730C5">
        <w:rPr>
          <w:rFonts w:eastAsiaTheme="minorHAnsi"/>
          <w:lang w:val="en-US"/>
        </w:rPr>
        <w:t>Tinniswood</w:t>
      </w:r>
      <w:proofErr w:type="spellEnd"/>
      <w:r w:rsidRPr="00B730C5">
        <w:rPr>
          <w:rFonts w:eastAsiaTheme="minorHAnsi"/>
          <w:lang w:val="en-US"/>
        </w:rPr>
        <w:t xml:space="preserve">, W. R., </w:t>
      </w:r>
      <w:proofErr w:type="spellStart"/>
      <w:r w:rsidRPr="00B730C5">
        <w:rPr>
          <w:rFonts w:eastAsiaTheme="minorHAnsi"/>
          <w:lang w:val="en-US"/>
        </w:rPr>
        <w:t>Sloat</w:t>
      </w:r>
      <w:proofErr w:type="spellEnd"/>
      <w:r w:rsidRPr="00B730C5">
        <w:rPr>
          <w:rFonts w:eastAsiaTheme="minorHAnsi"/>
          <w:lang w:val="en-US"/>
        </w:rPr>
        <w:t xml:space="preserve">, M. R., Ortega, J. D., Wyatt, M. A., Hereford, M. E., Ramirez, B. S., Crook, D. A., </w:t>
      </w:r>
      <w:proofErr w:type="spellStart"/>
      <w:r w:rsidRPr="00B730C5">
        <w:rPr>
          <w:rFonts w:eastAsiaTheme="minorHAnsi"/>
          <w:lang w:val="en-US"/>
        </w:rPr>
        <w:t>Anlauf</w:t>
      </w:r>
      <w:proofErr w:type="spellEnd"/>
      <w:r w:rsidRPr="00B730C5">
        <w:rPr>
          <w:rFonts w:eastAsiaTheme="minorHAnsi"/>
          <w:lang w:val="en-US"/>
        </w:rPr>
        <w:t>‐Dunn, K. J. and Armstrong, J. B. 2022. Contribution of warm habitat to cold‐water fisheries. - Conservation Biology 36: e13857.</w:t>
      </w:r>
    </w:p>
    <w:p w14:paraId="03983624" w14:textId="77777777" w:rsidR="00B730C5" w:rsidRPr="00B730C5" w:rsidRDefault="00B730C5" w:rsidP="00B730C5">
      <w:pPr>
        <w:pStyle w:val="Bibliography"/>
        <w:rPr>
          <w:rFonts w:eastAsiaTheme="minorHAnsi"/>
          <w:lang w:val="en-US"/>
        </w:rPr>
      </w:pPr>
      <w:r w:rsidRPr="00B730C5">
        <w:rPr>
          <w:rFonts w:eastAsiaTheme="minorHAnsi"/>
          <w:lang w:val="en-US"/>
        </w:rPr>
        <w:t xml:space="preserve">Hale, K. R. S., Fernandes, T. J., O’Connor, R. F., Ward, C. A., </w:t>
      </w:r>
      <w:proofErr w:type="spellStart"/>
      <w:r w:rsidRPr="00B730C5">
        <w:rPr>
          <w:rFonts w:eastAsiaTheme="minorHAnsi"/>
          <w:lang w:val="en-US"/>
        </w:rPr>
        <w:t>Cazelles</w:t>
      </w:r>
      <w:proofErr w:type="spellEnd"/>
      <w:r w:rsidRPr="00B730C5">
        <w:rPr>
          <w:rFonts w:eastAsiaTheme="minorHAnsi"/>
          <w:lang w:val="en-US"/>
        </w:rPr>
        <w:t xml:space="preserve">, K., Bernhardt, J., Chu, C., Giacomini, H., </w:t>
      </w:r>
      <w:proofErr w:type="spellStart"/>
      <w:r w:rsidRPr="00B730C5">
        <w:rPr>
          <w:rFonts w:eastAsiaTheme="minorHAnsi"/>
          <w:lang w:val="en-US"/>
        </w:rPr>
        <w:t>Koeberle</w:t>
      </w:r>
      <w:proofErr w:type="spellEnd"/>
      <w:r w:rsidRPr="00B730C5">
        <w:rPr>
          <w:rFonts w:eastAsiaTheme="minorHAnsi"/>
          <w:lang w:val="en-US"/>
        </w:rPr>
        <w:t xml:space="preserve">, A., </w:t>
      </w:r>
      <w:proofErr w:type="spellStart"/>
      <w:r w:rsidRPr="00B730C5">
        <w:rPr>
          <w:rFonts w:eastAsiaTheme="minorHAnsi"/>
          <w:lang w:val="en-US"/>
        </w:rPr>
        <w:t>Koops</w:t>
      </w:r>
      <w:proofErr w:type="spellEnd"/>
      <w:r w:rsidRPr="00B730C5">
        <w:rPr>
          <w:rFonts w:eastAsiaTheme="minorHAnsi"/>
          <w:lang w:val="en-US"/>
        </w:rPr>
        <w:t xml:space="preserve">, M., </w:t>
      </w:r>
      <w:proofErr w:type="spellStart"/>
      <w:r w:rsidRPr="00B730C5">
        <w:rPr>
          <w:rFonts w:eastAsiaTheme="minorHAnsi"/>
          <w:lang w:val="en-US"/>
        </w:rPr>
        <w:t>Ludsin</w:t>
      </w:r>
      <w:proofErr w:type="spellEnd"/>
      <w:r w:rsidRPr="00B730C5">
        <w:rPr>
          <w:rFonts w:eastAsiaTheme="minorHAnsi"/>
          <w:lang w:val="en-US"/>
        </w:rPr>
        <w:t>, S. A., Muir, A., Stewart, T., Tucker, C., Tunney, T. and McCann, K. 2026. Managing for Resilience with Ecological Structure: Portfolio Effects in the Laurentian Great Lakes. in press.</w:t>
      </w:r>
    </w:p>
    <w:p w14:paraId="0161AAA5" w14:textId="77777777" w:rsidR="00B730C5" w:rsidRPr="00B730C5" w:rsidRDefault="00B730C5" w:rsidP="00B730C5">
      <w:pPr>
        <w:pStyle w:val="Bibliography"/>
        <w:rPr>
          <w:rFonts w:eastAsiaTheme="minorHAnsi"/>
          <w:lang w:val="en-US"/>
        </w:rPr>
      </w:pPr>
      <w:r w:rsidRPr="00B730C5">
        <w:rPr>
          <w:rFonts w:eastAsiaTheme="minorHAnsi"/>
          <w:lang w:val="en-US"/>
        </w:rPr>
        <w:t xml:space="preserve">He, X. and </w:t>
      </w:r>
      <w:proofErr w:type="spellStart"/>
      <w:r w:rsidRPr="00B730C5">
        <w:rPr>
          <w:rFonts w:eastAsiaTheme="minorHAnsi"/>
          <w:lang w:val="en-US"/>
        </w:rPr>
        <w:t>Kitchell</w:t>
      </w:r>
      <w:proofErr w:type="spellEnd"/>
      <w:r w:rsidRPr="00B730C5">
        <w:rPr>
          <w:rFonts w:eastAsiaTheme="minorHAnsi"/>
          <w:lang w:val="en-US"/>
        </w:rPr>
        <w:t>, J. F. 1990. Direct and Indirect Effects of Predation on a Fish Community: A Whole-Lake Experiment. - Transactions of the American Fisheries Society 119: 825–835.</w:t>
      </w:r>
    </w:p>
    <w:p w14:paraId="1ADC2BD3" w14:textId="77777777" w:rsidR="00B730C5" w:rsidRPr="00B730C5" w:rsidRDefault="00B730C5" w:rsidP="00B730C5">
      <w:pPr>
        <w:pStyle w:val="Bibliography"/>
        <w:rPr>
          <w:rFonts w:eastAsiaTheme="minorHAnsi"/>
          <w:lang w:val="en-US"/>
        </w:rPr>
      </w:pPr>
      <w:r w:rsidRPr="00B730C5">
        <w:rPr>
          <w:rFonts w:eastAsiaTheme="minorHAnsi"/>
          <w:lang w:val="en-US"/>
        </w:rPr>
        <w:t xml:space="preserve">Keva, O., Cobain, M. R. D., </w:t>
      </w:r>
      <w:proofErr w:type="spellStart"/>
      <w:r w:rsidRPr="00B730C5">
        <w:rPr>
          <w:rFonts w:eastAsiaTheme="minorHAnsi"/>
          <w:lang w:val="en-US"/>
        </w:rPr>
        <w:t>Eloranta</w:t>
      </w:r>
      <w:proofErr w:type="spellEnd"/>
      <w:r w:rsidRPr="00B730C5">
        <w:rPr>
          <w:rFonts w:eastAsiaTheme="minorHAnsi"/>
          <w:lang w:val="en-US"/>
        </w:rPr>
        <w:t xml:space="preserve">, A. P., </w:t>
      </w:r>
      <w:proofErr w:type="spellStart"/>
      <w:r w:rsidRPr="00B730C5">
        <w:rPr>
          <w:rFonts w:eastAsiaTheme="minorHAnsi"/>
          <w:lang w:val="en-US"/>
        </w:rPr>
        <w:t>Hämäläinen</w:t>
      </w:r>
      <w:proofErr w:type="spellEnd"/>
      <w:r w:rsidRPr="00B730C5">
        <w:rPr>
          <w:rFonts w:eastAsiaTheme="minorHAnsi"/>
          <w:lang w:val="en-US"/>
        </w:rPr>
        <w:t xml:space="preserve">, H., </w:t>
      </w:r>
      <w:proofErr w:type="spellStart"/>
      <w:r w:rsidRPr="00B730C5">
        <w:rPr>
          <w:rFonts w:eastAsiaTheme="minorHAnsi"/>
          <w:lang w:val="en-US"/>
        </w:rPr>
        <w:t>Kiljunen</w:t>
      </w:r>
      <w:proofErr w:type="spellEnd"/>
      <w:r w:rsidRPr="00B730C5">
        <w:rPr>
          <w:rFonts w:eastAsiaTheme="minorHAnsi"/>
          <w:lang w:val="en-US"/>
        </w:rPr>
        <w:t xml:space="preserve">, M., </w:t>
      </w:r>
      <w:proofErr w:type="spellStart"/>
      <w:r w:rsidRPr="00B730C5">
        <w:rPr>
          <w:rFonts w:eastAsiaTheme="minorHAnsi"/>
          <w:lang w:val="en-US"/>
        </w:rPr>
        <w:t>Schilder</w:t>
      </w:r>
      <w:proofErr w:type="spellEnd"/>
      <w:r w:rsidRPr="00B730C5">
        <w:rPr>
          <w:rFonts w:eastAsiaTheme="minorHAnsi"/>
          <w:lang w:val="en-US"/>
        </w:rPr>
        <w:t xml:space="preserve">, J. and Jones, R. I. 2025. The role of land use in terrestrial support of boreal lake food webs. - Nat </w:t>
      </w:r>
      <w:proofErr w:type="spellStart"/>
      <w:r w:rsidRPr="00B730C5">
        <w:rPr>
          <w:rFonts w:eastAsiaTheme="minorHAnsi"/>
          <w:lang w:val="en-US"/>
        </w:rPr>
        <w:t>Commun</w:t>
      </w:r>
      <w:proofErr w:type="spellEnd"/>
      <w:r w:rsidRPr="00B730C5">
        <w:rPr>
          <w:rFonts w:eastAsiaTheme="minorHAnsi"/>
          <w:lang w:val="en-US"/>
        </w:rPr>
        <w:t xml:space="preserve"> 16: 3572.</w:t>
      </w:r>
    </w:p>
    <w:p w14:paraId="0B89F3C1"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Kiljunen</w:t>
      </w:r>
      <w:proofErr w:type="spellEnd"/>
      <w:r w:rsidRPr="00B730C5">
        <w:rPr>
          <w:rFonts w:eastAsiaTheme="minorHAnsi"/>
          <w:lang w:val="en-US"/>
        </w:rPr>
        <w:t xml:space="preserve">, M., Grey, J., </w:t>
      </w:r>
      <w:proofErr w:type="spellStart"/>
      <w:r w:rsidRPr="00B730C5">
        <w:rPr>
          <w:rFonts w:eastAsiaTheme="minorHAnsi"/>
          <w:lang w:val="en-US"/>
        </w:rPr>
        <w:t>Sinisalo</w:t>
      </w:r>
      <w:proofErr w:type="spellEnd"/>
      <w:r w:rsidRPr="00B730C5">
        <w:rPr>
          <w:rFonts w:eastAsiaTheme="minorHAnsi"/>
          <w:lang w:val="en-US"/>
        </w:rPr>
        <w:t xml:space="preserve">, T., Harrod, C., </w:t>
      </w:r>
      <w:proofErr w:type="spellStart"/>
      <w:r w:rsidRPr="00B730C5">
        <w:rPr>
          <w:rFonts w:eastAsiaTheme="minorHAnsi"/>
          <w:lang w:val="en-US"/>
        </w:rPr>
        <w:t>Immonen</w:t>
      </w:r>
      <w:proofErr w:type="spellEnd"/>
      <w:r w:rsidRPr="00B730C5">
        <w:rPr>
          <w:rFonts w:eastAsiaTheme="minorHAnsi"/>
          <w:lang w:val="en-US"/>
        </w:rPr>
        <w:t>, H. and Jones, R. I. 2006. A revised model for lipid-normalizing δ13C values from aquatic organisms, with implications for isotope mixing models. - Journal of Applied Ecology 43: 1213–1222.</w:t>
      </w:r>
    </w:p>
    <w:p w14:paraId="4658F7A3"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Klinard</w:t>
      </w:r>
      <w:proofErr w:type="spellEnd"/>
      <w:r w:rsidRPr="00B730C5">
        <w:rPr>
          <w:rFonts w:eastAsiaTheme="minorHAnsi"/>
          <w:lang w:val="en-US"/>
        </w:rPr>
        <w:t xml:space="preserve">, N. V. and </w:t>
      </w:r>
      <w:proofErr w:type="spellStart"/>
      <w:r w:rsidRPr="00B730C5">
        <w:rPr>
          <w:rFonts w:eastAsiaTheme="minorHAnsi"/>
          <w:lang w:val="en-US"/>
        </w:rPr>
        <w:t>Matley</w:t>
      </w:r>
      <w:proofErr w:type="spellEnd"/>
      <w:r w:rsidRPr="00B730C5">
        <w:rPr>
          <w:rFonts w:eastAsiaTheme="minorHAnsi"/>
          <w:lang w:val="en-US"/>
        </w:rPr>
        <w:t>, J. K. 2020. Living until proven dead: addressing mortality in acoustic telemetry research. - Rev Fish Biol Fisheries 30: 485–499.</w:t>
      </w:r>
    </w:p>
    <w:p w14:paraId="5E20F31B" w14:textId="77777777" w:rsidR="00B730C5" w:rsidRPr="00B730C5" w:rsidRDefault="00B730C5" w:rsidP="00B730C5">
      <w:pPr>
        <w:pStyle w:val="Bibliography"/>
        <w:rPr>
          <w:rFonts w:eastAsiaTheme="minorHAnsi"/>
          <w:lang w:val="en-US"/>
        </w:rPr>
      </w:pPr>
      <w:r w:rsidRPr="00B730C5">
        <w:rPr>
          <w:rFonts w:eastAsiaTheme="minorHAnsi"/>
          <w:lang w:val="en-US"/>
        </w:rPr>
        <w:t xml:space="preserve">Lucas, M. C., </w:t>
      </w:r>
      <w:proofErr w:type="spellStart"/>
      <w:r w:rsidRPr="00B730C5">
        <w:rPr>
          <w:rFonts w:eastAsiaTheme="minorHAnsi"/>
          <w:lang w:val="en-US"/>
        </w:rPr>
        <w:t>Baras</w:t>
      </w:r>
      <w:proofErr w:type="spellEnd"/>
      <w:r w:rsidRPr="00B730C5">
        <w:rPr>
          <w:rFonts w:eastAsiaTheme="minorHAnsi"/>
          <w:lang w:val="en-US"/>
        </w:rPr>
        <w:t xml:space="preserve">, E., Thom, T. J., Duncan, A. and </w:t>
      </w:r>
      <w:proofErr w:type="spellStart"/>
      <w:r w:rsidRPr="00B730C5">
        <w:rPr>
          <w:rFonts w:eastAsiaTheme="minorHAnsi"/>
          <w:lang w:val="en-US"/>
        </w:rPr>
        <w:t>Slavík</w:t>
      </w:r>
      <w:proofErr w:type="spellEnd"/>
      <w:r w:rsidRPr="00B730C5">
        <w:rPr>
          <w:rFonts w:eastAsiaTheme="minorHAnsi"/>
          <w:lang w:val="en-US"/>
        </w:rPr>
        <w:t>, O. 2001. Migration of freshwater fishes. in press.</w:t>
      </w:r>
    </w:p>
    <w:p w14:paraId="311B2E99" w14:textId="77777777" w:rsidR="00B730C5" w:rsidRPr="00B730C5" w:rsidRDefault="00B730C5" w:rsidP="00B730C5">
      <w:pPr>
        <w:pStyle w:val="Bibliography"/>
        <w:rPr>
          <w:rFonts w:eastAsiaTheme="minorHAnsi"/>
          <w:lang w:val="en-US"/>
        </w:rPr>
      </w:pPr>
      <w:r w:rsidRPr="00B730C5">
        <w:rPr>
          <w:rFonts w:eastAsiaTheme="minorHAnsi"/>
          <w:lang w:val="en-US"/>
        </w:rPr>
        <w:t>Magnuson, J. J., Beckel, A. L., Mills, K. and Brandt, S. B. 1985. Surviving winter hypoxia: behavioral adaptations of fishes in a northern Wisconsin winterkill lake. - Environ Biol Fish 14: 241–250.</w:t>
      </w:r>
    </w:p>
    <w:p w14:paraId="7AD76A9C" w14:textId="77777777" w:rsidR="00B730C5" w:rsidRPr="00B730C5" w:rsidRDefault="00B730C5" w:rsidP="00B730C5">
      <w:pPr>
        <w:pStyle w:val="Bibliography"/>
        <w:rPr>
          <w:rFonts w:eastAsiaTheme="minorHAnsi"/>
          <w:lang w:val="en-US"/>
        </w:rPr>
      </w:pPr>
      <w:r w:rsidRPr="00B730C5">
        <w:rPr>
          <w:rFonts w:eastAsiaTheme="minorHAnsi"/>
          <w:lang w:val="en-US"/>
        </w:rPr>
        <w:lastRenderedPageBreak/>
        <w:t xml:space="preserve">Maitland, B. M., Bootsma, H. A., Bronte, C. R., Bunnell, D. B., </w:t>
      </w:r>
      <w:proofErr w:type="spellStart"/>
      <w:r w:rsidRPr="00B730C5">
        <w:rPr>
          <w:rFonts w:eastAsiaTheme="minorHAnsi"/>
          <w:lang w:val="en-US"/>
        </w:rPr>
        <w:t>Feiner</w:t>
      </w:r>
      <w:proofErr w:type="spellEnd"/>
      <w:r w:rsidRPr="00B730C5">
        <w:rPr>
          <w:rFonts w:eastAsiaTheme="minorHAnsi"/>
          <w:lang w:val="en-US"/>
        </w:rPr>
        <w:t xml:space="preserve">, Z. S., Fenske, K. H., Fetzer, W. W., Foley, C. J., </w:t>
      </w:r>
      <w:proofErr w:type="spellStart"/>
      <w:r w:rsidRPr="00B730C5">
        <w:rPr>
          <w:rFonts w:eastAsiaTheme="minorHAnsi"/>
          <w:lang w:val="en-US"/>
        </w:rPr>
        <w:t>Gerig</w:t>
      </w:r>
      <w:proofErr w:type="spellEnd"/>
      <w:r w:rsidRPr="00B730C5">
        <w:rPr>
          <w:rFonts w:eastAsiaTheme="minorHAnsi"/>
          <w:lang w:val="en-US"/>
        </w:rPr>
        <w:t xml:space="preserve">, B. S., Happel, A., </w:t>
      </w:r>
      <w:proofErr w:type="spellStart"/>
      <w:r w:rsidRPr="00B730C5">
        <w:rPr>
          <w:rFonts w:eastAsiaTheme="minorHAnsi"/>
          <w:lang w:val="en-US"/>
        </w:rPr>
        <w:t>Höök</w:t>
      </w:r>
      <w:proofErr w:type="spellEnd"/>
      <w:r w:rsidRPr="00B730C5">
        <w:rPr>
          <w:rFonts w:eastAsiaTheme="minorHAnsi"/>
          <w:lang w:val="en-US"/>
        </w:rPr>
        <w:t xml:space="preserve">, T. O., </w:t>
      </w:r>
      <w:proofErr w:type="spellStart"/>
      <w:r w:rsidRPr="00B730C5">
        <w:rPr>
          <w:rFonts w:eastAsiaTheme="minorHAnsi"/>
          <w:lang w:val="en-US"/>
        </w:rPr>
        <w:t>Keppeler</w:t>
      </w:r>
      <w:proofErr w:type="spellEnd"/>
      <w:r w:rsidRPr="00B730C5">
        <w:rPr>
          <w:rFonts w:eastAsiaTheme="minorHAnsi"/>
          <w:lang w:val="en-US"/>
        </w:rPr>
        <w:t xml:space="preserve">, F. W., </w:t>
      </w:r>
      <w:proofErr w:type="spellStart"/>
      <w:r w:rsidRPr="00B730C5">
        <w:rPr>
          <w:rFonts w:eastAsiaTheme="minorHAnsi"/>
          <w:lang w:val="en-US"/>
        </w:rPr>
        <w:t>Kornis</w:t>
      </w:r>
      <w:proofErr w:type="spellEnd"/>
      <w:r w:rsidRPr="00B730C5">
        <w:rPr>
          <w:rFonts w:eastAsiaTheme="minorHAnsi"/>
          <w:lang w:val="en-US"/>
        </w:rPr>
        <w:t xml:space="preserve">, M. S., </w:t>
      </w:r>
      <w:proofErr w:type="spellStart"/>
      <w:r w:rsidRPr="00B730C5">
        <w:rPr>
          <w:rFonts w:eastAsiaTheme="minorHAnsi"/>
          <w:lang w:val="en-US"/>
        </w:rPr>
        <w:t>Lepak</w:t>
      </w:r>
      <w:proofErr w:type="spellEnd"/>
      <w:r w:rsidRPr="00B730C5">
        <w:rPr>
          <w:rFonts w:eastAsiaTheme="minorHAnsi"/>
          <w:lang w:val="en-US"/>
        </w:rPr>
        <w:t xml:space="preserve">, R. F., McNaught, A. S., Roth, B. M., </w:t>
      </w:r>
      <w:proofErr w:type="spellStart"/>
      <w:r w:rsidRPr="00B730C5">
        <w:rPr>
          <w:rFonts w:eastAsiaTheme="minorHAnsi"/>
          <w:lang w:val="en-US"/>
        </w:rPr>
        <w:t>Turschak</w:t>
      </w:r>
      <w:proofErr w:type="spellEnd"/>
      <w:r w:rsidRPr="00B730C5">
        <w:rPr>
          <w:rFonts w:eastAsiaTheme="minorHAnsi"/>
          <w:lang w:val="en-US"/>
        </w:rPr>
        <w:t>, B. A., Hoffman, J. C. and Jensen, O. P. 2024. Testing food web theory in a large lake: The role of body size in habitat coupling in Lake Michigan. - Ecology 105: e4413.</w:t>
      </w:r>
    </w:p>
    <w:p w14:paraId="3521EA5E" w14:textId="77777777" w:rsidR="00B730C5" w:rsidRPr="00B730C5" w:rsidRDefault="00B730C5" w:rsidP="00B730C5">
      <w:pPr>
        <w:pStyle w:val="Bibliography"/>
        <w:rPr>
          <w:rFonts w:eastAsiaTheme="minorHAnsi"/>
          <w:lang w:val="en-US"/>
        </w:rPr>
      </w:pPr>
      <w:r w:rsidRPr="00B730C5">
        <w:rPr>
          <w:rFonts w:eastAsiaTheme="minorHAnsi"/>
          <w:lang w:val="en-US"/>
        </w:rPr>
        <w:t>McCann, K. S. and Rooney, N. 2009. The more food webs change, the more they stay the same. - Phil. Trans. R. Soc. B 364: 1789–1801.</w:t>
      </w:r>
    </w:p>
    <w:p w14:paraId="7128F030" w14:textId="77777777" w:rsidR="00B730C5" w:rsidRPr="00B730C5" w:rsidRDefault="00B730C5" w:rsidP="00B730C5">
      <w:pPr>
        <w:pStyle w:val="Bibliography"/>
        <w:rPr>
          <w:rFonts w:eastAsiaTheme="minorHAnsi"/>
          <w:lang w:val="en-US"/>
        </w:rPr>
      </w:pPr>
      <w:r w:rsidRPr="00B730C5">
        <w:rPr>
          <w:rFonts w:eastAsiaTheme="minorHAnsi"/>
          <w:lang w:val="en-US"/>
        </w:rPr>
        <w:t xml:space="preserve">McCann, K. S., Rasmussen, J. B. and </w:t>
      </w:r>
      <w:proofErr w:type="spellStart"/>
      <w:r w:rsidRPr="00B730C5">
        <w:rPr>
          <w:rFonts w:eastAsiaTheme="minorHAnsi"/>
          <w:lang w:val="en-US"/>
        </w:rPr>
        <w:t>Umbanhowar</w:t>
      </w:r>
      <w:proofErr w:type="spellEnd"/>
      <w:r w:rsidRPr="00B730C5">
        <w:rPr>
          <w:rFonts w:eastAsiaTheme="minorHAnsi"/>
          <w:lang w:val="en-US"/>
        </w:rPr>
        <w:t>, J. 2005. The dynamics of spatially coupled food webs. - Ecology Letters 8: 513–523.</w:t>
      </w:r>
    </w:p>
    <w:p w14:paraId="4A934BAF" w14:textId="77777777" w:rsidR="00B730C5" w:rsidRPr="00B730C5" w:rsidRDefault="00B730C5" w:rsidP="00B730C5">
      <w:pPr>
        <w:pStyle w:val="Bibliography"/>
        <w:rPr>
          <w:rFonts w:eastAsiaTheme="minorHAnsi"/>
          <w:lang w:val="en-US"/>
        </w:rPr>
      </w:pPr>
      <w:r w:rsidRPr="00B730C5">
        <w:rPr>
          <w:rFonts w:eastAsiaTheme="minorHAnsi"/>
          <w:lang w:val="en-US"/>
        </w:rPr>
        <w:t xml:space="preserve">McMeans, B. C., McCann, K. S., Tunney, T. D., Fisk, A. T., Muir, A. M., Lester, N., </w:t>
      </w:r>
      <w:proofErr w:type="spellStart"/>
      <w:r w:rsidRPr="00B730C5">
        <w:rPr>
          <w:rFonts w:eastAsiaTheme="minorHAnsi"/>
          <w:lang w:val="en-US"/>
        </w:rPr>
        <w:t>Shuter</w:t>
      </w:r>
      <w:proofErr w:type="spellEnd"/>
      <w:r w:rsidRPr="00B730C5">
        <w:rPr>
          <w:rFonts w:eastAsiaTheme="minorHAnsi"/>
          <w:lang w:val="en-US"/>
        </w:rPr>
        <w:t>, B. and Rooney, N. 2016. The adaptive capacity of lake food webs: from individuals to ecosystems. - Ecological Monographs 86: 4–19.</w:t>
      </w:r>
    </w:p>
    <w:p w14:paraId="0FCB6825"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Minns</w:t>
      </w:r>
      <w:proofErr w:type="spellEnd"/>
      <w:r w:rsidRPr="00B730C5">
        <w:rPr>
          <w:rFonts w:eastAsiaTheme="minorHAnsi"/>
          <w:lang w:val="en-US"/>
        </w:rPr>
        <w:t xml:space="preserve">, C. K. 1995. Allometry of home range size in lake and river fishes. - Can. J. Fish. </w:t>
      </w:r>
      <w:proofErr w:type="spellStart"/>
      <w:r w:rsidRPr="00B730C5">
        <w:rPr>
          <w:rFonts w:eastAsiaTheme="minorHAnsi"/>
          <w:lang w:val="en-US"/>
        </w:rPr>
        <w:t>Aquat</w:t>
      </w:r>
      <w:proofErr w:type="spellEnd"/>
      <w:r w:rsidRPr="00B730C5">
        <w:rPr>
          <w:rFonts w:eastAsiaTheme="minorHAnsi"/>
          <w:lang w:val="en-US"/>
        </w:rPr>
        <w:t>. Sci. 52: 1499–1508.</w:t>
      </w:r>
    </w:p>
    <w:p w14:paraId="096718AE"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Mittelbach</w:t>
      </w:r>
      <w:proofErr w:type="spellEnd"/>
      <w:r w:rsidRPr="00B730C5">
        <w:rPr>
          <w:rFonts w:eastAsiaTheme="minorHAnsi"/>
          <w:lang w:val="en-US"/>
        </w:rPr>
        <w:t xml:space="preserve">, G. G. and Persson, L. 1998. The ontogeny of </w:t>
      </w:r>
      <w:proofErr w:type="spellStart"/>
      <w:r w:rsidRPr="00B730C5">
        <w:rPr>
          <w:rFonts w:eastAsiaTheme="minorHAnsi"/>
          <w:lang w:val="en-US"/>
        </w:rPr>
        <w:t>piscivory</w:t>
      </w:r>
      <w:proofErr w:type="spellEnd"/>
      <w:r w:rsidRPr="00B730C5">
        <w:rPr>
          <w:rFonts w:eastAsiaTheme="minorHAnsi"/>
          <w:lang w:val="en-US"/>
        </w:rPr>
        <w:t xml:space="preserve"> and its ecological consequences. - Can. J. Fish. </w:t>
      </w:r>
      <w:proofErr w:type="spellStart"/>
      <w:r w:rsidRPr="00B730C5">
        <w:rPr>
          <w:rFonts w:eastAsiaTheme="minorHAnsi"/>
          <w:lang w:val="en-US"/>
        </w:rPr>
        <w:t>Aquat</w:t>
      </w:r>
      <w:proofErr w:type="spellEnd"/>
      <w:r w:rsidRPr="00B730C5">
        <w:rPr>
          <w:rFonts w:eastAsiaTheme="minorHAnsi"/>
          <w:lang w:val="en-US"/>
        </w:rPr>
        <w:t>. Sci. 55: 1454–1465.</w:t>
      </w:r>
    </w:p>
    <w:p w14:paraId="532A7864"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Portt</w:t>
      </w:r>
      <w:proofErr w:type="spellEnd"/>
      <w:r w:rsidRPr="00B730C5">
        <w:rPr>
          <w:rFonts w:eastAsiaTheme="minorHAnsi"/>
          <w:lang w:val="en-US"/>
        </w:rPr>
        <w:t>, C. B., Coker, G. A., Ming, D. L. and Randall, R. G. 2006. A review of fish sampling methods commonly used in Canadian freshwater habitats. in press.</w:t>
      </w:r>
    </w:p>
    <w:p w14:paraId="1F59827A" w14:textId="77777777" w:rsidR="00B730C5" w:rsidRPr="00B730C5" w:rsidRDefault="00B730C5" w:rsidP="00B730C5">
      <w:pPr>
        <w:pStyle w:val="Bibliography"/>
        <w:rPr>
          <w:rFonts w:eastAsiaTheme="minorHAnsi"/>
          <w:lang w:val="en-US"/>
        </w:rPr>
      </w:pPr>
      <w:r w:rsidRPr="00B730C5">
        <w:rPr>
          <w:rFonts w:eastAsiaTheme="minorHAnsi"/>
          <w:lang w:val="en-US"/>
        </w:rPr>
        <w:t>Post, D. M. 2002. Using Stable Isotopes to Estimate Trophic Position: Models, Methods, and Assumptions. - Ecology 83: 703–718.</w:t>
      </w:r>
    </w:p>
    <w:p w14:paraId="47EF363F" w14:textId="77777777" w:rsidR="00B730C5" w:rsidRPr="00B730C5" w:rsidRDefault="00B730C5" w:rsidP="00B730C5">
      <w:pPr>
        <w:pStyle w:val="Bibliography"/>
        <w:rPr>
          <w:rFonts w:eastAsiaTheme="minorHAnsi"/>
          <w:lang w:val="en-US"/>
        </w:rPr>
      </w:pPr>
      <w:r w:rsidRPr="00B730C5">
        <w:rPr>
          <w:rFonts w:eastAsiaTheme="minorHAnsi"/>
          <w:lang w:val="en-US"/>
        </w:rPr>
        <w:t xml:space="preserve">Post, D. M., Layman, C. A., Arrington, D. A., </w:t>
      </w:r>
      <w:proofErr w:type="spellStart"/>
      <w:r w:rsidRPr="00B730C5">
        <w:rPr>
          <w:rFonts w:eastAsiaTheme="minorHAnsi"/>
          <w:lang w:val="en-US"/>
        </w:rPr>
        <w:t>Takimoto</w:t>
      </w:r>
      <w:proofErr w:type="spellEnd"/>
      <w:r w:rsidRPr="00B730C5">
        <w:rPr>
          <w:rFonts w:eastAsiaTheme="minorHAnsi"/>
          <w:lang w:val="en-US"/>
        </w:rPr>
        <w:t xml:space="preserve">, G., </w:t>
      </w:r>
      <w:proofErr w:type="spellStart"/>
      <w:r w:rsidRPr="00B730C5">
        <w:rPr>
          <w:rFonts w:eastAsiaTheme="minorHAnsi"/>
          <w:lang w:val="en-US"/>
        </w:rPr>
        <w:t>Quattrochi</w:t>
      </w:r>
      <w:proofErr w:type="spellEnd"/>
      <w:r w:rsidRPr="00B730C5">
        <w:rPr>
          <w:rFonts w:eastAsiaTheme="minorHAnsi"/>
          <w:lang w:val="en-US"/>
        </w:rPr>
        <w:t xml:space="preserve">, J. and Montaña, C. G. 2007. Getting to the fat of the matter: models, </w:t>
      </w:r>
      <w:proofErr w:type="gramStart"/>
      <w:r w:rsidRPr="00B730C5">
        <w:rPr>
          <w:rFonts w:eastAsiaTheme="minorHAnsi"/>
          <w:lang w:val="en-US"/>
        </w:rPr>
        <w:t>methods</w:t>
      </w:r>
      <w:proofErr w:type="gramEnd"/>
      <w:r w:rsidRPr="00B730C5">
        <w:rPr>
          <w:rFonts w:eastAsiaTheme="minorHAnsi"/>
          <w:lang w:val="en-US"/>
        </w:rPr>
        <w:t xml:space="preserve"> and assumptions for dealing with lipids in stable isotope analyses. - </w:t>
      </w:r>
      <w:proofErr w:type="spellStart"/>
      <w:r w:rsidRPr="00B730C5">
        <w:rPr>
          <w:rFonts w:eastAsiaTheme="minorHAnsi"/>
          <w:lang w:val="en-US"/>
        </w:rPr>
        <w:t>Oecologia</w:t>
      </w:r>
      <w:proofErr w:type="spellEnd"/>
      <w:r w:rsidRPr="00B730C5">
        <w:rPr>
          <w:rFonts w:eastAsiaTheme="minorHAnsi"/>
          <w:lang w:val="en-US"/>
        </w:rPr>
        <w:t xml:space="preserve"> 152: 179–189.</w:t>
      </w:r>
    </w:p>
    <w:p w14:paraId="3F00E401" w14:textId="77777777" w:rsidR="00B730C5" w:rsidRPr="00B730C5" w:rsidRDefault="00B730C5" w:rsidP="00B730C5">
      <w:pPr>
        <w:pStyle w:val="Bibliography"/>
        <w:rPr>
          <w:rFonts w:eastAsiaTheme="minorHAnsi"/>
          <w:lang w:val="en-US"/>
        </w:rPr>
      </w:pPr>
      <w:r w:rsidRPr="00B730C5">
        <w:rPr>
          <w:rFonts w:eastAsiaTheme="minorHAnsi"/>
          <w:lang w:val="en-US"/>
        </w:rPr>
        <w:t xml:space="preserve">Ridgway, M., </w:t>
      </w:r>
      <w:proofErr w:type="spellStart"/>
      <w:r w:rsidRPr="00B730C5">
        <w:rPr>
          <w:rFonts w:eastAsiaTheme="minorHAnsi"/>
          <w:lang w:val="en-US"/>
        </w:rPr>
        <w:t>Middel</w:t>
      </w:r>
      <w:proofErr w:type="spellEnd"/>
      <w:r w:rsidRPr="00B730C5">
        <w:rPr>
          <w:rFonts w:eastAsiaTheme="minorHAnsi"/>
          <w:lang w:val="en-US"/>
        </w:rPr>
        <w:t>, T. and Bell, A. 2017. Aquatic ecology, history, and diversity of Algonquin Provincial Park. - Information Report IR–10. 203 p. in press.</w:t>
      </w:r>
    </w:p>
    <w:p w14:paraId="2037E164" w14:textId="77777777" w:rsidR="00B730C5" w:rsidRPr="00B730C5" w:rsidRDefault="00B730C5" w:rsidP="00B730C5">
      <w:pPr>
        <w:pStyle w:val="Bibliography"/>
        <w:rPr>
          <w:rFonts w:eastAsiaTheme="minorHAnsi"/>
          <w:lang w:val="en-US"/>
        </w:rPr>
      </w:pPr>
      <w:r w:rsidRPr="00B730C5">
        <w:rPr>
          <w:rFonts w:eastAsiaTheme="minorHAnsi"/>
          <w:lang w:val="en-US"/>
        </w:rPr>
        <w:t xml:space="preserve">Rodrigues, T. H., </w:t>
      </w:r>
      <w:proofErr w:type="spellStart"/>
      <w:r w:rsidRPr="00B730C5">
        <w:rPr>
          <w:rFonts w:eastAsiaTheme="minorHAnsi"/>
          <w:lang w:val="en-US"/>
        </w:rPr>
        <w:t>Hrenchuk</w:t>
      </w:r>
      <w:proofErr w:type="spellEnd"/>
      <w:r w:rsidRPr="00B730C5">
        <w:rPr>
          <w:rFonts w:eastAsiaTheme="minorHAnsi"/>
          <w:lang w:val="en-US"/>
        </w:rPr>
        <w:t xml:space="preserve">, L. E. and </w:t>
      </w:r>
      <w:proofErr w:type="spellStart"/>
      <w:r w:rsidRPr="00B730C5">
        <w:rPr>
          <w:rFonts w:eastAsiaTheme="minorHAnsi"/>
          <w:lang w:val="en-US"/>
        </w:rPr>
        <w:t>Blanchfield</w:t>
      </w:r>
      <w:proofErr w:type="spellEnd"/>
      <w:r w:rsidRPr="00B730C5">
        <w:rPr>
          <w:rFonts w:eastAsiaTheme="minorHAnsi"/>
          <w:lang w:val="en-US"/>
        </w:rPr>
        <w:t xml:space="preserve">, P. J. 2025. </w:t>
      </w:r>
      <w:proofErr w:type="gramStart"/>
      <w:r w:rsidRPr="00B730C5">
        <w:rPr>
          <w:rFonts w:eastAsiaTheme="minorHAnsi"/>
          <w:lang w:val="en-US"/>
        </w:rPr>
        <w:t>Spatially-explicit</w:t>
      </w:r>
      <w:proofErr w:type="gramEnd"/>
      <w:r w:rsidRPr="00B730C5">
        <w:rPr>
          <w:rFonts w:eastAsiaTheme="minorHAnsi"/>
          <w:lang w:val="en-US"/>
        </w:rPr>
        <w:t xml:space="preserve"> foraging by an apex predator linked to nearshore prey and their accessibility in lakes. - Oikos 2025: e11066.</w:t>
      </w:r>
    </w:p>
    <w:p w14:paraId="1ACE89CE" w14:textId="77777777" w:rsidR="00B730C5" w:rsidRPr="00B730C5" w:rsidRDefault="00B730C5" w:rsidP="00B730C5">
      <w:pPr>
        <w:pStyle w:val="Bibliography"/>
        <w:rPr>
          <w:rFonts w:eastAsiaTheme="minorHAnsi"/>
          <w:lang w:val="en-US"/>
        </w:rPr>
      </w:pPr>
      <w:r w:rsidRPr="00B730C5">
        <w:rPr>
          <w:rFonts w:eastAsiaTheme="minorHAnsi"/>
          <w:lang w:val="en-US"/>
        </w:rPr>
        <w:t xml:space="preserve">Roman, J., Abraham, A. J., </w:t>
      </w:r>
      <w:proofErr w:type="spellStart"/>
      <w:r w:rsidRPr="00B730C5">
        <w:rPr>
          <w:rFonts w:eastAsiaTheme="minorHAnsi"/>
          <w:lang w:val="en-US"/>
        </w:rPr>
        <w:t>Kiszka</w:t>
      </w:r>
      <w:proofErr w:type="spellEnd"/>
      <w:r w:rsidRPr="00B730C5">
        <w:rPr>
          <w:rFonts w:eastAsiaTheme="minorHAnsi"/>
          <w:lang w:val="en-US"/>
        </w:rPr>
        <w:t xml:space="preserve">, J. J., Costa, D. P., Doughty, C. E., </w:t>
      </w:r>
      <w:proofErr w:type="spellStart"/>
      <w:r w:rsidRPr="00B730C5">
        <w:rPr>
          <w:rFonts w:eastAsiaTheme="minorHAnsi"/>
          <w:lang w:val="en-US"/>
        </w:rPr>
        <w:t>Friedlaender</w:t>
      </w:r>
      <w:proofErr w:type="spellEnd"/>
      <w:r w:rsidRPr="00B730C5">
        <w:rPr>
          <w:rFonts w:eastAsiaTheme="minorHAnsi"/>
          <w:lang w:val="en-US"/>
        </w:rPr>
        <w:t xml:space="preserve">, A., </w:t>
      </w:r>
      <w:proofErr w:type="spellStart"/>
      <w:r w:rsidRPr="00B730C5">
        <w:rPr>
          <w:rFonts w:eastAsiaTheme="minorHAnsi"/>
          <w:lang w:val="en-US"/>
        </w:rPr>
        <w:t>Hückstädt</w:t>
      </w:r>
      <w:proofErr w:type="spellEnd"/>
      <w:r w:rsidRPr="00B730C5">
        <w:rPr>
          <w:rFonts w:eastAsiaTheme="minorHAnsi"/>
          <w:lang w:val="en-US"/>
        </w:rPr>
        <w:t xml:space="preserve">, L. A., </w:t>
      </w:r>
      <w:proofErr w:type="spellStart"/>
      <w:r w:rsidRPr="00B730C5">
        <w:rPr>
          <w:rFonts w:eastAsiaTheme="minorHAnsi"/>
          <w:lang w:val="en-US"/>
        </w:rPr>
        <w:t>Marcondes</w:t>
      </w:r>
      <w:proofErr w:type="spellEnd"/>
      <w:r w:rsidRPr="00B730C5">
        <w:rPr>
          <w:rFonts w:eastAsiaTheme="minorHAnsi"/>
          <w:lang w:val="en-US"/>
        </w:rPr>
        <w:t xml:space="preserve">, M., </w:t>
      </w:r>
      <w:proofErr w:type="spellStart"/>
      <w:r w:rsidRPr="00B730C5">
        <w:rPr>
          <w:rFonts w:eastAsiaTheme="minorHAnsi"/>
          <w:lang w:val="en-US"/>
        </w:rPr>
        <w:t>Wetsel</w:t>
      </w:r>
      <w:proofErr w:type="spellEnd"/>
      <w:r w:rsidRPr="00B730C5">
        <w:rPr>
          <w:rFonts w:eastAsiaTheme="minorHAnsi"/>
          <w:lang w:val="en-US"/>
        </w:rPr>
        <w:t xml:space="preserve">, E. and Pershing, A. J. 2025. Migrating baleen whales transport high-latitude nutrients to tropical and subtropical ecosystems. - Nat </w:t>
      </w:r>
      <w:proofErr w:type="spellStart"/>
      <w:r w:rsidRPr="00B730C5">
        <w:rPr>
          <w:rFonts w:eastAsiaTheme="minorHAnsi"/>
          <w:lang w:val="en-US"/>
        </w:rPr>
        <w:t>Commun</w:t>
      </w:r>
      <w:proofErr w:type="spellEnd"/>
      <w:r w:rsidRPr="00B730C5">
        <w:rPr>
          <w:rFonts w:eastAsiaTheme="minorHAnsi"/>
          <w:lang w:val="en-US"/>
        </w:rPr>
        <w:t xml:space="preserve"> 16: 2125.</w:t>
      </w:r>
    </w:p>
    <w:p w14:paraId="00895A76" w14:textId="77777777" w:rsidR="00B730C5" w:rsidRPr="00B730C5" w:rsidRDefault="00B730C5" w:rsidP="00B730C5">
      <w:pPr>
        <w:pStyle w:val="Bibliography"/>
        <w:rPr>
          <w:rFonts w:eastAsiaTheme="minorHAnsi"/>
          <w:lang w:val="en-US"/>
        </w:rPr>
      </w:pPr>
      <w:r w:rsidRPr="00B730C5">
        <w:rPr>
          <w:rFonts w:eastAsiaTheme="minorHAnsi"/>
          <w:lang w:val="en-US"/>
        </w:rPr>
        <w:t>Rooney, N., McCann, K. S. and Moore, J. C. 2008. A landscape theory for food web architecture. - Ecology Letters 11: 867–881.</w:t>
      </w:r>
    </w:p>
    <w:p w14:paraId="3060244E" w14:textId="77777777" w:rsidR="00B730C5" w:rsidRPr="00B730C5" w:rsidRDefault="00B730C5" w:rsidP="00B730C5">
      <w:pPr>
        <w:pStyle w:val="Bibliography"/>
        <w:rPr>
          <w:rFonts w:eastAsiaTheme="minorHAnsi"/>
          <w:lang w:val="en-US"/>
        </w:rPr>
      </w:pPr>
      <w:r w:rsidRPr="00B730C5">
        <w:rPr>
          <w:rFonts w:eastAsiaTheme="minorHAnsi"/>
          <w:lang w:val="en-US"/>
        </w:rPr>
        <w:lastRenderedPageBreak/>
        <w:t xml:space="preserve">Schindler, D. E. and </w:t>
      </w:r>
      <w:proofErr w:type="spellStart"/>
      <w:r w:rsidRPr="00B730C5">
        <w:rPr>
          <w:rFonts w:eastAsiaTheme="minorHAnsi"/>
          <w:lang w:val="en-US"/>
        </w:rPr>
        <w:t>Scheuerell</w:t>
      </w:r>
      <w:proofErr w:type="spellEnd"/>
      <w:r w:rsidRPr="00B730C5">
        <w:rPr>
          <w:rFonts w:eastAsiaTheme="minorHAnsi"/>
          <w:lang w:val="en-US"/>
        </w:rPr>
        <w:t>, M. D. 2002. Habitat coupling in lake ecosystems. - Oikos 98: 177–189.</w:t>
      </w:r>
    </w:p>
    <w:p w14:paraId="735D8A18" w14:textId="77777777" w:rsidR="00B730C5" w:rsidRPr="00B730C5" w:rsidRDefault="00B730C5" w:rsidP="00B730C5">
      <w:pPr>
        <w:pStyle w:val="Bibliography"/>
        <w:rPr>
          <w:rFonts w:eastAsiaTheme="minorHAnsi"/>
          <w:lang w:val="en-US"/>
        </w:rPr>
      </w:pPr>
      <w:r w:rsidRPr="00B730C5">
        <w:rPr>
          <w:rFonts w:eastAsiaTheme="minorHAnsi"/>
          <w:lang w:val="en-US"/>
        </w:rPr>
        <w:t>Scott, W. B. and Crossman, E. J. 1973. Freshwater fishes of Canada. - Fisheries Research Board of Canada.</w:t>
      </w:r>
    </w:p>
    <w:p w14:paraId="6687A42E"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Stiling</w:t>
      </w:r>
      <w:proofErr w:type="spellEnd"/>
      <w:r w:rsidRPr="00B730C5">
        <w:rPr>
          <w:rFonts w:eastAsiaTheme="minorHAnsi"/>
          <w:lang w:val="en-US"/>
        </w:rPr>
        <w:t xml:space="preserve">, R. R., Olden, J. D., </w:t>
      </w:r>
      <w:proofErr w:type="spellStart"/>
      <w:r w:rsidRPr="00B730C5">
        <w:rPr>
          <w:rFonts w:eastAsiaTheme="minorHAnsi"/>
          <w:lang w:val="en-US"/>
        </w:rPr>
        <w:t>Boulêtreau</w:t>
      </w:r>
      <w:proofErr w:type="spellEnd"/>
      <w:r w:rsidRPr="00B730C5">
        <w:rPr>
          <w:rFonts w:eastAsiaTheme="minorHAnsi"/>
          <w:lang w:val="en-US"/>
        </w:rPr>
        <w:t xml:space="preserve">, S., </w:t>
      </w:r>
      <w:proofErr w:type="spellStart"/>
      <w:r w:rsidRPr="00B730C5">
        <w:rPr>
          <w:rFonts w:eastAsiaTheme="minorHAnsi"/>
          <w:lang w:val="en-US"/>
        </w:rPr>
        <w:t>Cucherousset</w:t>
      </w:r>
      <w:proofErr w:type="spellEnd"/>
      <w:r w:rsidRPr="00B730C5">
        <w:rPr>
          <w:rFonts w:eastAsiaTheme="minorHAnsi"/>
          <w:lang w:val="en-US"/>
        </w:rPr>
        <w:t xml:space="preserve">, J. and </w:t>
      </w:r>
      <w:proofErr w:type="spellStart"/>
      <w:r w:rsidRPr="00B730C5">
        <w:rPr>
          <w:rFonts w:eastAsiaTheme="minorHAnsi"/>
          <w:lang w:val="en-US"/>
        </w:rPr>
        <w:t>Holtgrieve</w:t>
      </w:r>
      <w:proofErr w:type="spellEnd"/>
      <w:r w:rsidRPr="00B730C5">
        <w:rPr>
          <w:rFonts w:eastAsiaTheme="minorHAnsi"/>
          <w:lang w:val="en-US"/>
        </w:rPr>
        <w:t xml:space="preserve">, G. W. 2023. Global investigation of lake habitat coupling by fishes. - </w:t>
      </w:r>
      <w:proofErr w:type="spellStart"/>
      <w:r w:rsidRPr="00B730C5">
        <w:rPr>
          <w:rFonts w:eastAsiaTheme="minorHAnsi"/>
          <w:lang w:val="en-US"/>
        </w:rPr>
        <w:t>Oecologia</w:t>
      </w:r>
      <w:proofErr w:type="spellEnd"/>
      <w:r w:rsidRPr="00B730C5">
        <w:rPr>
          <w:rFonts w:eastAsiaTheme="minorHAnsi"/>
          <w:lang w:val="en-US"/>
        </w:rPr>
        <w:t xml:space="preserve"> 202: 617–628.</w:t>
      </w:r>
    </w:p>
    <w:p w14:paraId="7CB258B1" w14:textId="77777777" w:rsidR="00B730C5" w:rsidRPr="00B730C5" w:rsidRDefault="00B730C5" w:rsidP="00B730C5">
      <w:pPr>
        <w:pStyle w:val="Bibliography"/>
        <w:rPr>
          <w:rFonts w:eastAsiaTheme="minorHAnsi"/>
          <w:lang w:val="en-US"/>
        </w:rPr>
      </w:pPr>
      <w:r w:rsidRPr="00B730C5">
        <w:rPr>
          <w:rFonts w:eastAsiaTheme="minorHAnsi"/>
          <w:lang w:val="en-US"/>
        </w:rPr>
        <w:t>Stone, N. M., Kelly, A. M. and Roy, L. A. 2016. A Fish of Weedy Waters: Golden Shiner Biology and Culture. - Journal of the World Aquaculture Society 47: 152–200.</w:t>
      </w:r>
    </w:p>
    <w:p w14:paraId="6101724A" w14:textId="77777777" w:rsidR="00B730C5" w:rsidRPr="00B730C5" w:rsidRDefault="00B730C5" w:rsidP="00B730C5">
      <w:pPr>
        <w:pStyle w:val="Bibliography"/>
        <w:rPr>
          <w:rFonts w:eastAsiaTheme="minorHAnsi"/>
          <w:lang w:val="en-US"/>
        </w:rPr>
      </w:pPr>
      <w:r w:rsidRPr="00B730C5">
        <w:rPr>
          <w:rFonts w:eastAsiaTheme="minorHAnsi"/>
          <w:lang w:val="en-US"/>
        </w:rPr>
        <w:t xml:space="preserve">Szekeres, P., </w:t>
      </w:r>
      <w:proofErr w:type="spellStart"/>
      <w:r w:rsidRPr="00B730C5">
        <w:rPr>
          <w:rFonts w:eastAsiaTheme="minorHAnsi"/>
          <w:lang w:val="en-US"/>
        </w:rPr>
        <w:t>Agberien</w:t>
      </w:r>
      <w:proofErr w:type="spellEnd"/>
      <w:r w:rsidRPr="00B730C5">
        <w:rPr>
          <w:rFonts w:eastAsiaTheme="minorHAnsi"/>
          <w:lang w:val="en-US"/>
        </w:rPr>
        <w:t xml:space="preserve">, A. V., Dick, M., </w:t>
      </w:r>
      <w:proofErr w:type="spellStart"/>
      <w:r w:rsidRPr="00B730C5">
        <w:rPr>
          <w:rFonts w:eastAsiaTheme="minorHAnsi"/>
          <w:lang w:val="en-US"/>
        </w:rPr>
        <w:t>Danylchuk</w:t>
      </w:r>
      <w:proofErr w:type="spellEnd"/>
      <w:r w:rsidRPr="00B730C5">
        <w:rPr>
          <w:rFonts w:eastAsiaTheme="minorHAnsi"/>
          <w:lang w:val="en-US"/>
        </w:rPr>
        <w:t>, A. J. and Cooke, S. J. 2023. Short-term space use of small-bodied fish in coastal flats ecosystems in The Bahamas: an acoustic telemetry study using the smallest commercially available transmitters. - Environ Biol Fish 106: 321–336.</w:t>
      </w:r>
    </w:p>
    <w:p w14:paraId="0F8A619E" w14:textId="77777777" w:rsidR="00B730C5" w:rsidRPr="00B730C5" w:rsidRDefault="00B730C5" w:rsidP="00B730C5">
      <w:pPr>
        <w:pStyle w:val="Bibliography"/>
        <w:rPr>
          <w:rFonts w:eastAsiaTheme="minorHAnsi"/>
          <w:lang w:val="en-US"/>
        </w:rPr>
      </w:pPr>
      <w:r w:rsidRPr="00B730C5">
        <w:rPr>
          <w:rFonts w:eastAsiaTheme="minorHAnsi"/>
          <w:lang w:val="en-US"/>
        </w:rPr>
        <w:t xml:space="preserve">Toscano, B. J., </w:t>
      </w:r>
      <w:proofErr w:type="spellStart"/>
      <w:r w:rsidRPr="00B730C5">
        <w:rPr>
          <w:rFonts w:eastAsiaTheme="minorHAnsi"/>
          <w:lang w:val="en-US"/>
        </w:rPr>
        <w:t>Gownaris</w:t>
      </w:r>
      <w:proofErr w:type="spellEnd"/>
      <w:r w:rsidRPr="00B730C5">
        <w:rPr>
          <w:rFonts w:eastAsiaTheme="minorHAnsi"/>
          <w:lang w:val="en-US"/>
        </w:rPr>
        <w:t xml:space="preserve">, N. J., </w:t>
      </w:r>
      <w:proofErr w:type="spellStart"/>
      <w:r w:rsidRPr="00B730C5">
        <w:rPr>
          <w:rFonts w:eastAsiaTheme="minorHAnsi"/>
          <w:lang w:val="en-US"/>
        </w:rPr>
        <w:t>Heerhartz</w:t>
      </w:r>
      <w:proofErr w:type="spellEnd"/>
      <w:r w:rsidRPr="00B730C5">
        <w:rPr>
          <w:rFonts w:eastAsiaTheme="minorHAnsi"/>
          <w:lang w:val="en-US"/>
        </w:rPr>
        <w:t xml:space="preserve">, S. M. and Monaco, C. J. 2016. Personality, foraging </w:t>
      </w:r>
      <w:proofErr w:type="gramStart"/>
      <w:r w:rsidRPr="00B730C5">
        <w:rPr>
          <w:rFonts w:eastAsiaTheme="minorHAnsi"/>
          <w:lang w:val="en-US"/>
        </w:rPr>
        <w:t>behavior</w:t>
      </w:r>
      <w:proofErr w:type="gramEnd"/>
      <w:r w:rsidRPr="00B730C5">
        <w:rPr>
          <w:rFonts w:eastAsiaTheme="minorHAnsi"/>
          <w:lang w:val="en-US"/>
        </w:rPr>
        <w:t xml:space="preserve"> and specialization: integrating behavioral and food web ecology at the individual level. - </w:t>
      </w:r>
      <w:proofErr w:type="spellStart"/>
      <w:r w:rsidRPr="00B730C5">
        <w:rPr>
          <w:rFonts w:eastAsiaTheme="minorHAnsi"/>
          <w:lang w:val="en-US"/>
        </w:rPr>
        <w:t>Oecologia</w:t>
      </w:r>
      <w:proofErr w:type="spellEnd"/>
      <w:r w:rsidRPr="00B730C5">
        <w:rPr>
          <w:rFonts w:eastAsiaTheme="minorHAnsi"/>
          <w:lang w:val="en-US"/>
        </w:rPr>
        <w:t xml:space="preserve"> 182: 55–69.</w:t>
      </w:r>
    </w:p>
    <w:p w14:paraId="4ACFB0FB" w14:textId="77777777" w:rsidR="00B730C5" w:rsidRPr="00B730C5" w:rsidRDefault="00B730C5" w:rsidP="00B730C5">
      <w:pPr>
        <w:pStyle w:val="Bibliography"/>
        <w:rPr>
          <w:rFonts w:eastAsiaTheme="minorHAnsi"/>
          <w:lang w:val="en-US"/>
        </w:rPr>
      </w:pPr>
      <w:r w:rsidRPr="00B730C5">
        <w:rPr>
          <w:rFonts w:eastAsiaTheme="minorHAnsi"/>
          <w:lang w:val="en-US"/>
        </w:rPr>
        <w:t xml:space="preserve">Tunney, T. D., McCann, K. S., Lester, N. P. and </w:t>
      </w:r>
      <w:proofErr w:type="spellStart"/>
      <w:r w:rsidRPr="00B730C5">
        <w:rPr>
          <w:rFonts w:eastAsiaTheme="minorHAnsi"/>
          <w:lang w:val="en-US"/>
        </w:rPr>
        <w:t>Shuter</w:t>
      </w:r>
      <w:proofErr w:type="spellEnd"/>
      <w:r w:rsidRPr="00B730C5">
        <w:rPr>
          <w:rFonts w:eastAsiaTheme="minorHAnsi"/>
          <w:lang w:val="en-US"/>
        </w:rPr>
        <w:t>, B. J. 2014. Effects of differential habitat warming on complex communities. - Proceedings of the National Academy of Sciences 111: 8077–8082.</w:t>
      </w:r>
    </w:p>
    <w:p w14:paraId="1CC56B12" w14:textId="77777777" w:rsidR="00B730C5" w:rsidRPr="00B730C5" w:rsidRDefault="00B730C5" w:rsidP="00B730C5">
      <w:pPr>
        <w:pStyle w:val="Bibliography"/>
        <w:rPr>
          <w:rFonts w:eastAsiaTheme="minorHAnsi"/>
          <w:lang w:val="en-US"/>
        </w:rPr>
      </w:pPr>
      <w:r w:rsidRPr="00B730C5">
        <w:rPr>
          <w:rFonts w:eastAsiaTheme="minorHAnsi"/>
          <w:lang w:val="en-US"/>
        </w:rPr>
        <w:t xml:space="preserve">Tunney, T. D., McCann, K. S., Jarvis, L., Lester, N. P. and </w:t>
      </w:r>
      <w:proofErr w:type="spellStart"/>
      <w:r w:rsidRPr="00B730C5">
        <w:rPr>
          <w:rFonts w:eastAsiaTheme="minorHAnsi"/>
          <w:lang w:val="en-US"/>
        </w:rPr>
        <w:t>Shuter</w:t>
      </w:r>
      <w:proofErr w:type="spellEnd"/>
      <w:r w:rsidRPr="00B730C5">
        <w:rPr>
          <w:rFonts w:eastAsiaTheme="minorHAnsi"/>
          <w:lang w:val="en-US"/>
        </w:rPr>
        <w:t xml:space="preserve">, B. J. 2018. Blinded by the light? Nearshore energy pathway </w:t>
      </w:r>
      <w:proofErr w:type="gramStart"/>
      <w:r w:rsidRPr="00B730C5">
        <w:rPr>
          <w:rFonts w:eastAsiaTheme="minorHAnsi"/>
          <w:lang w:val="en-US"/>
        </w:rPr>
        <w:t>coupling</w:t>
      </w:r>
      <w:proofErr w:type="gramEnd"/>
      <w:r w:rsidRPr="00B730C5">
        <w:rPr>
          <w:rFonts w:eastAsiaTheme="minorHAnsi"/>
          <w:lang w:val="en-US"/>
        </w:rPr>
        <w:t xml:space="preserve"> and relative predator biomass increase with reduced water transparency across lakes. - </w:t>
      </w:r>
      <w:proofErr w:type="spellStart"/>
      <w:r w:rsidRPr="00B730C5">
        <w:rPr>
          <w:rFonts w:eastAsiaTheme="minorHAnsi"/>
          <w:lang w:val="en-US"/>
        </w:rPr>
        <w:t>Oecologia</w:t>
      </w:r>
      <w:proofErr w:type="spellEnd"/>
      <w:r w:rsidRPr="00B730C5">
        <w:rPr>
          <w:rFonts w:eastAsiaTheme="minorHAnsi"/>
          <w:lang w:val="en-US"/>
        </w:rPr>
        <w:t xml:space="preserve"> 186: 1031–1041.</w:t>
      </w:r>
    </w:p>
    <w:p w14:paraId="5CA95BDE" w14:textId="77777777" w:rsidR="00B730C5" w:rsidRPr="00B730C5" w:rsidRDefault="00B730C5" w:rsidP="00B730C5">
      <w:pPr>
        <w:pStyle w:val="Bibliography"/>
        <w:rPr>
          <w:rFonts w:eastAsiaTheme="minorHAnsi"/>
          <w:lang w:val="en-US"/>
        </w:rPr>
      </w:pPr>
      <w:proofErr w:type="spellStart"/>
      <w:r w:rsidRPr="00B730C5">
        <w:rPr>
          <w:rFonts w:eastAsiaTheme="minorHAnsi"/>
          <w:lang w:val="en-US"/>
        </w:rPr>
        <w:t>Valdovinos</w:t>
      </w:r>
      <w:proofErr w:type="spellEnd"/>
      <w:r w:rsidRPr="00B730C5">
        <w:rPr>
          <w:rFonts w:eastAsiaTheme="minorHAnsi"/>
          <w:lang w:val="en-US"/>
        </w:rPr>
        <w:t>, F. S., Ramos-</w:t>
      </w:r>
      <w:proofErr w:type="spellStart"/>
      <w:r w:rsidRPr="00B730C5">
        <w:rPr>
          <w:rFonts w:eastAsiaTheme="minorHAnsi"/>
          <w:lang w:val="en-US"/>
        </w:rPr>
        <w:t>Jiliberto</w:t>
      </w:r>
      <w:proofErr w:type="spellEnd"/>
      <w:r w:rsidRPr="00B730C5">
        <w:rPr>
          <w:rFonts w:eastAsiaTheme="minorHAnsi"/>
          <w:lang w:val="en-US"/>
        </w:rPr>
        <w:t xml:space="preserve">, R., </w:t>
      </w:r>
      <w:proofErr w:type="spellStart"/>
      <w:r w:rsidRPr="00B730C5">
        <w:rPr>
          <w:rFonts w:eastAsiaTheme="minorHAnsi"/>
          <w:lang w:val="en-US"/>
        </w:rPr>
        <w:t>Garay-Narváez</w:t>
      </w:r>
      <w:proofErr w:type="spellEnd"/>
      <w:r w:rsidRPr="00B730C5">
        <w:rPr>
          <w:rFonts w:eastAsiaTheme="minorHAnsi"/>
          <w:lang w:val="en-US"/>
        </w:rPr>
        <w:t xml:space="preserve">, L., </w:t>
      </w:r>
      <w:proofErr w:type="spellStart"/>
      <w:r w:rsidRPr="00B730C5">
        <w:rPr>
          <w:rFonts w:eastAsiaTheme="minorHAnsi"/>
          <w:lang w:val="en-US"/>
        </w:rPr>
        <w:t>Urbani</w:t>
      </w:r>
      <w:proofErr w:type="spellEnd"/>
      <w:r w:rsidRPr="00B730C5">
        <w:rPr>
          <w:rFonts w:eastAsiaTheme="minorHAnsi"/>
          <w:lang w:val="en-US"/>
        </w:rPr>
        <w:t>, P. and Dunne, J. A. 2010. Consequences of adaptive behaviour for the structure and dynamics of food webs. - Ecology Letters 13: 1546–1559.</w:t>
      </w:r>
    </w:p>
    <w:p w14:paraId="683634AE" w14:textId="77777777" w:rsidR="00B730C5" w:rsidRPr="00B730C5" w:rsidRDefault="00B730C5" w:rsidP="00B730C5">
      <w:pPr>
        <w:pStyle w:val="Bibliography"/>
        <w:rPr>
          <w:rFonts w:eastAsiaTheme="minorHAnsi"/>
          <w:lang w:val="en-US"/>
        </w:rPr>
      </w:pPr>
      <w:r w:rsidRPr="00B730C5">
        <w:rPr>
          <w:rFonts w:eastAsiaTheme="minorHAnsi"/>
          <w:lang w:val="en-US"/>
        </w:rPr>
        <w:t xml:space="preserve">Vander </w:t>
      </w:r>
      <w:proofErr w:type="spellStart"/>
      <w:r w:rsidRPr="00B730C5">
        <w:rPr>
          <w:rFonts w:eastAsiaTheme="minorHAnsi"/>
          <w:lang w:val="en-US"/>
        </w:rPr>
        <w:t>Zanden</w:t>
      </w:r>
      <w:proofErr w:type="spellEnd"/>
      <w:r w:rsidRPr="00B730C5">
        <w:rPr>
          <w:rFonts w:eastAsiaTheme="minorHAnsi"/>
          <w:lang w:val="en-US"/>
        </w:rPr>
        <w:t>, M. J., Casselman, J. M. and Rasmussen, J. B. 1999. Stable isotope evidence for the food web consequences of species invasions in lakes. - Nature 401: 464–467.</w:t>
      </w:r>
    </w:p>
    <w:p w14:paraId="028FD9AC" w14:textId="77777777" w:rsidR="00B730C5" w:rsidRPr="00B730C5" w:rsidRDefault="00B730C5" w:rsidP="00B730C5">
      <w:pPr>
        <w:pStyle w:val="Bibliography"/>
        <w:rPr>
          <w:rFonts w:eastAsiaTheme="minorHAnsi"/>
          <w:lang w:val="en-US"/>
        </w:rPr>
      </w:pPr>
      <w:r w:rsidRPr="00B730C5">
        <w:rPr>
          <w:rFonts w:eastAsiaTheme="minorHAnsi"/>
          <w:lang w:val="en-US"/>
        </w:rPr>
        <w:t>Ward, C. A., Tunney, T. D. and McCann, K. S. 2023. Managing aquatic habitat structure for resilient trophic interactions. - Ecological Applications 33: e2814.</w:t>
      </w:r>
    </w:p>
    <w:p w14:paraId="639E4285" w14:textId="77777777" w:rsidR="00B730C5" w:rsidRPr="00B730C5" w:rsidRDefault="00B730C5" w:rsidP="00B730C5">
      <w:pPr>
        <w:pStyle w:val="Bibliography"/>
        <w:rPr>
          <w:rFonts w:eastAsiaTheme="minorHAnsi"/>
          <w:lang w:val="en-US"/>
        </w:rPr>
      </w:pPr>
      <w:r w:rsidRPr="00B730C5">
        <w:rPr>
          <w:rFonts w:eastAsiaTheme="minorHAnsi"/>
          <w:lang w:val="en-US"/>
        </w:rPr>
        <w:t xml:space="preserve">Ward, C. A., Tunney, T. D., Donohue, I., </w:t>
      </w:r>
      <w:proofErr w:type="spellStart"/>
      <w:r w:rsidRPr="00B730C5">
        <w:rPr>
          <w:rFonts w:eastAsiaTheme="minorHAnsi"/>
          <w:lang w:val="en-US"/>
        </w:rPr>
        <w:t>Bieg</w:t>
      </w:r>
      <w:proofErr w:type="spellEnd"/>
      <w:r w:rsidRPr="00B730C5">
        <w:rPr>
          <w:rFonts w:eastAsiaTheme="minorHAnsi"/>
          <w:lang w:val="en-US"/>
        </w:rPr>
        <w:t>, C., Hale, K. R. S., McMeans, B. C., Moore, J. C. and McCann, K. S. 2025. Global Change Asymmetrically Rewires Ecosystems. - Ecology Letters 28: e70174.</w:t>
      </w:r>
    </w:p>
    <w:p w14:paraId="496ADA82" w14:textId="77777777" w:rsidR="00B730C5" w:rsidRPr="00B730C5" w:rsidRDefault="00B730C5" w:rsidP="00B730C5">
      <w:pPr>
        <w:pStyle w:val="Bibliography"/>
        <w:rPr>
          <w:rFonts w:eastAsiaTheme="minorHAnsi"/>
          <w:lang w:val="en-US"/>
        </w:rPr>
      </w:pPr>
      <w:r w:rsidRPr="00B730C5">
        <w:rPr>
          <w:rFonts w:eastAsiaTheme="minorHAnsi"/>
          <w:lang w:val="en-US"/>
        </w:rPr>
        <w:t>Wegher, M. E., Fisk, A. T., Johnson, T. B. and Rennie, M. D. 2025. Regional variability of resource use, trophic position and habitat coupling within Lake Superior. - Journal of Great Lakes Research 51: 102457.</w:t>
      </w:r>
    </w:p>
    <w:p w14:paraId="234D972D" w14:textId="77777777" w:rsidR="00B730C5" w:rsidRPr="00B730C5" w:rsidRDefault="00B730C5" w:rsidP="00B730C5">
      <w:pPr>
        <w:pStyle w:val="Bibliography"/>
        <w:rPr>
          <w:rFonts w:eastAsiaTheme="minorHAnsi"/>
          <w:lang w:val="en-US"/>
        </w:rPr>
      </w:pPr>
      <w:r w:rsidRPr="00B730C5">
        <w:rPr>
          <w:rFonts w:eastAsiaTheme="minorHAnsi"/>
          <w:lang w:val="en-US"/>
        </w:rPr>
        <w:lastRenderedPageBreak/>
        <w:t>White, M., Wheeler, K., Hudson, R. R. and Murdock, J. N. 2023. Salmon of the Southeastern U.S.: Sucker migrations deliver resource subsidies to oligotrophic stream. - Ecology of Freshwater Fish 32: 181–194.</w:t>
      </w:r>
    </w:p>
    <w:p w14:paraId="44E13FB4" w14:textId="72AD6D0A" w:rsidR="00622FAB" w:rsidRPr="00710B7B" w:rsidRDefault="00916514" w:rsidP="00B730C5">
      <w:pPr>
        <w:pStyle w:val="Bibliography"/>
        <w:rPr>
          <w:bCs/>
        </w:rPr>
      </w:pPr>
      <w:r>
        <w:rPr>
          <w:bCs/>
        </w:rPr>
        <w:fldChar w:fldCharType="end"/>
      </w:r>
    </w:p>
    <w:sectPr w:rsidR="00622FAB" w:rsidRPr="00710B7B" w:rsidSect="001F7AB5">
      <w:pgSz w:w="12240" w:h="15840"/>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7515A" w14:textId="77777777" w:rsidR="00CB0FFB" w:rsidRDefault="00CB0FFB">
      <w:r>
        <w:separator/>
      </w:r>
    </w:p>
  </w:endnote>
  <w:endnote w:type="continuationSeparator" w:id="0">
    <w:p w14:paraId="36A800BD" w14:textId="77777777" w:rsidR="00CB0FFB" w:rsidRDefault="00CB0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9AD5C" w14:textId="77777777" w:rsidR="00CB0FFB" w:rsidRDefault="00CB0FFB">
      <w:r>
        <w:separator/>
      </w:r>
    </w:p>
  </w:footnote>
  <w:footnote w:type="continuationSeparator" w:id="0">
    <w:p w14:paraId="5FDA5C0E" w14:textId="77777777" w:rsidR="00CB0FFB" w:rsidRDefault="00CB0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7D0D" w14:textId="02603BD1" w:rsidR="00334FEB" w:rsidRDefault="00334FEB">
    <w:pPr>
      <w:pStyle w:val="Header"/>
    </w:pPr>
    <w:r>
      <w:rPr>
        <w:noProof/>
        <w14:ligatures w14:val="standardContextual"/>
      </w:rPr>
      <mc:AlternateContent>
        <mc:Choice Requires="wps">
          <w:drawing>
            <wp:anchor distT="0" distB="0" distL="0" distR="0" simplePos="0" relativeHeight="251659264" behindDoc="0" locked="0" layoutInCell="1" allowOverlap="1" wp14:anchorId="40E3675D" wp14:editId="4839FC89">
              <wp:simplePos x="635" y="635"/>
              <wp:positionH relativeFrom="page">
                <wp:align>right</wp:align>
              </wp:positionH>
              <wp:positionV relativeFrom="page">
                <wp:align>top</wp:align>
              </wp:positionV>
              <wp:extent cx="1917700" cy="376555"/>
              <wp:effectExtent l="0" t="0" r="0" b="4445"/>
              <wp:wrapNone/>
              <wp:docPr id="62693203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E3675D"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" filled="f" stroked="f">
              <v:textbox style="mso-fit-shape-to-text:t" inset="0,15pt,20pt,0">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38BD71E5" w:rsidR="001112FB" w:rsidRDefault="001112FB">
    <w:pPr>
      <w:pStyle w:val="Header"/>
      <w:jc w:val="right"/>
    </w:pPr>
  </w:p>
  <w:p w14:paraId="55DA085F" w14:textId="77777777" w:rsidR="001112FB" w:rsidRDefault="00111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039E" w14:textId="60B34378" w:rsidR="00334FEB" w:rsidRDefault="00334FEB">
    <w:pPr>
      <w:pStyle w:val="Header"/>
    </w:pPr>
    <w:r>
      <w:rPr>
        <w:noProof/>
        <w14:ligatures w14:val="standardContextual"/>
      </w:rPr>
      <mc:AlternateContent>
        <mc:Choice Requires="wps">
          <w:drawing>
            <wp:anchor distT="0" distB="0" distL="0" distR="0" simplePos="0" relativeHeight="251658240" behindDoc="0" locked="0" layoutInCell="1" allowOverlap="1" wp14:anchorId="583032F3" wp14:editId="58476FA9">
              <wp:simplePos x="635" y="635"/>
              <wp:positionH relativeFrom="page">
                <wp:align>right</wp:align>
              </wp:positionH>
              <wp:positionV relativeFrom="page">
                <wp:align>top</wp:align>
              </wp:positionV>
              <wp:extent cx="1917700" cy="376555"/>
              <wp:effectExtent l="0" t="0" r="0" b="4445"/>
              <wp:wrapNone/>
              <wp:docPr id="15070250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3032F3" id="_x0000_t202" coordsize="21600,21600" o:spt="202" path="m,l,21600r21600,l21600,xe">
              <v:stroke joinstyle="miter"/>
              <v:path gradientshapeok="t" o:connecttype="rect"/>
            </v:shapetype>
            <v:shape id="Text Box 1" o:spid="_x0000_s1027"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" filled="f" stroked="f">
              <v:textbox style="mso-fit-shape-to-text:t" inset="0,15pt,20pt,0">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197F"/>
    <w:rsid w:val="00004A03"/>
    <w:rsid w:val="00013FB8"/>
    <w:rsid w:val="0001493C"/>
    <w:rsid w:val="000162B7"/>
    <w:rsid w:val="0001647C"/>
    <w:rsid w:val="00017D1A"/>
    <w:rsid w:val="000211D0"/>
    <w:rsid w:val="000223C4"/>
    <w:rsid w:val="00023C93"/>
    <w:rsid w:val="0002466B"/>
    <w:rsid w:val="00024FFA"/>
    <w:rsid w:val="000259CD"/>
    <w:rsid w:val="00027B6E"/>
    <w:rsid w:val="00031243"/>
    <w:rsid w:val="000322FA"/>
    <w:rsid w:val="0003242F"/>
    <w:rsid w:val="00036097"/>
    <w:rsid w:val="00036F00"/>
    <w:rsid w:val="000454D9"/>
    <w:rsid w:val="00047058"/>
    <w:rsid w:val="00051B4E"/>
    <w:rsid w:val="00053AC6"/>
    <w:rsid w:val="00054901"/>
    <w:rsid w:val="00055060"/>
    <w:rsid w:val="000568FE"/>
    <w:rsid w:val="000667A9"/>
    <w:rsid w:val="00066A45"/>
    <w:rsid w:val="00066DAB"/>
    <w:rsid w:val="00073A7C"/>
    <w:rsid w:val="00082BED"/>
    <w:rsid w:val="0008487A"/>
    <w:rsid w:val="00087AD4"/>
    <w:rsid w:val="00087F52"/>
    <w:rsid w:val="000909F5"/>
    <w:rsid w:val="000917F3"/>
    <w:rsid w:val="00097533"/>
    <w:rsid w:val="000A38AA"/>
    <w:rsid w:val="000A45F3"/>
    <w:rsid w:val="000A768A"/>
    <w:rsid w:val="000B7F33"/>
    <w:rsid w:val="000C2D68"/>
    <w:rsid w:val="000C5534"/>
    <w:rsid w:val="000C6059"/>
    <w:rsid w:val="000C6433"/>
    <w:rsid w:val="000D5049"/>
    <w:rsid w:val="000D58A1"/>
    <w:rsid w:val="000D7D31"/>
    <w:rsid w:val="000E1A84"/>
    <w:rsid w:val="000E66DD"/>
    <w:rsid w:val="000E7E49"/>
    <w:rsid w:val="000E7E5B"/>
    <w:rsid w:val="000F1031"/>
    <w:rsid w:val="000F12DE"/>
    <w:rsid w:val="000F336D"/>
    <w:rsid w:val="000F345D"/>
    <w:rsid w:val="000F604F"/>
    <w:rsid w:val="000F65B7"/>
    <w:rsid w:val="00100E06"/>
    <w:rsid w:val="00100FF0"/>
    <w:rsid w:val="00101828"/>
    <w:rsid w:val="001019F5"/>
    <w:rsid w:val="001112FB"/>
    <w:rsid w:val="0011436F"/>
    <w:rsid w:val="0011547F"/>
    <w:rsid w:val="001203BF"/>
    <w:rsid w:val="0012200A"/>
    <w:rsid w:val="001225C4"/>
    <w:rsid w:val="00123A48"/>
    <w:rsid w:val="00125C82"/>
    <w:rsid w:val="001273A3"/>
    <w:rsid w:val="001273FD"/>
    <w:rsid w:val="001323BC"/>
    <w:rsid w:val="00135766"/>
    <w:rsid w:val="00136239"/>
    <w:rsid w:val="00136B01"/>
    <w:rsid w:val="00153695"/>
    <w:rsid w:val="00156FC6"/>
    <w:rsid w:val="0016219F"/>
    <w:rsid w:val="00164952"/>
    <w:rsid w:val="0017009D"/>
    <w:rsid w:val="00174302"/>
    <w:rsid w:val="00180A12"/>
    <w:rsid w:val="00183C3C"/>
    <w:rsid w:val="001868BE"/>
    <w:rsid w:val="001927B7"/>
    <w:rsid w:val="00193295"/>
    <w:rsid w:val="00193314"/>
    <w:rsid w:val="00193740"/>
    <w:rsid w:val="0019680F"/>
    <w:rsid w:val="00196949"/>
    <w:rsid w:val="00196A79"/>
    <w:rsid w:val="00197FBC"/>
    <w:rsid w:val="001A33D4"/>
    <w:rsid w:val="001A5911"/>
    <w:rsid w:val="001A6D42"/>
    <w:rsid w:val="001A711F"/>
    <w:rsid w:val="001B6815"/>
    <w:rsid w:val="001B7349"/>
    <w:rsid w:val="001C2C10"/>
    <w:rsid w:val="001C4158"/>
    <w:rsid w:val="001D4E79"/>
    <w:rsid w:val="001D582E"/>
    <w:rsid w:val="001E2EE7"/>
    <w:rsid w:val="001E4F62"/>
    <w:rsid w:val="001E6B1A"/>
    <w:rsid w:val="001F1E86"/>
    <w:rsid w:val="001F2E37"/>
    <w:rsid w:val="001F3379"/>
    <w:rsid w:val="001F43CF"/>
    <w:rsid w:val="001F6D68"/>
    <w:rsid w:val="001F7AB5"/>
    <w:rsid w:val="0020104F"/>
    <w:rsid w:val="00201F83"/>
    <w:rsid w:val="00202166"/>
    <w:rsid w:val="00203C9E"/>
    <w:rsid w:val="0020508E"/>
    <w:rsid w:val="00205F06"/>
    <w:rsid w:val="002102BB"/>
    <w:rsid w:val="00212D4C"/>
    <w:rsid w:val="00213286"/>
    <w:rsid w:val="00214CCE"/>
    <w:rsid w:val="00220553"/>
    <w:rsid w:val="00224ACA"/>
    <w:rsid w:val="00225F0A"/>
    <w:rsid w:val="002329D0"/>
    <w:rsid w:val="0023503B"/>
    <w:rsid w:val="002468D7"/>
    <w:rsid w:val="0025677F"/>
    <w:rsid w:val="00256B6D"/>
    <w:rsid w:val="00257A8E"/>
    <w:rsid w:val="00260164"/>
    <w:rsid w:val="00260E8C"/>
    <w:rsid w:val="0026140F"/>
    <w:rsid w:val="0026229B"/>
    <w:rsid w:val="00262581"/>
    <w:rsid w:val="00264E97"/>
    <w:rsid w:val="002735A4"/>
    <w:rsid w:val="00276FC6"/>
    <w:rsid w:val="00277660"/>
    <w:rsid w:val="002804E6"/>
    <w:rsid w:val="00281C8A"/>
    <w:rsid w:val="002821B9"/>
    <w:rsid w:val="002829E7"/>
    <w:rsid w:val="00283EB0"/>
    <w:rsid w:val="0029204F"/>
    <w:rsid w:val="00293B5A"/>
    <w:rsid w:val="0029454F"/>
    <w:rsid w:val="00296638"/>
    <w:rsid w:val="002A0BF2"/>
    <w:rsid w:val="002A20E4"/>
    <w:rsid w:val="002A2D35"/>
    <w:rsid w:val="002B2C0D"/>
    <w:rsid w:val="002B30F6"/>
    <w:rsid w:val="002B3D1F"/>
    <w:rsid w:val="002C1D97"/>
    <w:rsid w:val="002C3371"/>
    <w:rsid w:val="002C6BCF"/>
    <w:rsid w:val="002C6CD9"/>
    <w:rsid w:val="002D44FF"/>
    <w:rsid w:val="002D5FB1"/>
    <w:rsid w:val="002E0201"/>
    <w:rsid w:val="002E16F8"/>
    <w:rsid w:val="002E5286"/>
    <w:rsid w:val="002F0066"/>
    <w:rsid w:val="002F2099"/>
    <w:rsid w:val="002F58E8"/>
    <w:rsid w:val="002F6666"/>
    <w:rsid w:val="00302F77"/>
    <w:rsid w:val="00303985"/>
    <w:rsid w:val="00307203"/>
    <w:rsid w:val="00310A0C"/>
    <w:rsid w:val="00310FB4"/>
    <w:rsid w:val="00311AD0"/>
    <w:rsid w:val="0031208E"/>
    <w:rsid w:val="0031221A"/>
    <w:rsid w:val="00315622"/>
    <w:rsid w:val="003200CD"/>
    <w:rsid w:val="00320E8C"/>
    <w:rsid w:val="003252CB"/>
    <w:rsid w:val="00326082"/>
    <w:rsid w:val="00327994"/>
    <w:rsid w:val="003304B6"/>
    <w:rsid w:val="00332B9D"/>
    <w:rsid w:val="00332F13"/>
    <w:rsid w:val="00334FEB"/>
    <w:rsid w:val="003352FB"/>
    <w:rsid w:val="00336484"/>
    <w:rsid w:val="00337D2A"/>
    <w:rsid w:val="00340733"/>
    <w:rsid w:val="00341CD0"/>
    <w:rsid w:val="003421D6"/>
    <w:rsid w:val="00342471"/>
    <w:rsid w:val="00346148"/>
    <w:rsid w:val="003523CF"/>
    <w:rsid w:val="00353FF3"/>
    <w:rsid w:val="0035500D"/>
    <w:rsid w:val="00360356"/>
    <w:rsid w:val="0036478D"/>
    <w:rsid w:val="003674EF"/>
    <w:rsid w:val="00371563"/>
    <w:rsid w:val="00372E92"/>
    <w:rsid w:val="00374B57"/>
    <w:rsid w:val="00374E25"/>
    <w:rsid w:val="003768CC"/>
    <w:rsid w:val="00376D37"/>
    <w:rsid w:val="00383695"/>
    <w:rsid w:val="0038446C"/>
    <w:rsid w:val="00384B28"/>
    <w:rsid w:val="003878CA"/>
    <w:rsid w:val="00391140"/>
    <w:rsid w:val="00395A6C"/>
    <w:rsid w:val="00397F2C"/>
    <w:rsid w:val="003A2766"/>
    <w:rsid w:val="003A27B4"/>
    <w:rsid w:val="003A7F22"/>
    <w:rsid w:val="003B0052"/>
    <w:rsid w:val="003B051D"/>
    <w:rsid w:val="003B336D"/>
    <w:rsid w:val="003B7035"/>
    <w:rsid w:val="003C014F"/>
    <w:rsid w:val="003C290A"/>
    <w:rsid w:val="003C55E9"/>
    <w:rsid w:val="003C6D31"/>
    <w:rsid w:val="003C7AF6"/>
    <w:rsid w:val="003D2F87"/>
    <w:rsid w:val="003D472F"/>
    <w:rsid w:val="003D566F"/>
    <w:rsid w:val="003E002D"/>
    <w:rsid w:val="003E0317"/>
    <w:rsid w:val="003E0E1F"/>
    <w:rsid w:val="003F06F2"/>
    <w:rsid w:val="003F5A3E"/>
    <w:rsid w:val="004011BD"/>
    <w:rsid w:val="00404AD6"/>
    <w:rsid w:val="00405747"/>
    <w:rsid w:val="00422131"/>
    <w:rsid w:val="00422887"/>
    <w:rsid w:val="004235AF"/>
    <w:rsid w:val="00425D72"/>
    <w:rsid w:val="00426EAD"/>
    <w:rsid w:val="00430A3E"/>
    <w:rsid w:val="00431279"/>
    <w:rsid w:val="00435BB8"/>
    <w:rsid w:val="004368C8"/>
    <w:rsid w:val="0043731E"/>
    <w:rsid w:val="00437727"/>
    <w:rsid w:val="004417FD"/>
    <w:rsid w:val="00441F34"/>
    <w:rsid w:val="004443CA"/>
    <w:rsid w:val="00444A10"/>
    <w:rsid w:val="00445297"/>
    <w:rsid w:val="004470B2"/>
    <w:rsid w:val="00447A5B"/>
    <w:rsid w:val="00452128"/>
    <w:rsid w:val="0045344E"/>
    <w:rsid w:val="00454E8F"/>
    <w:rsid w:val="004563E7"/>
    <w:rsid w:val="00456642"/>
    <w:rsid w:val="00461692"/>
    <w:rsid w:val="00463822"/>
    <w:rsid w:val="00464E24"/>
    <w:rsid w:val="0046588D"/>
    <w:rsid w:val="004659EA"/>
    <w:rsid w:val="00471B18"/>
    <w:rsid w:val="004769A5"/>
    <w:rsid w:val="004772A4"/>
    <w:rsid w:val="0048114C"/>
    <w:rsid w:val="00481D41"/>
    <w:rsid w:val="004911A9"/>
    <w:rsid w:val="00492136"/>
    <w:rsid w:val="004953A0"/>
    <w:rsid w:val="00495E14"/>
    <w:rsid w:val="004A20C8"/>
    <w:rsid w:val="004A25A5"/>
    <w:rsid w:val="004A37D8"/>
    <w:rsid w:val="004A3E44"/>
    <w:rsid w:val="004A4AF6"/>
    <w:rsid w:val="004A7638"/>
    <w:rsid w:val="004B1227"/>
    <w:rsid w:val="004B44E7"/>
    <w:rsid w:val="004B6944"/>
    <w:rsid w:val="004C0CDE"/>
    <w:rsid w:val="004C696A"/>
    <w:rsid w:val="004D0237"/>
    <w:rsid w:val="004D597C"/>
    <w:rsid w:val="004D5E6A"/>
    <w:rsid w:val="004D63A1"/>
    <w:rsid w:val="004D74F6"/>
    <w:rsid w:val="004E19BA"/>
    <w:rsid w:val="004E1D56"/>
    <w:rsid w:val="004E4083"/>
    <w:rsid w:val="004E5576"/>
    <w:rsid w:val="004F0F93"/>
    <w:rsid w:val="004F112C"/>
    <w:rsid w:val="004F28A2"/>
    <w:rsid w:val="004F5E41"/>
    <w:rsid w:val="005014EA"/>
    <w:rsid w:val="00503142"/>
    <w:rsid w:val="0050319B"/>
    <w:rsid w:val="005076B1"/>
    <w:rsid w:val="00507A55"/>
    <w:rsid w:val="00510FA1"/>
    <w:rsid w:val="00512E6A"/>
    <w:rsid w:val="00513101"/>
    <w:rsid w:val="00514C26"/>
    <w:rsid w:val="0051544A"/>
    <w:rsid w:val="00516707"/>
    <w:rsid w:val="00526279"/>
    <w:rsid w:val="005310D0"/>
    <w:rsid w:val="005311A3"/>
    <w:rsid w:val="00535692"/>
    <w:rsid w:val="005404AE"/>
    <w:rsid w:val="00541A18"/>
    <w:rsid w:val="00545BBE"/>
    <w:rsid w:val="00550581"/>
    <w:rsid w:val="005616A9"/>
    <w:rsid w:val="005659AD"/>
    <w:rsid w:val="0056773A"/>
    <w:rsid w:val="0057084D"/>
    <w:rsid w:val="0057285D"/>
    <w:rsid w:val="00573700"/>
    <w:rsid w:val="0057421D"/>
    <w:rsid w:val="0057719D"/>
    <w:rsid w:val="00581BF8"/>
    <w:rsid w:val="00584110"/>
    <w:rsid w:val="00584F88"/>
    <w:rsid w:val="00586921"/>
    <w:rsid w:val="0059127F"/>
    <w:rsid w:val="00592030"/>
    <w:rsid w:val="005A6A6C"/>
    <w:rsid w:val="005B0FDC"/>
    <w:rsid w:val="005B2939"/>
    <w:rsid w:val="005B5CE0"/>
    <w:rsid w:val="005B6608"/>
    <w:rsid w:val="005C0458"/>
    <w:rsid w:val="005C49A6"/>
    <w:rsid w:val="005C60CE"/>
    <w:rsid w:val="005D177A"/>
    <w:rsid w:val="005D21CC"/>
    <w:rsid w:val="005D3E70"/>
    <w:rsid w:val="005D4195"/>
    <w:rsid w:val="005D4E39"/>
    <w:rsid w:val="005D684B"/>
    <w:rsid w:val="005D794A"/>
    <w:rsid w:val="005E0BF7"/>
    <w:rsid w:val="005E19E4"/>
    <w:rsid w:val="005E300E"/>
    <w:rsid w:val="005E4832"/>
    <w:rsid w:val="005E5F90"/>
    <w:rsid w:val="005E72D3"/>
    <w:rsid w:val="005F1698"/>
    <w:rsid w:val="005F3B7E"/>
    <w:rsid w:val="005F487E"/>
    <w:rsid w:val="005F60AB"/>
    <w:rsid w:val="005F7BB0"/>
    <w:rsid w:val="00600711"/>
    <w:rsid w:val="00607BA8"/>
    <w:rsid w:val="0062167E"/>
    <w:rsid w:val="00622FAB"/>
    <w:rsid w:val="006242C6"/>
    <w:rsid w:val="00624DD7"/>
    <w:rsid w:val="006252A2"/>
    <w:rsid w:val="00625580"/>
    <w:rsid w:val="006270C5"/>
    <w:rsid w:val="00627BD3"/>
    <w:rsid w:val="00632DC2"/>
    <w:rsid w:val="00645350"/>
    <w:rsid w:val="00645CF6"/>
    <w:rsid w:val="00647410"/>
    <w:rsid w:val="006500EA"/>
    <w:rsid w:val="00660D93"/>
    <w:rsid w:val="0066128D"/>
    <w:rsid w:val="006669C5"/>
    <w:rsid w:val="00667E3F"/>
    <w:rsid w:val="00671642"/>
    <w:rsid w:val="006729C5"/>
    <w:rsid w:val="00681538"/>
    <w:rsid w:val="006943EA"/>
    <w:rsid w:val="00697700"/>
    <w:rsid w:val="006A1784"/>
    <w:rsid w:val="006A5726"/>
    <w:rsid w:val="006A5A1D"/>
    <w:rsid w:val="006A649F"/>
    <w:rsid w:val="006A6792"/>
    <w:rsid w:val="006A6CAA"/>
    <w:rsid w:val="006A6FAA"/>
    <w:rsid w:val="006B6017"/>
    <w:rsid w:val="006C093C"/>
    <w:rsid w:val="006C22B9"/>
    <w:rsid w:val="006C2EDE"/>
    <w:rsid w:val="006C34D4"/>
    <w:rsid w:val="006C4986"/>
    <w:rsid w:val="006D3F66"/>
    <w:rsid w:val="006E3E27"/>
    <w:rsid w:val="006E58E4"/>
    <w:rsid w:val="006E5F45"/>
    <w:rsid w:val="006E64FF"/>
    <w:rsid w:val="006E7C88"/>
    <w:rsid w:val="006F1F09"/>
    <w:rsid w:val="007004D9"/>
    <w:rsid w:val="00700F94"/>
    <w:rsid w:val="007027D5"/>
    <w:rsid w:val="00702FC6"/>
    <w:rsid w:val="00706BF9"/>
    <w:rsid w:val="00710967"/>
    <w:rsid w:val="00710B7B"/>
    <w:rsid w:val="007111B3"/>
    <w:rsid w:val="007137A4"/>
    <w:rsid w:val="00733210"/>
    <w:rsid w:val="007341C0"/>
    <w:rsid w:val="00735388"/>
    <w:rsid w:val="007365B4"/>
    <w:rsid w:val="00737C68"/>
    <w:rsid w:val="00743133"/>
    <w:rsid w:val="0074330C"/>
    <w:rsid w:val="007445AD"/>
    <w:rsid w:val="00745079"/>
    <w:rsid w:val="007505B2"/>
    <w:rsid w:val="007620E3"/>
    <w:rsid w:val="007645F3"/>
    <w:rsid w:val="007678FE"/>
    <w:rsid w:val="00772F61"/>
    <w:rsid w:val="00783C30"/>
    <w:rsid w:val="00791269"/>
    <w:rsid w:val="007921B8"/>
    <w:rsid w:val="00796D5B"/>
    <w:rsid w:val="007A4810"/>
    <w:rsid w:val="007A5F0F"/>
    <w:rsid w:val="007A7452"/>
    <w:rsid w:val="007A7C9C"/>
    <w:rsid w:val="007B4687"/>
    <w:rsid w:val="007B6CBE"/>
    <w:rsid w:val="007C197F"/>
    <w:rsid w:val="007C219C"/>
    <w:rsid w:val="007C2F55"/>
    <w:rsid w:val="007C33C7"/>
    <w:rsid w:val="007C3D5C"/>
    <w:rsid w:val="007C6A85"/>
    <w:rsid w:val="007C6F91"/>
    <w:rsid w:val="007C7D6C"/>
    <w:rsid w:val="007C7F25"/>
    <w:rsid w:val="007D1683"/>
    <w:rsid w:val="007D1DD2"/>
    <w:rsid w:val="007D3538"/>
    <w:rsid w:val="007E0976"/>
    <w:rsid w:val="007E3C54"/>
    <w:rsid w:val="007E56A9"/>
    <w:rsid w:val="007E7080"/>
    <w:rsid w:val="007E7582"/>
    <w:rsid w:val="007F14C5"/>
    <w:rsid w:val="007F366D"/>
    <w:rsid w:val="007F5C94"/>
    <w:rsid w:val="008072CC"/>
    <w:rsid w:val="00810920"/>
    <w:rsid w:val="00811B7C"/>
    <w:rsid w:val="00812C9C"/>
    <w:rsid w:val="00814D4A"/>
    <w:rsid w:val="00816556"/>
    <w:rsid w:val="00822B3A"/>
    <w:rsid w:val="00822D67"/>
    <w:rsid w:val="00833B3F"/>
    <w:rsid w:val="008355C7"/>
    <w:rsid w:val="00837F74"/>
    <w:rsid w:val="0084184E"/>
    <w:rsid w:val="00841F05"/>
    <w:rsid w:val="008523B6"/>
    <w:rsid w:val="008536C4"/>
    <w:rsid w:val="00856397"/>
    <w:rsid w:val="00856AC9"/>
    <w:rsid w:val="008622EA"/>
    <w:rsid w:val="00864AB0"/>
    <w:rsid w:val="008669B1"/>
    <w:rsid w:val="0086790D"/>
    <w:rsid w:val="008764BA"/>
    <w:rsid w:val="00877104"/>
    <w:rsid w:val="00882F03"/>
    <w:rsid w:val="00891186"/>
    <w:rsid w:val="0089348A"/>
    <w:rsid w:val="008A0C86"/>
    <w:rsid w:val="008A0E5B"/>
    <w:rsid w:val="008A3E75"/>
    <w:rsid w:val="008A5066"/>
    <w:rsid w:val="008B1770"/>
    <w:rsid w:val="008B6BFA"/>
    <w:rsid w:val="008C0A94"/>
    <w:rsid w:val="008C248B"/>
    <w:rsid w:val="008C264B"/>
    <w:rsid w:val="008C330C"/>
    <w:rsid w:val="008C4E5D"/>
    <w:rsid w:val="008C55D8"/>
    <w:rsid w:val="008D3DBC"/>
    <w:rsid w:val="008D5173"/>
    <w:rsid w:val="008E2A0F"/>
    <w:rsid w:val="008E392A"/>
    <w:rsid w:val="008E4573"/>
    <w:rsid w:val="008E4E89"/>
    <w:rsid w:val="008E4F35"/>
    <w:rsid w:val="008E7AF9"/>
    <w:rsid w:val="008F075C"/>
    <w:rsid w:val="008F10FC"/>
    <w:rsid w:val="008F23C1"/>
    <w:rsid w:val="008F64CE"/>
    <w:rsid w:val="008F7E0B"/>
    <w:rsid w:val="008F7F82"/>
    <w:rsid w:val="0090096E"/>
    <w:rsid w:val="00900BF8"/>
    <w:rsid w:val="00903595"/>
    <w:rsid w:val="009048FA"/>
    <w:rsid w:val="0090615C"/>
    <w:rsid w:val="00906A5D"/>
    <w:rsid w:val="00906FFB"/>
    <w:rsid w:val="0091125D"/>
    <w:rsid w:val="00914E77"/>
    <w:rsid w:val="00915A4D"/>
    <w:rsid w:val="00916514"/>
    <w:rsid w:val="00922B55"/>
    <w:rsid w:val="009274BF"/>
    <w:rsid w:val="009276B3"/>
    <w:rsid w:val="00927BCC"/>
    <w:rsid w:val="00930819"/>
    <w:rsid w:val="00930AEF"/>
    <w:rsid w:val="009311F0"/>
    <w:rsid w:val="00931231"/>
    <w:rsid w:val="00932155"/>
    <w:rsid w:val="009345FC"/>
    <w:rsid w:val="0094022C"/>
    <w:rsid w:val="00945567"/>
    <w:rsid w:val="009476D6"/>
    <w:rsid w:val="00947E6F"/>
    <w:rsid w:val="009531E5"/>
    <w:rsid w:val="00955882"/>
    <w:rsid w:val="009602ED"/>
    <w:rsid w:val="00962370"/>
    <w:rsid w:val="009639CA"/>
    <w:rsid w:val="00970E36"/>
    <w:rsid w:val="00977C86"/>
    <w:rsid w:val="00982FC6"/>
    <w:rsid w:val="009876DF"/>
    <w:rsid w:val="00987E39"/>
    <w:rsid w:val="009906E9"/>
    <w:rsid w:val="00992CD4"/>
    <w:rsid w:val="00995B5D"/>
    <w:rsid w:val="009A052E"/>
    <w:rsid w:val="009A06D8"/>
    <w:rsid w:val="009A0D03"/>
    <w:rsid w:val="009A28BD"/>
    <w:rsid w:val="009A2C4C"/>
    <w:rsid w:val="009A4722"/>
    <w:rsid w:val="009B2B46"/>
    <w:rsid w:val="009B7743"/>
    <w:rsid w:val="009B77FC"/>
    <w:rsid w:val="009D1380"/>
    <w:rsid w:val="009D227B"/>
    <w:rsid w:val="009D284B"/>
    <w:rsid w:val="009D47BD"/>
    <w:rsid w:val="009D7928"/>
    <w:rsid w:val="009E0794"/>
    <w:rsid w:val="009E23E1"/>
    <w:rsid w:val="009E39AF"/>
    <w:rsid w:val="009F11D7"/>
    <w:rsid w:val="009F3132"/>
    <w:rsid w:val="009F3391"/>
    <w:rsid w:val="009F5991"/>
    <w:rsid w:val="009F5DAF"/>
    <w:rsid w:val="00A02C26"/>
    <w:rsid w:val="00A14BCC"/>
    <w:rsid w:val="00A20E83"/>
    <w:rsid w:val="00A20FFD"/>
    <w:rsid w:val="00A24703"/>
    <w:rsid w:val="00A30CCF"/>
    <w:rsid w:val="00A32477"/>
    <w:rsid w:val="00A3381B"/>
    <w:rsid w:val="00A35413"/>
    <w:rsid w:val="00A3724D"/>
    <w:rsid w:val="00A4313B"/>
    <w:rsid w:val="00A45343"/>
    <w:rsid w:val="00A45649"/>
    <w:rsid w:val="00A4677A"/>
    <w:rsid w:val="00A479F2"/>
    <w:rsid w:val="00A60487"/>
    <w:rsid w:val="00A61652"/>
    <w:rsid w:val="00A61D1D"/>
    <w:rsid w:val="00A63CE7"/>
    <w:rsid w:val="00A63E00"/>
    <w:rsid w:val="00A66ED7"/>
    <w:rsid w:val="00A70397"/>
    <w:rsid w:val="00A744B1"/>
    <w:rsid w:val="00A76674"/>
    <w:rsid w:val="00A76C8D"/>
    <w:rsid w:val="00A771FB"/>
    <w:rsid w:val="00A81EBA"/>
    <w:rsid w:val="00A82FE9"/>
    <w:rsid w:val="00A83F46"/>
    <w:rsid w:val="00A87A8E"/>
    <w:rsid w:val="00A9382D"/>
    <w:rsid w:val="00A93A8B"/>
    <w:rsid w:val="00A95A92"/>
    <w:rsid w:val="00AA1BA6"/>
    <w:rsid w:val="00AA6194"/>
    <w:rsid w:val="00AB0C1E"/>
    <w:rsid w:val="00AB26C8"/>
    <w:rsid w:val="00AB2BC9"/>
    <w:rsid w:val="00AC071D"/>
    <w:rsid w:val="00AC2698"/>
    <w:rsid w:val="00AC372B"/>
    <w:rsid w:val="00AC4445"/>
    <w:rsid w:val="00AC68E3"/>
    <w:rsid w:val="00AC7EE7"/>
    <w:rsid w:val="00AD27C4"/>
    <w:rsid w:val="00AE38FE"/>
    <w:rsid w:val="00AE4DFC"/>
    <w:rsid w:val="00AE6022"/>
    <w:rsid w:val="00AE6B11"/>
    <w:rsid w:val="00AF0AD9"/>
    <w:rsid w:val="00AF0F20"/>
    <w:rsid w:val="00AF2470"/>
    <w:rsid w:val="00AF338A"/>
    <w:rsid w:val="00AF443F"/>
    <w:rsid w:val="00B01271"/>
    <w:rsid w:val="00B02E66"/>
    <w:rsid w:val="00B07BFC"/>
    <w:rsid w:val="00B13961"/>
    <w:rsid w:val="00B14846"/>
    <w:rsid w:val="00B14B98"/>
    <w:rsid w:val="00B15736"/>
    <w:rsid w:val="00B20932"/>
    <w:rsid w:val="00B20E1E"/>
    <w:rsid w:val="00B23F05"/>
    <w:rsid w:val="00B32C9F"/>
    <w:rsid w:val="00B336C7"/>
    <w:rsid w:val="00B35648"/>
    <w:rsid w:val="00B35A4A"/>
    <w:rsid w:val="00B45167"/>
    <w:rsid w:val="00B45B6A"/>
    <w:rsid w:val="00B50C4B"/>
    <w:rsid w:val="00B63760"/>
    <w:rsid w:val="00B66C34"/>
    <w:rsid w:val="00B70C4F"/>
    <w:rsid w:val="00B730C5"/>
    <w:rsid w:val="00B75BFB"/>
    <w:rsid w:val="00B771D8"/>
    <w:rsid w:val="00B77A8C"/>
    <w:rsid w:val="00B85529"/>
    <w:rsid w:val="00B91BFE"/>
    <w:rsid w:val="00BA16D6"/>
    <w:rsid w:val="00BA3139"/>
    <w:rsid w:val="00BB0674"/>
    <w:rsid w:val="00BB1831"/>
    <w:rsid w:val="00BB2958"/>
    <w:rsid w:val="00BB32F5"/>
    <w:rsid w:val="00BB643D"/>
    <w:rsid w:val="00BB6E3E"/>
    <w:rsid w:val="00BB6FDA"/>
    <w:rsid w:val="00BB71A5"/>
    <w:rsid w:val="00BC09BA"/>
    <w:rsid w:val="00BC1F56"/>
    <w:rsid w:val="00BC49C4"/>
    <w:rsid w:val="00BD063F"/>
    <w:rsid w:val="00BD1F00"/>
    <w:rsid w:val="00BD3691"/>
    <w:rsid w:val="00BD7010"/>
    <w:rsid w:val="00BD766B"/>
    <w:rsid w:val="00BE120F"/>
    <w:rsid w:val="00BE124F"/>
    <w:rsid w:val="00BE26E1"/>
    <w:rsid w:val="00BE6546"/>
    <w:rsid w:val="00BF4CAB"/>
    <w:rsid w:val="00BF624A"/>
    <w:rsid w:val="00C04B95"/>
    <w:rsid w:val="00C06352"/>
    <w:rsid w:val="00C071BB"/>
    <w:rsid w:val="00C10ED3"/>
    <w:rsid w:val="00C11A3D"/>
    <w:rsid w:val="00C11BC6"/>
    <w:rsid w:val="00C12043"/>
    <w:rsid w:val="00C12A09"/>
    <w:rsid w:val="00C1329F"/>
    <w:rsid w:val="00C2077A"/>
    <w:rsid w:val="00C2604A"/>
    <w:rsid w:val="00C263E6"/>
    <w:rsid w:val="00C31582"/>
    <w:rsid w:val="00C31CF7"/>
    <w:rsid w:val="00C331D0"/>
    <w:rsid w:val="00C33AEE"/>
    <w:rsid w:val="00C33CBC"/>
    <w:rsid w:val="00C341EC"/>
    <w:rsid w:val="00C36E0C"/>
    <w:rsid w:val="00C41CD4"/>
    <w:rsid w:val="00C4315C"/>
    <w:rsid w:val="00C45AA2"/>
    <w:rsid w:val="00C461C3"/>
    <w:rsid w:val="00C47852"/>
    <w:rsid w:val="00C51EF5"/>
    <w:rsid w:val="00C523A5"/>
    <w:rsid w:val="00C52881"/>
    <w:rsid w:val="00C5580D"/>
    <w:rsid w:val="00C5726E"/>
    <w:rsid w:val="00C6146E"/>
    <w:rsid w:val="00C638B7"/>
    <w:rsid w:val="00C640DD"/>
    <w:rsid w:val="00C64565"/>
    <w:rsid w:val="00C6458D"/>
    <w:rsid w:val="00C66ACC"/>
    <w:rsid w:val="00C67798"/>
    <w:rsid w:val="00C72305"/>
    <w:rsid w:val="00C75F33"/>
    <w:rsid w:val="00C766FF"/>
    <w:rsid w:val="00C876AB"/>
    <w:rsid w:val="00C92A5A"/>
    <w:rsid w:val="00C97CCB"/>
    <w:rsid w:val="00CA0C28"/>
    <w:rsid w:val="00CA3351"/>
    <w:rsid w:val="00CA784A"/>
    <w:rsid w:val="00CA7858"/>
    <w:rsid w:val="00CB0FFB"/>
    <w:rsid w:val="00CB5725"/>
    <w:rsid w:val="00CC156B"/>
    <w:rsid w:val="00CC1E2C"/>
    <w:rsid w:val="00CC7760"/>
    <w:rsid w:val="00CD045E"/>
    <w:rsid w:val="00CD3154"/>
    <w:rsid w:val="00CD3221"/>
    <w:rsid w:val="00CD3D9F"/>
    <w:rsid w:val="00CE2629"/>
    <w:rsid w:val="00CE47F6"/>
    <w:rsid w:val="00CE5A95"/>
    <w:rsid w:val="00CF5E4A"/>
    <w:rsid w:val="00D0231C"/>
    <w:rsid w:val="00D02917"/>
    <w:rsid w:val="00D03F43"/>
    <w:rsid w:val="00D04F28"/>
    <w:rsid w:val="00D05E19"/>
    <w:rsid w:val="00D100DF"/>
    <w:rsid w:val="00D148BF"/>
    <w:rsid w:val="00D24C59"/>
    <w:rsid w:val="00D260AE"/>
    <w:rsid w:val="00D30557"/>
    <w:rsid w:val="00D33AA9"/>
    <w:rsid w:val="00D33C18"/>
    <w:rsid w:val="00D35164"/>
    <w:rsid w:val="00D3554E"/>
    <w:rsid w:val="00D358A4"/>
    <w:rsid w:val="00D4000B"/>
    <w:rsid w:val="00D40A56"/>
    <w:rsid w:val="00D45F7A"/>
    <w:rsid w:val="00D4647A"/>
    <w:rsid w:val="00D47445"/>
    <w:rsid w:val="00D52239"/>
    <w:rsid w:val="00D539D1"/>
    <w:rsid w:val="00D55609"/>
    <w:rsid w:val="00D56573"/>
    <w:rsid w:val="00D57651"/>
    <w:rsid w:val="00D60E34"/>
    <w:rsid w:val="00D63177"/>
    <w:rsid w:val="00D65245"/>
    <w:rsid w:val="00D6645A"/>
    <w:rsid w:val="00D7394B"/>
    <w:rsid w:val="00D82760"/>
    <w:rsid w:val="00D83308"/>
    <w:rsid w:val="00D854D7"/>
    <w:rsid w:val="00D85729"/>
    <w:rsid w:val="00D85B5E"/>
    <w:rsid w:val="00D85F4D"/>
    <w:rsid w:val="00D85FDE"/>
    <w:rsid w:val="00D90050"/>
    <w:rsid w:val="00DA38F5"/>
    <w:rsid w:val="00DA4407"/>
    <w:rsid w:val="00DA6569"/>
    <w:rsid w:val="00DB0828"/>
    <w:rsid w:val="00DB0EE7"/>
    <w:rsid w:val="00DB1884"/>
    <w:rsid w:val="00DB19DA"/>
    <w:rsid w:val="00DB1F83"/>
    <w:rsid w:val="00DB5378"/>
    <w:rsid w:val="00DC1148"/>
    <w:rsid w:val="00DC360C"/>
    <w:rsid w:val="00DC69FC"/>
    <w:rsid w:val="00DD06A6"/>
    <w:rsid w:val="00DD0D1D"/>
    <w:rsid w:val="00DD3397"/>
    <w:rsid w:val="00DD3CF4"/>
    <w:rsid w:val="00DD400A"/>
    <w:rsid w:val="00DD504B"/>
    <w:rsid w:val="00DD55CF"/>
    <w:rsid w:val="00DD7D34"/>
    <w:rsid w:val="00DD7E18"/>
    <w:rsid w:val="00DE095A"/>
    <w:rsid w:val="00DE2010"/>
    <w:rsid w:val="00DE68ED"/>
    <w:rsid w:val="00E0300F"/>
    <w:rsid w:val="00E03CF3"/>
    <w:rsid w:val="00E04A6B"/>
    <w:rsid w:val="00E059B0"/>
    <w:rsid w:val="00E06BC3"/>
    <w:rsid w:val="00E14D37"/>
    <w:rsid w:val="00E21A43"/>
    <w:rsid w:val="00E22DA7"/>
    <w:rsid w:val="00E23155"/>
    <w:rsid w:val="00E23AEB"/>
    <w:rsid w:val="00E23C07"/>
    <w:rsid w:val="00E250F2"/>
    <w:rsid w:val="00E27349"/>
    <w:rsid w:val="00E2772E"/>
    <w:rsid w:val="00E30262"/>
    <w:rsid w:val="00E30C97"/>
    <w:rsid w:val="00E31EE6"/>
    <w:rsid w:val="00E322A8"/>
    <w:rsid w:val="00E32F9F"/>
    <w:rsid w:val="00E33F18"/>
    <w:rsid w:val="00E40AC7"/>
    <w:rsid w:val="00E43AE6"/>
    <w:rsid w:val="00E443B0"/>
    <w:rsid w:val="00E44406"/>
    <w:rsid w:val="00E47348"/>
    <w:rsid w:val="00E537D8"/>
    <w:rsid w:val="00E5408A"/>
    <w:rsid w:val="00E56038"/>
    <w:rsid w:val="00E560E2"/>
    <w:rsid w:val="00E602EE"/>
    <w:rsid w:val="00E60443"/>
    <w:rsid w:val="00E66A77"/>
    <w:rsid w:val="00E679B2"/>
    <w:rsid w:val="00E730D7"/>
    <w:rsid w:val="00E74FA7"/>
    <w:rsid w:val="00E76730"/>
    <w:rsid w:val="00E8121F"/>
    <w:rsid w:val="00E83A52"/>
    <w:rsid w:val="00E83E15"/>
    <w:rsid w:val="00E92722"/>
    <w:rsid w:val="00E929CC"/>
    <w:rsid w:val="00E93B25"/>
    <w:rsid w:val="00E97D35"/>
    <w:rsid w:val="00EA0717"/>
    <w:rsid w:val="00EA2C33"/>
    <w:rsid w:val="00EA6960"/>
    <w:rsid w:val="00EA70B8"/>
    <w:rsid w:val="00EA7DFC"/>
    <w:rsid w:val="00EB15A3"/>
    <w:rsid w:val="00EB386B"/>
    <w:rsid w:val="00EB642F"/>
    <w:rsid w:val="00EB66D2"/>
    <w:rsid w:val="00EB7BFD"/>
    <w:rsid w:val="00EC3EF2"/>
    <w:rsid w:val="00EC48B0"/>
    <w:rsid w:val="00EC6F7B"/>
    <w:rsid w:val="00EC775F"/>
    <w:rsid w:val="00ED17A5"/>
    <w:rsid w:val="00ED2754"/>
    <w:rsid w:val="00ED4365"/>
    <w:rsid w:val="00ED6C54"/>
    <w:rsid w:val="00ED6F69"/>
    <w:rsid w:val="00EE2D3B"/>
    <w:rsid w:val="00EF0F17"/>
    <w:rsid w:val="00EF2152"/>
    <w:rsid w:val="00EF21D5"/>
    <w:rsid w:val="00EF2B91"/>
    <w:rsid w:val="00F01352"/>
    <w:rsid w:val="00F01D60"/>
    <w:rsid w:val="00F0630F"/>
    <w:rsid w:val="00F1128D"/>
    <w:rsid w:val="00F15B63"/>
    <w:rsid w:val="00F17902"/>
    <w:rsid w:val="00F21B80"/>
    <w:rsid w:val="00F255CE"/>
    <w:rsid w:val="00F25BFA"/>
    <w:rsid w:val="00F262DC"/>
    <w:rsid w:val="00F275E2"/>
    <w:rsid w:val="00F322B3"/>
    <w:rsid w:val="00F322B8"/>
    <w:rsid w:val="00F3372D"/>
    <w:rsid w:val="00F3490E"/>
    <w:rsid w:val="00F34CBF"/>
    <w:rsid w:val="00F43544"/>
    <w:rsid w:val="00F4384C"/>
    <w:rsid w:val="00F54B7E"/>
    <w:rsid w:val="00F55315"/>
    <w:rsid w:val="00F57FD8"/>
    <w:rsid w:val="00F62B13"/>
    <w:rsid w:val="00F677DA"/>
    <w:rsid w:val="00F67B12"/>
    <w:rsid w:val="00F717C4"/>
    <w:rsid w:val="00F74F79"/>
    <w:rsid w:val="00F77CFF"/>
    <w:rsid w:val="00F80DB3"/>
    <w:rsid w:val="00F818EB"/>
    <w:rsid w:val="00F8329F"/>
    <w:rsid w:val="00F83715"/>
    <w:rsid w:val="00F84744"/>
    <w:rsid w:val="00F84A7F"/>
    <w:rsid w:val="00F84D75"/>
    <w:rsid w:val="00F872BA"/>
    <w:rsid w:val="00F90065"/>
    <w:rsid w:val="00F9313A"/>
    <w:rsid w:val="00F947FF"/>
    <w:rsid w:val="00F96B8C"/>
    <w:rsid w:val="00FA3187"/>
    <w:rsid w:val="00FA4518"/>
    <w:rsid w:val="00FA6CFB"/>
    <w:rsid w:val="00FA7682"/>
    <w:rsid w:val="00FB1173"/>
    <w:rsid w:val="00FB44C8"/>
    <w:rsid w:val="00FB5E5C"/>
    <w:rsid w:val="00FB67F3"/>
    <w:rsid w:val="00FC0EA8"/>
    <w:rsid w:val="00FC6108"/>
    <w:rsid w:val="00FC750D"/>
    <w:rsid w:val="00FE39A4"/>
    <w:rsid w:val="00FE547A"/>
    <w:rsid w:val="00FF060F"/>
    <w:rsid w:val="00FF164F"/>
    <w:rsid w:val="00FF5914"/>
    <w:rsid w:val="00FF6433"/>
    <w:rsid w:val="00FF7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E6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unhideWhenUsed/>
    <w:rsid w:val="00D03F43"/>
    <w:rPr>
      <w:sz w:val="20"/>
      <w:szCs w:val="20"/>
    </w:rPr>
  </w:style>
  <w:style w:type="character" w:customStyle="1" w:styleId="CommentTextChar">
    <w:name w:val="Comment Text Char"/>
    <w:basedOn w:val="DefaultParagraphFont"/>
    <w:link w:val="CommentText"/>
    <w:uiPriority w:val="99"/>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 w:type="paragraph" w:styleId="Revision">
    <w:name w:val="Revision"/>
    <w:hidden/>
    <w:uiPriority w:val="99"/>
    <w:semiHidden/>
    <w:rsid w:val="005841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8182">
      <w:bodyDiv w:val="1"/>
      <w:marLeft w:val="0"/>
      <w:marRight w:val="0"/>
      <w:marTop w:val="0"/>
      <w:marBottom w:val="0"/>
      <w:divBdr>
        <w:top w:val="none" w:sz="0" w:space="0" w:color="auto"/>
        <w:left w:val="none" w:sz="0" w:space="0" w:color="auto"/>
        <w:bottom w:val="none" w:sz="0" w:space="0" w:color="auto"/>
        <w:right w:val="none" w:sz="0" w:space="0" w:color="auto"/>
      </w:divBdr>
    </w:div>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37974562">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376398892">
      <w:bodyDiv w:val="1"/>
      <w:marLeft w:val="0"/>
      <w:marRight w:val="0"/>
      <w:marTop w:val="0"/>
      <w:marBottom w:val="0"/>
      <w:divBdr>
        <w:top w:val="none" w:sz="0" w:space="0" w:color="auto"/>
        <w:left w:val="none" w:sz="0" w:space="0" w:color="auto"/>
        <w:bottom w:val="none" w:sz="0" w:space="0" w:color="auto"/>
        <w:right w:val="none" w:sz="0" w:space="0" w:color="auto"/>
      </w:divBdr>
    </w:div>
    <w:div w:id="392314362">
      <w:bodyDiv w:val="1"/>
      <w:marLeft w:val="0"/>
      <w:marRight w:val="0"/>
      <w:marTop w:val="0"/>
      <w:marBottom w:val="0"/>
      <w:divBdr>
        <w:top w:val="none" w:sz="0" w:space="0" w:color="auto"/>
        <w:left w:val="none" w:sz="0" w:space="0" w:color="auto"/>
        <w:bottom w:val="none" w:sz="0" w:space="0" w:color="auto"/>
        <w:right w:val="none" w:sz="0" w:space="0" w:color="auto"/>
      </w:divBdr>
    </w:div>
    <w:div w:id="440496491">
      <w:bodyDiv w:val="1"/>
      <w:marLeft w:val="0"/>
      <w:marRight w:val="0"/>
      <w:marTop w:val="0"/>
      <w:marBottom w:val="0"/>
      <w:divBdr>
        <w:top w:val="none" w:sz="0" w:space="0" w:color="auto"/>
        <w:left w:val="none" w:sz="0" w:space="0" w:color="auto"/>
        <w:bottom w:val="none" w:sz="0" w:space="0" w:color="auto"/>
        <w:right w:val="none" w:sz="0" w:space="0" w:color="auto"/>
      </w:divBdr>
    </w:div>
    <w:div w:id="459224818">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08673852">
      <w:bodyDiv w:val="1"/>
      <w:marLeft w:val="0"/>
      <w:marRight w:val="0"/>
      <w:marTop w:val="0"/>
      <w:marBottom w:val="0"/>
      <w:divBdr>
        <w:top w:val="none" w:sz="0" w:space="0" w:color="auto"/>
        <w:left w:val="none" w:sz="0" w:space="0" w:color="auto"/>
        <w:bottom w:val="none" w:sz="0" w:space="0" w:color="auto"/>
        <w:right w:val="none" w:sz="0" w:space="0" w:color="auto"/>
      </w:divBdr>
    </w:div>
    <w:div w:id="827749767">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29590774">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155340877">
      <w:bodyDiv w:val="1"/>
      <w:marLeft w:val="0"/>
      <w:marRight w:val="0"/>
      <w:marTop w:val="0"/>
      <w:marBottom w:val="0"/>
      <w:divBdr>
        <w:top w:val="none" w:sz="0" w:space="0" w:color="auto"/>
        <w:left w:val="none" w:sz="0" w:space="0" w:color="auto"/>
        <w:bottom w:val="none" w:sz="0" w:space="0" w:color="auto"/>
        <w:right w:val="none" w:sz="0" w:space="0" w:color="auto"/>
      </w:divBdr>
    </w:div>
    <w:div w:id="1224948518">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365593226">
      <w:bodyDiv w:val="1"/>
      <w:marLeft w:val="0"/>
      <w:marRight w:val="0"/>
      <w:marTop w:val="0"/>
      <w:marBottom w:val="0"/>
      <w:divBdr>
        <w:top w:val="none" w:sz="0" w:space="0" w:color="auto"/>
        <w:left w:val="none" w:sz="0" w:space="0" w:color="auto"/>
        <w:bottom w:val="none" w:sz="0" w:space="0" w:color="auto"/>
        <w:right w:val="none" w:sz="0" w:space="0" w:color="auto"/>
      </w:divBdr>
    </w:div>
    <w:div w:id="138459739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6241">
      <w:bodyDiv w:val="1"/>
      <w:marLeft w:val="0"/>
      <w:marRight w:val="0"/>
      <w:marTop w:val="0"/>
      <w:marBottom w:val="0"/>
      <w:divBdr>
        <w:top w:val="none" w:sz="0" w:space="0" w:color="auto"/>
        <w:left w:val="none" w:sz="0" w:space="0" w:color="auto"/>
        <w:bottom w:val="none" w:sz="0" w:space="0" w:color="auto"/>
        <w:right w:val="none" w:sz="0" w:space="0" w:color="auto"/>
      </w:divBdr>
    </w:div>
    <w:div w:id="1665553213">
      <w:bodyDiv w:val="1"/>
      <w:marLeft w:val="0"/>
      <w:marRight w:val="0"/>
      <w:marTop w:val="0"/>
      <w:marBottom w:val="0"/>
      <w:divBdr>
        <w:top w:val="none" w:sz="0" w:space="0" w:color="auto"/>
        <w:left w:val="none" w:sz="0" w:space="0" w:color="auto"/>
        <w:bottom w:val="none" w:sz="0" w:space="0" w:color="auto"/>
        <w:right w:val="none" w:sz="0" w:space="0" w:color="auto"/>
      </w:divBdr>
    </w:div>
    <w:div w:id="1676494396">
      <w:bodyDiv w:val="1"/>
      <w:marLeft w:val="0"/>
      <w:marRight w:val="0"/>
      <w:marTop w:val="0"/>
      <w:marBottom w:val="0"/>
      <w:divBdr>
        <w:top w:val="none" w:sz="0" w:space="0" w:color="auto"/>
        <w:left w:val="none" w:sz="0" w:space="0" w:color="auto"/>
        <w:bottom w:val="none" w:sz="0" w:space="0" w:color="auto"/>
        <w:right w:val="none" w:sz="0" w:space="0" w:color="auto"/>
      </w:divBdr>
      <w:divsChild>
        <w:div w:id="695813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4576">
      <w:bodyDiv w:val="1"/>
      <w:marLeft w:val="0"/>
      <w:marRight w:val="0"/>
      <w:marTop w:val="0"/>
      <w:marBottom w:val="0"/>
      <w:divBdr>
        <w:top w:val="none" w:sz="0" w:space="0" w:color="auto"/>
        <w:left w:val="none" w:sz="0" w:space="0" w:color="auto"/>
        <w:bottom w:val="none" w:sz="0" w:space="0" w:color="auto"/>
        <w:right w:val="none" w:sz="0" w:space="0" w:color="auto"/>
      </w:divBdr>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0937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06150221">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23</Pages>
  <Words>29105</Words>
  <Characters>165901</Characters>
  <Application>Microsoft Office Word</Application>
  <DocSecurity>0</DocSecurity>
  <Lines>1382</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49</cp:revision>
  <cp:lastPrinted>2026-04-29T18:16:00Z</cp:lastPrinted>
  <dcterms:created xsi:type="dcterms:W3CDTF">2026-05-02T15:29:00Z</dcterms:created>
  <dcterms:modified xsi:type="dcterms:W3CDTF">2026-05-02T22:38:00Z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id="sD6dcWh3"/&gt;&lt;style id="http://www.zotero.org/styles/oikos" hasBibliography="1" bibliographyStyleHasBeenSet="1"/&gt;&lt;prefs&gt;&lt;pref name="fieldType" value="Field"/&gt;&lt;/prefs&gt;&lt;/data&gt;</vt:lpwstr>
  </property>
  <property fmtid="{D5CDD505-2E9C-101B-9397-08002B2CF9AE}" pid="3" name="ClassificationContentMarkingHeaderShapeIds">
    <vt:lpwstr>8fb89a5,255e3941,7681f58c</vt:lpwstr>
  </property>
  <property fmtid="{D5CDD505-2E9C-101B-9397-08002B2CF9AE}" pid="4" name="ClassificationContentMarkingHeaderFontProps">
    <vt:lpwstr>#000000,12,Calibri</vt:lpwstr>
  </property>
  <property fmtid="{D5CDD505-2E9C-101B-9397-08002B2CF9AE}" pid="5" name="ClassificationContentMarkingHeaderText">
    <vt:lpwstr>Unclassified - Non-Classifié</vt:lpwstr>
  </property>
  <property fmtid="{D5CDD505-2E9C-101B-9397-08002B2CF9AE}" pid="6" name="MSIP_Label_4e6cdb53-fd15-486d-84de-c510e3a62203_Enabled">
    <vt:lpwstr>true</vt:lpwstr>
  </property>
  <property fmtid="{D5CDD505-2E9C-101B-9397-08002B2CF9AE}" pid="7" name="MSIP_Label_4e6cdb53-fd15-486d-84de-c510e3a62203_SetDate">
    <vt:lpwstr>2026-03-23T13:19:50Z</vt:lpwstr>
  </property>
  <property fmtid="{D5CDD505-2E9C-101B-9397-08002B2CF9AE}" pid="8" name="MSIP_Label_4e6cdb53-fd15-486d-84de-c510e3a62203_Method">
    <vt:lpwstr>Standard</vt:lpwstr>
  </property>
  <property fmtid="{D5CDD505-2E9C-101B-9397-08002B2CF9AE}" pid="9" name="MSIP_Label_4e6cdb53-fd15-486d-84de-c510e3a62203_Name">
    <vt:lpwstr>UNCLASSIFIED - NON-CLASSIFIÉ</vt:lpwstr>
  </property>
  <property fmtid="{D5CDD505-2E9C-101B-9397-08002B2CF9AE}" pid="10" name="MSIP_Label_4e6cdb53-fd15-486d-84de-c510e3a62203_SiteId">
    <vt:lpwstr>1594fdae-a1d9-4405-915d-011467234338</vt:lpwstr>
  </property>
  <property fmtid="{D5CDD505-2E9C-101B-9397-08002B2CF9AE}" pid="11" name="MSIP_Label_4e6cdb53-fd15-486d-84de-c510e3a62203_ActionId">
    <vt:lpwstr>02cfb99e-f07d-4f0e-bcc3-fa56473234ab</vt:lpwstr>
  </property>
  <property fmtid="{D5CDD505-2E9C-101B-9397-08002B2CF9AE}" pid="12" name="MSIP_Label_4e6cdb53-fd15-486d-84de-c510e3a62203_ContentBits">
    <vt:lpwstr>1</vt:lpwstr>
  </property>
  <property fmtid="{D5CDD505-2E9C-101B-9397-08002B2CF9AE}" pid="13" name="MSIP_Label_4e6cdb53-fd15-486d-84de-c510e3a62203_Tag">
    <vt:lpwstr>10, 3, 0, 1</vt:lpwstr>
  </property>
</Properties>
</file>