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workplaces, individuals from diverse backgrounds gather and work towards a collection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goals, defined through top-down or bottom-up approaches. While diversity is usually considered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be a strength for more robust success, it can also become counter-productive as it introduces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interpersonal challenges within the team. Conflicts may arise from competing priorities,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communication barriers, or different problem-solving mindsets. Managing interpersonal dynamics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be daunting because of its delicate nature of dealing with emotions and the case-by-case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nuances. However, systematic understanding of communication skills, negotiation and conflict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resolution strategies, and feedback mechanisms can help individuals as well as team leaders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identify the best practices to build an effective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Let’s start with a hypothetical scenario. Two people are writing an op-ed. The two individuals have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agreed on the deadlines for the first draft where they work on separate sections. However, this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their first time working together and they do not know that they prefer different working styles.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Person A prefers to have constant check-ins between deadlines, sharing resources and insights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synchronistically. Person B prefers to check in at the given milestone for more focused discussions.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 finds responding to A’s constant messages overwhelming, while A gets concerned over B’s lack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 updates and worries that they are not on the same page. Tensions begin to build, potentially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influencing the quality of this collaborative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While this scenario doesn’t cause a serious breakdown, it highlights an often-overlooked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communication tactic: proactive communication. The concept consists of anticipation of potential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concerns, preparations of responses in advance, consistent engagement, and high information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transparency.1 Retrospecting on the class activity where we compared individual work styles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crafted team norms, it is a good opportunity to navigate through individual differences and find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most effective ways of leveraging everyone’s advantages and recognizing where additional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accommodations can improve collective effectiveness. By setting expectations on meeting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frequencies, preferred channels of updates, and how we handle disagreements, our team has set 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strong foundation for collaboration, preventing misunderstanding and ensuring that everyone feels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aligned.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Proactive communication is not only about the content that we share, but also about how we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reinforce these best practices. Effective measures include clarification questions, fostering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space for active listening, and positive reinforcement to encourage open dialogue. The openness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 sharing begins with being better listeners ourselves.2 By understanding each other's perspectives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building the common ground, we create a professional environment that promotes trust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respect, and therefore, transparency and collaboration.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Going back to the example, if A and B had discussed their preferred working styles and set clear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expectations around communication in advance, they might have avoided the tension. They would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have fostered more mutual trust through the communication, reducing misunderstandings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intentions and creating a workflow where everyone’s preferences can be supported.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Personally, I am closer to person B in sticking to original check-in schedules. However, through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course of working with my team, I have come to realize that it is important to sync up with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small progress, especially for a highly volatile and interconnected workflow like product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management. Inspirations can come unexpectedly and it is important to capture and share these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ideas in real-time to ensure that efforts are aligned and resources are directed toward the same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objective. Moreover, while independent deliberation is important, running new ideas with your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teammates before materializing them can benefit from incorporating constructive feedback more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effectively.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Despite having effective communication, facing conflicts within a team is inevitable. Unresolved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conflicts bear considerable financial cost, amounting to $359 billion for American businesses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yearly.3 Katherine Shonk identified three root causes of conflicts within the workplace: task,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relationship, and value.4 Task-based conflicts tend to be less personal, involving dividing 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resources, managing priorities, and mediating among competing problem-solving approaches.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Relationship conflicts result from personality clashes. Value conflicts are the most challenging, 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they often go beyond the immediate workplace setting and involve deeply held beliefs and moral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principles.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Tackling conflicts requires tailored strategies. The Thomas-Kilmann Conflict Model seeks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combine and balance assertiveness and cooperativeness based on the relative importance 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relationship and personal goals.5 If maintaining the relationship is more paramount, one should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adopt a strategy that is more cooperative. Conversely, if your personal goal is a priority, self-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assertiveness should take precedence.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“An Office Romance Gone Wrong,” Elizabeth faces two-fold challenges.6 On one hand, she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faces relationship conflicts with Brad, her past office romance, and Claudia, his fiancée-to-be 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her mentee-to-be. On the other hand, she grapples with relationship and value conflicts with her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boss, who is dismissive of Elizabeth’s perspectives on professionalism and respect. In this case,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both of her personal goals of professional growth and reputation and her professional relationships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are relatively high stakes. Therefore, the model suggests that she pursue a strategy that highlights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both assertiveness and cooperativeness.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addressing her manager, she should initiate the conversation regarding her long-term growth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potential within the organization based on her unique contributions. This could clarify role-sharing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with Claudia, open new avenues for meaningful contributions, and underscore her commitment 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ongoing success of the company. The transparency and alignment with the company’s growth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will fortunately encourage the supervisor to appreciate her professional values, better positioning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him to support her needs while fostering team harmony and robustness.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With the couple, I would advise Elizabeth to initiate the conversation with them at the same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 frame it in a constructive way that would highlight her commitment to maintain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professionalism and to be a better mentor for Claudia. While this might feel like swallowing her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pride, I choose to see it as an opportunity for Elizabeth to proactively assert her boundaries. By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suggesting a common direction to work towards together, Elizabeth can avoid the past mistakes of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engaging in emotionally charged interactions focusing on immediate frustrations. Additionally,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proactively resolving the conflict can reassert her leadership that prioritizes harmony and success.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Personally, I find the collaboration strategy with open conversation to be particularly effective.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class discussions and readings, I have learned to assert my positions while acting in 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collaborative way. Open-minded conversations with conflicting parties may reveal unexpected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commonalities, and innovative and collaborative solutions. Framing the conversation towards 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common and meaningful goal encourages everyone to be more invested in understanding,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respecting, and collaborating, rather than defensive emotions.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Lastly, active feedback loops are key to maintaining healthy dynamics within the team, fostering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atmosphere of respectful communication while reducing heated confrontations before they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escalate. Regular feedback should balance acknowledgement of positive contributions and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constructive suggestions on where to improve. This not only benefits team cohesion as each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member gains a clearer understanding of the roles of themselves and other team members within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group, but also supports individual growth by providing timely recognition and actionable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suggestions.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our team project, I appreciate the midterm feedback as it gives us an opportunity to both receive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 issue feedback. This helps me to further contemplate what a good team dynamic would look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like and compare my own performance to my arguments. Moreover, receiving recognition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encourages me to further pursue certain strategies for my contribution, and since the suggestions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are framed as actionable steps rather than criticism, it feels mentally more relieving to incorporate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them into later collaboration. Moreover, the impact of such feedback generalizes towards future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career endeavors as I have a more solid understanding of what I should do more in a team, and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I should pivot my approaches.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personal experiences and “Give Your Colleague the Rating He Deserves—or the One 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Wants?”, I have summarized the following principles to give constructive feedback.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● Timeliness: Especially during early stages of collaboration when people are less familiar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with each other, regular check-ins are crucial for establishing a baseline understanding of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expectations and evaluations, preventing future friction.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● Specificity: Feedback should derive from detailed observations of performance and impact,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instead of general traits. This is helpful for the person who receives the feedback 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introduce concrete changes. For example, in the case study, Nisha could have specified her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concerns to Ben by highlighting his missed deadlines and the impact on the delivery,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making it easier for Ben to understand the issue without feeling personally attacked.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● Constructive Framing: While sometimes negative feedback come from difficult emotions,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it is always important to frame feedback as opportunities for improvement. This can make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recipient less defensive and clarify where to direct efforts. For example, Nisha could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have asked Ben “How can we work together to prevent this in the future?” to signal 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willingness to support the recipient’s growth through feedback, rather than picking faults.7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 conclusion, proactively communicating expectations and preferences, addressing conflicts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through open dialogues and collaboration mindsets, as well as giving timely, specific, and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constructive feedback are indispensable in creating a respectful and robust work environment.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Humans, instead of machines, bring unique perspectives, emotions, and approaches to their roles.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Mastering these interpersonal skills can fortify trust, innovation and collaboration, unleashing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greater potential for both individual and collective success in the workplace. (1496 words)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 Anthony J. Mayo, Joshua D. Margolis, and Amy Gallo, “Case Study: Give Your Colleague the Rating 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Deserves-or the One He Wants?,” Harvard Business Review, November 6, 2020, https://hbr.org/2020/01/case-study-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give-your-colleague-the-rating-he-deserves-or-the-one-he-wants.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Bearden, J. Neil. “Case Study: An Office Romance Gone Wrong.” Harvard Business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Review, February 11, 2020. https://hbr.org/2016/09/case-study-an-office-romance-gone-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wrong.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Fontanella, Clint. “What Is Proactive Communication &amp; Why Is It Important to Your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SMB?” Thryv, October 15, 2024. https://www.thryv.com/blog/proactive-communication/.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Iyoob, Jim. “The Power of Proactive Communication: Building Stronger Teams and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Workplaces.” LinkedIn, July 25, 2023. https://www.linkedin.com/pulse/power-proactive-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communication-building-stronger-teams-jim-iyoob/.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Mayo, Anthony J., Joshua D. Margolis, and Amy Gallo. “Case Study: Give Your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Colleague the Rating He Deserves-or the One He Wants?” Harvard Business Review,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November 6, 2020. https://hbr.org/2020/01/case-study-give-your-colleague-the-rating-he-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deserves-or-the-one-he-wants.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Picincu, Andra. “The Effects of Workplace Conflict.” Bizfluent, November 20, 2021.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https://bizfluent.com/list-5896846-effects-workplace-conflict.html.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Shonk, Katie. “3 Types of Conflict and How to Address Them.” Program on Negotiation,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August 30, 2024. https://www.pon.harvard.edu/daily/conflict-resolution/types-conflict/.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Thomas, Kenneth W., and Ralph H. Kilmann. “Take the Thomas-Kilmann Instrument: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Improve How You Resolve Conflict.” Kilmann Diagnostics, February 22, 2024.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https://kilmanndiagnostics.com/overview-thomas-kilmann-conflict-mode-instrument-tki/.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