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Importance of Interpersonal Dynamics: Reaching Professional Success through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Communication, Feedback, and Conflict Resolution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Imagine being a Yahoo executive in the early 2000s, when the company was a major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player in the internet space with a market value over $125 billion. Seventeen years later, Yahoo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was sold to Verizon for just $4.48 billion. This decline was driven by poor leadership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internal conflicts (Furtado). Former executive Brad Garlinghouse admitted, "we lacked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focused, cohesive vision... We wanted to do everything" (Jarvis). This fragmented strategy led tofailed acquisition attempts of both Meta and Google, ultimately contributing to Yahoo's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downfall.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prevent such challenges, it is essential to understand interpersonal dynamics,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including why teamwork can be difficult and how to address common issues. In this essay, I will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 discussing three major aspects of interpersonal dynamics: communication, feedback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mechanisms, and negotiation or conflict resolution. Throughout this essay, I will discuss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importance of each, provide real-world examples, and discuss how I can apply these techniques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effectively in my life.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Communication is essential for strong interpersonal dynamics in the workplace, fostering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trust within an organization. Effective communication, which includes problem-solving and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expressing ideas both verbally and nonverbally, reduces conflicts, improves performance,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promotes productivity (Indeed Editorial Team). Conversely, ineffective communication, common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team settings and digital interactions, often leads to misunderstandings and disagreements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(Holtgraves 6).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avoid conflicts, maintaining consistent communication with your team is key. Weekly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team meetings keep everyone updated, while one-on-one meetings with managers ensure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individual voices are heard. Digital communication should be prompt and clear to maintain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efficiency (Schriver 281). Nonetheless, listening is just as important as speaking. To listen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effectively, avoid interrupting and don’t focus solely on preparing a response. Instead, take notes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 key points, pay attention to your nonverbal communication, and ask for feedback on your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communication style so that others feel valued and respected (Jolaoso).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 team uses these strategies during decision-making, such as identifying MVP features.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practice active listening by creating pros and cons lists and holding additional meetings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outside of class to align on tasks. This approach enables informed decision-making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strengthens team cohesion, which would not have been achieved otherwise. Another example of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effective communication is seen in “One Business, Two Revenue Models,” where Jim and Paul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integrated the SaaS model with consulting services and effectively communicated the benefit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customers. They promoted open dialogue to employees with statements like, “Let’s discuss any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concerns... to ensure we’re all aligned”, ensuring team unity and preventing potential internal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conflicts (Bertini and Tavassoli).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Conversely, poor communication is evident in “An Office Romance Gone Wrong.”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Brad’s dismissive comments, such as, “we’re staying out of your way” and “you have to get over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this,” eroded trust (Bearden). Management’s inconsistent handling further highlighted the issue,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 Elizabeth was told to “keep her relationship out of the office,” while the CEO supported Brad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with, “we’re not trying to break up happy couples” (Bearden). To address these issues, I would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establish clear anti-fraternization policies, ensure accountability, and use direct communication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transparency and fairness. Additionally, even though my CS 177 project team strives to stay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organized, we sometimes leave tasks until the last minute. In the future, we should hold each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other accountable and share progress updates via text to identify roadblocks early and meet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deadlines.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Due to the complexity of communication, I am committed to improving my skills.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Managers and mentors have told me to be more concise, so I prioritize summarizing key points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clearly defining my main message when preparing presentations (Emerson). Additionally, 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prepare for potential questions with timed responses to stay focused, clear, and effective. I have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also been advised not to speak too abruptly. To address this, I practice active listening by taking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notes and asking clarifying questions when needed. I make a conscious effort to think before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speaking and have important emails reviewed by a colleague or mentor to ensure they are clear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considerate.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 essential component of effective open communication is feedback. Feedback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enhances personal performance by identifying areas for improvement, including those that may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not have been previously recognized (Gorin). It also boosts team productivity by aligning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everyone with shared goals and fostering mutual respect. Leaders rely on feedback to ensure the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team stays on track and that all members are contributing effectively (Gabelica et al. 135).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value feedback for its role in my growth and effectiveness as a team member. During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my NVIDIA internship, my managers noted that I struggled with task prioritization due to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multiple sources. With my mentor’s help, I learned to prioritize feedback based 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relevance, feasibility, and frequency, which improved my task management. In Project 1, my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team noted that I needed to trust delegated responsibilities more. I realized that closely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monitoring tasks came across as a lack of trust, impacting mutual respect. To address this, I now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set clear deadlines and milestones to track progress without micromanaging.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Feedback was crucial to my success at NVIDIA, helping me align my project with team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goals and leading to a strong final presentation, positive performance reviews, and a return offer.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 my CS 177 project, integrating feedback fostered mutual support and continuous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improvement, strengthening team performance (Handke et al. 42).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Through these experiences, I’ve learned that feedback should be given with empathy to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show genuine support (Landry). For example, “Your effort is great, but we’d like to see more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comments,” is better than, “Add more comments.” Effective feedback must also be specific and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actionable, such as “Optimize the loop structure,” instead of vague remarks like, “Your code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needs more work,” and should invite questions (Carmichael).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When receiving feedback, stay open-minded. While it’s natural to dislike criticism, avoid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reacting with anger. Instead, treat feedback as a problem to solve and ask questions to understand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how to improve. For example, say, “That’s interesting. Can you tell me more?” (Laraway). After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clarifying, reflect on how to incorporate the feedback and develop actionable steps to improve 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couple key behaviors. Discuss your plans with your manager for further input (Porter 16).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Despite effective communication, conflicts can still arise, making conflict resolution and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negotiation strategies essential for a positive work environment. These strategies foster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collaboration by ensuring all perspectives are heard and promote teamwork to reach agreements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(Cote). Thus, successful conflict resolution relies on open communication, active listening,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understanding others' viewpoints, and collaborative problem-solving (Wertheim 9).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Two key strategies include understanding the other party’s perspective and identifying the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root causes of the conflict while maintaining a positive relationship. Bias and assuming one’s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own correctness can escalate conflicts into an "us versus them" mindset. Acknowledging others'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viewpoints and collaborating to find common goals, ideally with a mediator or mentor, can help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prevent this (Shonk). Identifying the root causes ensures similar issues are less likely to recur.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Practicing empathy, being flexible, avoiding personal attacks, and focusing on polite,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constructive dialogue helps resolve conflicts positively and strengthens relationships (Behfar et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al. 171; Shonk).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 the case study “Give Your Colleague the Rating He Deserves - Or The One He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Wants?”, Nisha, Mark, and Ben faced conflict during a project when Ben struggled to meet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deadlines, impacting the team’s progress. Nisha managed this by directly addressing her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concerns with Ben, saying, “I feel like I’ve been covering for you—,” while acknowledging his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challenges with nonverbal cues like nodding (Mayo et al.). She listened as Ben explained how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external pressures were affecting his performance, identifying them as the root cause. Seeking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guidance, Nisha’s mentor, Dennis, advised her to give Ben “the rating he deserves” despite their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friendship (Mayo et al.). Nisha balanced empathy and accountability to ensure project success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and prevent future issues, despite Ben’s wish for a higher rating (Mayo et al.).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 "Advertising Is the Internet’s Original Sin," Zuckerman explores how his creation of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pop-up ad led to ethical issues involving revenue, data, and privacy. He admits his role 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fostering surveillance capitalism, saying, “I’m sorry. Our intentions were good” (Zuckerman).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Recognizing the problem, he proposes solutions such as subscription-based and microtransaction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models that don’t rely on data collection. He emphasizes the need for practices that respect user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consent and privacy, stating, “It’s time for technologists, policymakers, and users to work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together to create an internet we can be proud of—one that respects user privacy” (Zuckerman).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After examining real-world conflicts and case studies, I realized the importance of core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values in conflict resolution. Transparency ensures everyone understands each other's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perspectives, fostering unity and reducing misunderstandings, which boosts team performance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and minimizes ongoing conflict (Marshall). Compassion helps in respecting different viewpoints,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promoting active listening, and creating a respectful, collaborative environment for negotiation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(Klimecki 312). Adaptability enhances negotiation by allowing exploration of various solutions,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leading to mutually beneficial outcomes (Nelson).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 conclusion, this essay explores three crucial aspects of interpersonal dynamics: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communication, feedback mechanisms, and negotiation/conflict resolution. It emphasizes how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effective communication fosters trust and reduces conflict, feedback enhances performance, and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conflict resolution promotes collaboration and progress. Real-world examples illustrate the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relevance of these skills in unifying teams and improving decision-making. The essay also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reflects on applying these techniques personally to strengthen relationships and achieve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organizational success.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Overall, mastering communication, feedback mechanisms, and negotiation/conflict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resolution is essential for organizational efficiency. Communication ensures clarity among team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members, reducing misunderstandings. Positive feedback supports personal and professional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development. It helps indicate areas that need improvement and harmonizes individual efforts to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 common cause. Efficient negotiation and conflict resolution deal constructively with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disagreements, maintain good relationships, and prevent any conflict from discouraging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progress. By developing these interpersonal skills, professionals can enhance team cohesion,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improve decision-making processes, and significantly contribute to their organizations' success.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Bearden, J. Neil. “Case Study: An Office Romance Gone Wrong.” Harvard Business Review,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Harvard Business Review, Sep. 2016,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hbr.org/2016/09/case-study-an-office-romance-gone-wrong.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Behfar, Kristin J., et al. "The critical role of conflict resolution in teams: A close look at the links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between conflict type, conflict management strategies, and team outcomes." Journal of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applied psychology 93.1 (2008): 170-188.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Bertini, Marco, and Nader Tavassoli. “Case Study: Can One Business Unit Have 2 Revenue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Models?” Harvard Business Review, Harvard Business Review, March 2015,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hbr.org/2014/12/case-study-can-one-business-unit-have-2-revenue-models.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Carmichael, Sarah Green. “Everything You Need to Know about Giving Negative Feedback.”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Harvard Business Review, Harvard Business Review, 30 June 2014,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hbr.org/2014/06/everything-you-need-to-know-about-negative-feedback.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Cote, Catherine. “5 Strategies for Conflict Resolution in the Workplace.” Harvard Business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School Online, 7 Sep. 2023,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online.hbs.edu/blog/post/strategies-for-conflict-resolution-in-the-workplace.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Emerson, Mary Sharp. “8 Ways You Can Improve Your Communication Skills - Professional &amp;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Executive Development: Harvard DCE.” 8 Ways You Can Improve Your Communication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Skills, 30 Aug. 2021,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professional.dce.harvard.edu/blog/8-ways-you-can-improve-your-communication-skills/.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Furtado, Collin. “How Did Yahoo! Fall from $125 Billion to $5 Billion in 15 Years?” Zee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Business, 26 July 2016,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www.zeebiz.com/companies/news-how-did-yahoo-fall-from-125-billion-to-5-billion-in-1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5-years-4200.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Gabelica, Catherine, et al. "Feedback, a powerful lever in teams: A review." Educational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Research Review 7.2 (2012): 123-144.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Gorin, Maxim. “Understanding Feedback: Its Core and Its Value in Teamwork.” Medium, 12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Mar. 2024,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maxim-gorin.medium.com/understanding-feedback-its-core-and-its-value-in-teamwork-0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5cf77f28d24.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Handke, Lisa, et al. "Unpacking the role of feedback in virtual team effectiveness." Small Group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Research 53.1 (2022): 41-87.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Holtgraves, Thomas. "Understanding miscommunication: speech act recognition in digital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contexts." Cognitive science 45.10 (2021): e13023.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Indeed Editorial Team. “Interpersonal Communication and Its Importance at Work.” Indeed, 12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Sept. 2024,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www.indeed.com/career-advice/career-development/importance-of-interpersonal-commu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nication.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Jarvis, Alexander. “Memo: The Internal ‘Peanut Butter’ Memo from Yahoo! Is Still Relevant.”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50 Folds, Oct. 2013,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www.alexanderjarvis.com/memo-the-internal-peanut-butter-memo-from-yahoo-is-still-rel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evant/.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Jolaoso, Christiana. “10 Tips for Effective Communication in the Workplace.” Forbes, 17 June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2024, www.forbes.com/advisor/business/effective-communication-workplace/.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Klimecki, Olga M. "The role of empathy and compassion in conflict resolution." Emotion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Review 11.4 (2019): 310-325.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Landry, Lauren. “How to Give Feedback Effectively: HBS Online.” Harvard Business School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Online, 2 May 2019, online.hbs.edu/blog/post/how-to-give-feedback-effectively.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Laraway, Russ. “How to Receive Feedback: 6 Tips for How to Receive Feedback Well.” Radical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Candor, 15 Aug. 2023, www.radicalcandor.com/blog/how-to-receive-feedback/.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Marshall, Ashlie. “Leadership Tips: Trust and Transparency.” Cleanfax, 21 Mar. 2023,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cleanfax.com/trust-and-transparency/.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Mayo, Anthony J, et al. “Case Study: Give Your Colleague the Rating He Deserves-or the One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He Wants?” Harvard Business Review, Jan. 2020,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hbr.org/2020/01/case-study-give-your-colleague-the-rating-he-deserves-or-the-one-he-wa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nts.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Nelson, Jeremiah. “Mastering the Art of Negotiation: Essential Skills for Gem Professionals.”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NAGAP: The Leader in Graduate Enrollment Management, 1 Oct. 2024,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www.nagap.org/insights/negotiation.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Porter, Larry. "GIVING AND RECEIVING FEEDBACK; IT WILL NEVER BE EASY, BUT IT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CAN BE BETTER3." NTL Reading book for human relations training (1982): 42-45.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Schriver, Karen. "What we know about expertise in professional communication." Past, present,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and future contributions of cognitive writing research to cognitive psychology.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Psychology Press, 2012. 275-312.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Shonk, Katie. “5 Conflict Resolution Strategies.” Harvard Law School, 19 Sept. 2024,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www.pon.harvard.edu/daily/conflict-resolution/conflict-resolution-strategies/.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Wertheim, Eleanor. "Negotiations and resolving conflicts: An overview." College of Business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Administration, Northeastern University,[available at: http://web. cba. neu. edu/~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ewertheim/interper/negot3. htm] (2002).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Zuckerman, Ethan. “The Internet’s Original Sin.” The Atlantic, Atlantic Media Company, 14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Aug. 2014,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www.theatlantic.com/technology/archive/2014/08/advertising-is-the-internets-original-sin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/376041/.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