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Beyond Fleeting Encounters: Cultivating Trust and Teamwork in the Workplace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“Ships that pass in the night, and speak each other in passing, only a signal shown and a distant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voice in the darkness.” - Henry Wadsworth Longfellow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While this metaphor is most commonly used to describe untapped friendships 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undiscovered romance, it encapsulates the transient and fleeting nature of human connections.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According to industrial-organizational psychologist and data scientist Andrew Naber, around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one-third of the average person’s life is spent at work (Gettysburg College), often surrounded by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same people every day. Whether an individual is at a small startup or a large tech firm,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building strong connections with coworkers through effective communication, negotiation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conflict resolution, and openness to feedback is essential. Thus, this essay explores how these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skills enhance professional relationships and workplace dynamics.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II. Anchors of Communication: Setting the Foundation for Team Success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Effective Communication Strategies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Working on the GoodWalk product team, I learned how vital effective communication 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productive team dynamics. Two strategies I found impactful were conducting cultural gap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analyses and establishing clear procedures for group decisions.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Early in the project, our six-person team struggled to reach consensus on two decisions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that would change the course of our pitch: whether to license our technology to large shoe brands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 sell new shoe styles directly to customers. Our meetings often ended in confusion with 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clear direction. To address this, we turned to a Cultural Gap Analysis discussion to better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understand each other’s communication styles and establish a decision-making process. This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exercise revealed three key patterns in our group’s communication preferences: almost all group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members preferred hierarchical leading, consensual deciding, and non-confrontational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disagreeing communication. As a result, teammates struggled to communicate a solid position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without a leader to look to. With many hesitant to take a strong stance, we appointed a team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mediator— a role that I stepped into. Drawing from our Cultural Gap Analysis insights, 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prompted quieter team members to share their expertise and developed a group voting procedure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everyone had to participate. Finally, we reached consensus on redesigning the notoriously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uncomfortable women’s heel as our main product.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Applying Effective Communication Strategies Across Diverse Settings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However, like high heels, these strategies are not one-size-fits-all. Across various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communication breakdowns, cultural gap analyses are invaluable for establishing effective group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decision approaches. Thus, adapting communication tactics to fit different settings is essential.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Consider, for example, a team facing recurring deadlock as some members may believe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others’ ideas are underdeveloped, while others feel their input is dismissed as overly simplistic.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cultural gap analysis might reveal a clash between low-context and high-context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communicators: some prefer straightforward messages, while others leave room for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interpretation. To bridge this gap, the team could set ground rules, such as giving each member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set time to share their views without interruption. During each person’s proposal, others could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ask clarifying questions to better understand each idea. A subsequent vote would allow the team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reach a balanced decision and avoid deadlock.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 another scenario, imagine a team divided over project pacing—some members feel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bogged down by excessive discussions, while others feel their team rushes into execution. The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cultural gap analysis may highlight a discrepancy between concept-first and application-first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team members. To address this, the group may define clear milestones to achieve their overall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product goal while also agreeing to a trial version of the solution early on, balancing the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preference for preparation and flexibility.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Improving My Communication Skills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 my team’s mediator, I realized communication doesn’t end with planning and task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delegation. A significant piece of feedback I received was to hold team members accountable for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their promised deliverables. Moving forward, I understand that effective communication extends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beyond assigning tasks—it also involves fostering accountability. To improve, I plan to take 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proactive approach to monitoring progress, checking in regularly with team members, and gently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reminding them of our timelines. By incorporating accountability into our communication, I can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help ensure projects stay on track, and everyone feels supported in fulfilling their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responsibilities.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III. Breaking the Ice: Building Cohesion through Negotiation and Conflict Resolution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Conflict is inevitable in professional settings, and negotiation is essential when tough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decisions arise. In a Harvard Review case study, Lance Best, CEO of Barker Sports Apparel,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manages an internal conflict between his CFO Damon Ewen and his head of sales Ahmed Lund,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whose differing management styles have led to operational bottlenecks, missed opportunities,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 even jeopardized client relationships (Groysberg). Damon, meticulous and fiscally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conservative, sees Ahmed’s approach as reckless and unrestrained, while Ahmed views Damon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 overly controlling.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Interests, Not Positions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As explained by Rodney Jones, Professor in Agricultural Economics at Oklahoma State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University, recognizing shared interests behind opposing positions can foster collaboration. By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identifying common ground, individuals open the door for an open dialogue in which both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parties work towards solving the problem collectively.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 the Barker Sports Apparel case, both party’s conflicting management styles are 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strong source of tension. By identifying shared goals like company growth and customer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satisfaction, CEO Lance could lead them to focus on mutual interests rather than personal styles.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Each party can share how their management style fits the needs of their respective teams and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contribute to their shared interests. By acknowledging their unique contributions, Lance will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encourage respect and a cooperative approach that benefits both departments, laying critical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groundwork for where the rest of the conversation will be built upon.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Invent Options for Mutual Gain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 negotiations, it is equally important to invest options for mutual gains, a strategy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Project Management practitioner Alex Puscasu explains as designing creative solutions that can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satisfy the interests of all parties rather than aiming for a winner-takes-all outcome. By treating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negotiation as a non-zero-sum game, all parties can leave with a solution that meets their needs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and builds a foundation for cooperation.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 instance, if Damon and Ahmed were competing over limited resources, they might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agree to a shared resource plan or seek additional funding so both parties can leave with their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needs met. Alternatively, if there is a conflict due to a project deadline, both heads could agree 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break down the project into phases. Thus, deadline-oriented members can present early results,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giving the other department time to refine the final version in later phases.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Core Principles Important to 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Two key principles I rely on for productive negotiations are making concessions and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staying adaptable. Concessions encourage both sides to compromise on smaller requests, like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adjusting timelines, without compromising core interests, fostering trust and cooperation for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larger agreements. For example, if I were mediating a resource allocation dispute, I would guide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each party to accept minor adjustments that can unlock broader solutions. Adaptability is also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crucial, allowing me to shift strategies if one approach fails. For instance, if arguing over fixed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resources failed, I could break down the request into parts, assessing if certain teams could use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alternative resources or share assets during peak needs. By reframing issues or breaking complex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problems into manageable parts, I encourage innovative perspectives and balanced outcomes.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IV. Course Correction: Feedback Mechanisms as a Tool for Growth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Guiding Your Path: How Feedback Shapes Self-Awareness and Team Dynamics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Feedback plays a crucial role in shaping personal awareness and team-oriented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strategies. For instance, I received feedback to be more open to pivoting from my GoodWalk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team. Growing up in a culturally risk-averse Vietnamese refugee household, I focus on limiting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consequences and tend to stray away from major change. In product roles, being flexible and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open to new ideas—especially in the ideation stage—is just as important as understanding risks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and consequences. Integrating this feedback into future product projects, I will develop into 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more flexible PM, leading to stronger performance reviews.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Secondly, feedback can help identify areas for skill development. During my SWE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internship at the Department of Homeland Security, I built an MVP tool for assessing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cybersecurity vulnerabilities in open-source projects. After completing the prototype, I received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feedback from my teammates to communicate my blockers more consistently. Because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independence is emphasized in technical coursework, I tend to isolate myself when working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through challenges. This feedback taught me the importance of collaboration for greater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efficiency, enabling me to work more cohesively in professional team dynamics.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Effective Feedback in Practice: Specificity, Encouragement, and Goal-Setting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 ensure feedback is properly communicated, it should be specific, balanced with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positive reinforcement, and include attainable goals. For instance, during an investment fund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internship, I received general feedback that I should take more advantage of networking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opportunities within the organization. To make the advice more effective, my manager should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have outlined the specific instances of missed opportunities like optional Zoom Lunch and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Learns or cold emailing team members for coffee chats. Additionally, it would have been helpful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to know what practices to continue such as proactively messaging team members. Lastly, as the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recipient of feedback, I should have worked together with my manager to create actionable and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measurable milestones, such as organizing weekly lunches with each team member.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V. Conclusion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 professional environments, where we spend a significant portion of our lives, it’s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essential to transform the fleeting nature of human connections into meaningful relationships.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7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Effective communications strategies like conducting cultural gap analysis and deciding on a clear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procedure can empower your group to productively move forward with decisions. Learning how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to resolve conflict with negotiation strategies can build mutual trust, resolve tension, and foster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stronger professional bonds. Finally, incorporating specific and detailed professional feedback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promotes both personal and team growth. Just as ships can adjust their courses to avoid isolation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 vast waters, colleagues can cultivate a supportive, collaborative work culture that brings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lasting value to both their careers and their connections.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Gettysburg College. “One Third of Your Life Is Spent at Work.” Gettysburg College,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www.gettysburg.edu/news/stories?id=79db7b34-630c-4f49-ad32-4ab9ea48e72b.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Accessed 5 Nov. 2024.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Groysberg, Boris, and Katherine Connolly Baden. “Case Study: When Two Leaders on the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Senior Team Hate Each Other.” Harvard Business Review, Harvard Business Review, 18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Oct. 2018,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hbr.org/2018/10/case-study-when-two-leaders-on-the-senior-team-hate-each-other.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Jones, Rodney, et al. “Negotiation Strategies - Oklahoma State University Extension.” OSU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Extension, Oklahoma State University, Aug. 2023,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extension.okstate.edu/fact-sheets/print-publications/agec/negotiation-strategies-agec-198.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pdf.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Longfellow, Henry Wadsworth. “The Theologian’s Tale; Elizabeth.” Poets.Org, Academy of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American Poets, 28 June 2019, poets.org/poem/theologians-tale-elizabeth.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Puscasu, Alex. “Negotiation Framework: Mutual Gain and Objective Criteria.” Ape, 20 May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2024, apepm.co.uk/negotiation-framework-mutual-gain-and-objective-criteria/.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