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Chaos to Cohesion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Leaning in toward the table with a deliberately sly demeanor, he mutters, “I’ll give you a full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score on the feedback form if you give me a full score.” Though your teammate had no tangible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contribution, you’re suddenly forced to acquiesce to avoid the demise of your grade.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Unfortunately, situations like these impose a moral tug-of-war. In both academic 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professional environments, team interactions often reveal the complexity of balancing fairness,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empathy, and collaboration. Whether it's dealing with simple disagreements or traversing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high-stakes conflicts, mastering interpersonal dynamics is quintessential; therefore, it’s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imperative to understand the power of effective communication, negotiation and conflict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resolution, and constructive feedback.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Effective communication is the crux of all human collaboration, the thread that ties together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ideas, resolves conflicts, and fosters success. Holistically, employing strategies like avoiding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assumptions, providing anonymous feedback mechanisms, and seeking input from all members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has proven invaluable in promoting a productive environment.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One of the most dangerous aspects of human collaboration is making unwarranted assumptions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rather than cultivating an actual conversation to discuss others’ opinions. As LeMay highlights 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her product management book, “Too often people say a thing is happening, or that someone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thinks something, and I ask, ‘Have you talked to them?’ And the answer is no” (LeMay 131).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tendency to project one’s interpretations onto others prevents authentic communication,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which is critical for effective teamwork. When individuals assume rather than inquire, they risk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making decisions based on misunderstandings, which will inevitably create friction and derail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team’s objectives. Therefore, this strategy helps everyone make informed decisions based 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actual insights and tangible perspectives.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Furthermore, to encourage teammates’ participation without imposing the fear of judgment,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anonymous communication mediums would be highly beneficial. Platforms that facilitate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anonymous feedback help reveal issues that would typically remain concealed due to social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dynamics and hierarchical structures. After effectively “flattening” any suggested hierarchy,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more candid conversations and idea exchanges can occur. When attempting to finalize our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product’s proposed features, our team relied on an anonymous mechanism to whittle down our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twenty different features to just five. By remaining anonymous, we noticed a marked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improvement in candid contributions because no one was concerned about how they would be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perceived.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Notably, the most ineffective mode of communication is, actually, a lack of communication.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We’ve all experienced the notion of a “silent consensus”, where audience members might agree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outwardly but feel disconnected from the decisions being made. This silence effectively kills any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communication that ought to take place. As such, a particularly effective strategy is for all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teammates to take frequent initiatives to ask others about their thoughts. According to Deloitte’s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2024 Global Human Capital Trends report, companies that cultivate a “learning culture,” where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members are encouraged to share insights through frequent check-ins and inquiries, vastly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outperform their peers (“2024 Global Human Capital Trends” 13). In our team, not only did this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approach prevent the stagnation of ideas but it also ensured that every teammate felt valued.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While it’s easy to philosophize about effective communication, the implementation is notoriously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difficult. Thus, to improve my communication skills, I’ve realized that I need to focus 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integrating self-reflection more proactively. I sometimes make the dangerous assumption that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I’ve improved on my deficiencies, but I believe it’s imperative to actively ask others if I’ve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actually improved. In freshman year, for example, I’ve been advised to "step up, step back"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during discussions, which has helped me recognize situations where I might be monopolizing 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conversation. In conclusion, effective communication in teams requires avoiding assumptions,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creating channels for genuine and anonymous feedback, and proactively encouraging team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members to share their opinions.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Negotiation and Conflict Resolution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Moving onwards, effective negotiation and conflict resolution strategies are the cornerstones of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collaborative work environments. When teammates address issues constructively without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emotional impulses and maintain a willingness to compromise, teams can work through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challenges efficiently.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One core principle is to separate people from the inherent problem. Disagreements should focus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 solving the underlying issue rather than becoming emotionally charged with personal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vendettas. While argumentation can lead to inevitable emotional impulses, it’s imperative 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acknowledge that emotions cloud judgment and create additional friction. By emphasizing logic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and reasoning when addressing an issue, the focus remains on finding a solution rather than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criticizing personalities (ad hominem). For instance, in a Harvard Business Review case study,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it’s explained, “Nisha wants to support Ben because he’s a friend. If he can’t respect her holding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her ground, she should also question whether this friendship has any value” (Mayo et al. 145).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Nisha is essentially confronted with the common challenge of balancing personal loyalty with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professional responsibility. Ben’s request not only undermines the collaborative spirit of the team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but also places an undue burden on Nisha. This illustrates the risk of emotional entanglements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clouding professional judgment. If Nisha allows her personal feelings for Ben to overshadow her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professional standards, she may inadvertently enable a pattern of behavior that detracts from the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team’s productivity. By addressing the situation directly, Nisha takes a stand for her professional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integrity, establishing boundaries that signal that friendship should not come at the expense of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professional responsibilities. More discreetly, this approach models constructive conflict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resolution by emphasizing accountability over passive compliance.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One frequent occurrence during disagreements is when all the involved parties argue with the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intention of winning rather than arriving at a mutually beneficial conclusion. Thus, another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quintessential principle is to remain open to compromise. Entering a negotiation with a rigid,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uncompromising mentality can hinder progress, as collaborative resolutions rely on both parties’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willingness to adapt. This is seen in An Office Romance Gone Wrong, where the author talks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about Elizabeth’s situation, “With salary, bonuses, and stock options, her package was sort of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insane. She couldn’t leave. Another option was transferring: But that would mean taking a step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back in her career and moving away from friends and family” (Bearden 111). Elizabeth’s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predicament reveals the complexities of negotiating personal interests within a challenging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corporate environment. Despite her previous efforts to seek a compromise by approaching her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boss and expressing her concerns, she’s met with an unrelenting, close-minded response. This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interaction not only highlights the difficulties of navigating workplace conflicts but also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underscores the limitations of negotiation when one party is unwilling to engage in meaningful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dialogue. Blame could also be allocated to Elizabeth here because she could have explored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alternative arrangements within the company or sought further internal support. All in all,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maintaining a genuine, open perspective and willingness to compromise is essential.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Fundamentally, there are several principles that I value highly. First off, empathizing with the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other party’s perspective is pivotal. By fully understanding their point of view, I can approach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discussions with a more nuanced mindset, which often helps uncover mutually beneficial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solutions. Additionally, I strive to avoid confrontation bias by attempting to identify when I’m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actively seeking evidence that supports my personal conviction rather than heeding contradictory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evidence. Recognizing when I’m falling into this trap helps me stay open to the other side’s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suggestions.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Feedback Insights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Finally, actionable feedback is paramount in driving collaboration and progress. Its primary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purpose is to help us recognize deficiencies that we might not be aware of, enabling us to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improve ourselves. Without feedback, we risk becoming complacent, relying solely on our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perceptions and potentially perpetuating mistakes.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For instance, I received feedback from my teammates that check-ins ought to be conducted more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frequently. This prompted us to implement a weekly meeting dedicated to discussing our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progress and challenges. This change fostered an environment where we consider new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perspectives, redistribute work allocations, and address issues proactively.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Feedback has profound implications for future performance evaluations and career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advancements. In one case study of multi-revenue business models, Peter may have been a stellar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M&amp;A consultant on paper, but feedback from experienced veterans helped him recognize that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textbook solutions may not always apply in the complex world of business. While he attempted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to combine two revenue streams to create a unified structure, the co-CEOs, who both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successfully operated their departments independently, resisted this idea of integration (Bertini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and Tavassoli 123). This situation illustrates the importance of considering diverse perspectives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instead of fixating on a one-size-fits-all approach.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When providing feedback, I strive to ensure it is constructive and actionable. It’s crucial to frame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feedback in a way that offers actionable steps for improvement. I dislike it when criticism is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given without recommendations, as it leaves the recipient without guidance on how to move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forward. Additionally, rather than simply highlighting what went wrong during a feedback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session, I would also acknowledge what was done well and suggest specific ways to enhance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performance. In summary, feedback is an essential element in fostering effective interpersonal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dynamics.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 conclusion, navigating the intricate terrain of interpersonal dynamics is crucial for fostering 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collaborative and productive environment. By prioritizing effective communication, constructive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negotiation, and actionable feedback, we not only enhance our team’s interactions but also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cultivate a culture of growth and mutual respect. These principles empower us to confront moral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dilemmas and challenging conflicts with integrity, transforming potential stumbling blocks into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opportunities for collective advancement.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“2024 Global Human Capital Trends.” Deloitte Insights, www2.deloitte.com/us/en/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insights/focus/human-capital-trends.html. Accessed 5 Nov. 2024.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Bearden, J. Neil. “Case Study: An Office Romance Gone Wrong.” Harvard Business Review,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Sept. 2016. hbr.org, hbr.org/2016/09/case-study-an-office- romance-gone-wrong.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Bertini, Marco, and Nader Tavassoli. “Case Study: Can One Business Unit Have 2 Revenue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Models?” Harvard Business Review, 19 Dec. 2014. hbr.org, hbr.org/2014/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12/case-study-can-one-business-unit-have-2-revenue-models.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Matt, LeMay. Product Management in Practice: A Real-World Guide to the Key Connective Role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of the 21st Century. O’Reilly Media, 2017.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Mayo, Anthony J., et al. “Case Study: Give Your Colleague the Rating He Deserves—or the One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He Wants?” Harvard Business Review, 1 Jan. 2020. hbr.org, hbr.org/2020/01/case-study-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give-your-colleague-the-rating-he-deserves-or-the-one-he-wants.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