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the dynamic of today’s professional landscape, being attentive and present with your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coworkers is important for having a successful career and being a great team member. Whether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it’s through negotiation, resolving conflict / solving difference of perspectives, or how to give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feedback, people in the work environment need to learn to navigate complex social interactions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to build working relationships with their bosses and coworkers. In this essay we will explore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these types of interactions and think about how they contribute to successful collaboration in the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professional world. Through an analysis of real-world examples and the in class case studies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that we have gone over, this essay will show the importance of these interactions.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Effective Communication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Effective communication is at the foundation of successful interpersonal dynamics in the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workplace. It affects everything from how teams work together, make decisions, and accomplish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clear goals. As we talked about in class and got to directly experience in our group projects, one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of the most important aspects of communication is ensuring that all the people in the group are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working with clarity and transparency. This can help prevent misunderstandings and foster 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culture of trust and mutual respect. We directly saw this when we were working with the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handouts like the test card that made us be very deliberate about the clarity of the goals we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were setting.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my experience working on group projects, I have seen firsthand how good communication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can dramatically change the outcome of a discussion. For the group project we were doing 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this class by adopting strategies like regular check-ins and using direliberate language to really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make sure there was a mutual understanding between all the group members about each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objective. This was especially important when the objectives can be unclear or opaque - 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situation we ended up dealing with because we decided to shift our product’s focus.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 contrast, ineffective communication can breed conflict within the team. For example, in one of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case studies from “Effective Feedback and the Developmental Process” by David Bradford,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there was a situation where a manager would continuously interrupt their employees during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meetings, which led to disengagement and resentment for the manager. The employees felt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unheard, and the team’s decision-making became fragmented, this is in part because they really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felt like they couldn't talk to their manager. To address such issues, it is crucial to employ active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listening techniques, such as giving others space to speak and summarizing their points 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ensure they feel understood.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 improve my own communication skills, I have actively tried to see how my communication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methods affected my teammates. One thing I learned about myself was that I am an over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communicator. That is the nice way of saying that I talked too much. I learned that I need 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work on making sure all the group members speak rather than try to insert my thoughts 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everything.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Negotiation and Conflict Resolution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Negotiation and conflict resolution are really important tools for having a good push and pull in 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professional environment. It is also the form of communication that we are least exposed to from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 earlier stage. Within the course and readings, we’ve explored key strategies, like focusing 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interests rather than positions, and seeking win-win solutions whenever possible. These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approaches are particularly effective because they prioritize long-term relationship building over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short-term victories that some people might focus 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One case study that stood out from class was “An office romance gone wrong” by J. Neil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Bearden, which highlights how personal dynamics can complicate professional relationships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and create workplace conflicts. In this scenario, Elizabeth, a high-performing employee,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engages in a romantic relationship with Brad, a senior colleague. When Brad ends the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relationship and begins dating another colleague, the situation escalates, creating a toxic work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environment. The conflict demonstrates the need for applying key negotiation principles, such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as separating the person from the problem and managing emotions. Had both Brad and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Elizabeth focused on maintaining a healthy professional environment and aligned their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discussions with shared goals like workplace productivity, the situation could have been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resolved more effectively. By keeping their emotions in check and focusing on professional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interests, such as long-term collaboration and team cohesion, they could have navigated the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conflict without allowing personal grievances to dominate (Bearden).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Conflict resolution also requires the ability to manage emotions and maintain composure, even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 tense situations. As noted in Bradford's article, sometimes the need to be “right” can get in the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way of achieving an effective outcome. It is important to recognize when pride and being right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are the motivating factors for actions. In my personal experience, I’ve learned that stepping back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and creating a situation where people aren’t embarrassed over being wrong can often actually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move the team forward. When it comes to negotiation and conflict resolution, transparency,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empathy, and maintaining an open mindset are critical (Bradford).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Feedback Insights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Feedback is a powerful tool for growth, personally and professionally. One of the key takeaways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the course that I had is the importance of providing specific feedback consistently. One of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main flaws when we are working on a long term project is that oftentimes people will have 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different interpretation of the assignment and not have a feedback loop, creating an entirely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separate project. If you receive constructive feedback repeatedly, it becomes more actionable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and less likely to be perceived as a personal criticism. Allowing people to focus on improving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rather than feeling defensive or attacked.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 my own experience, I have learned as much from receiving feedback as I have by giving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feedback. Feedback can be tricky because it is often viewed as a criticism, so how to give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feedback becomes a skill. When giving feedback, it’s essential to focus on observable behaviors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rather than making assumptions about a person’s intentions. As emphasized in Bradford's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article, sticking to what you have directly witnessed helps to keep the feedback objective and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less argumentable. Moreover, feedback should not be seen as a one-way communication but as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start of a conversation. This allows both parties to engage with the feedback and work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towards a solution together, ensuring that the feedback process is more collaborative and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productive.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Additionally, it’s important to provide feedback with an eye on future growth, rather than dwelling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on past actions. Framing feedback in a way that encourages development fosters a more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positive and forward-thinking work environment. For example, instead of saying, "You missed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deadline," you could say, "I’d like us to explore ways we can manage our time better to meet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deadlines in the future." This is something that Sarah Carmichael says in her article, focuses 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solutions and growth rather than blame (Carmichael).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Receiving feedback can sometimes be difficult, especially when it touches on sensitive areas.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However, as highlighted in the course materials, feedback should be viewed as a gift for growth.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By understanding that feedback is meant to help us align our intentions with our actions, we can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better appreciate its value and use it to improve our performance. In my case, learning to view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critical feedback as an opportunity for development rather than a personal attack has been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transformative.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Conclusion and Reflection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 summary, mastering interpersonal dynamics is essential for success in today’s professional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environments. Effective communication, negotiation, conflict resolution, and feedback are all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components of building amazing teams that work together and advancing a person as 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professional. Reflecting on these dynamics has helped me better understand the importance of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continuous learning and self-awareness in professional settings. By adopting a mindset that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prioritizes empathy, transparency, and collaboration, I am better equipped to navigate the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complexities of interpersonal relationships and contribute meaningfully to any team or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organization. Ultimately, the ability to manage interpersonal dynamics effectively is not just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about getting things done—it is about building lasting relationships that support both individual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and organizational success.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Bearden, J. N. (2016, September). Case study: An office romance gone wrong. Harvard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Business Review. https://hbr.org/2016/09/case-study-an-office-romance-gone-wrong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Bradford, D. L. (n.d.). Effective feedback and the developmental process. Graduate School of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Business, Stanford University.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Carmichael, S. (2014, June 30). Everything you need to know about giving negative feedback.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Harvard Business Review.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https://hbr.org/2014/06/everything-you-need-to-know-about-negative-feedback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