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You’re Prioritizing the Wrong Skillset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Many modern companies, despite their public messaging, are primarily driven by results.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Netflix was one of the first organizations to openly reveal this focus, releasing a culture slide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deck that proudly celebrated “A-level performance” with higher pay and increased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responsibilities, while addressing “B-level performance” through severance packages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proportional to perceived employee effort (Netflix 35). This results-driven mindset leads many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high-performing STEM undergraduates to pour countless hours into platforms like LeetCode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HackerRank, but how often do we see these same students intentionally practicing effective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communication, conflict resolution, or feedback in their daily lives? This intense focus on high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performance and technical skills often leaves a gap in the essential soft skills that form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foundation of any successful team or organization. This essay explores the complex dynamics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collaboration in professional settings, and it makes the argument that investing in interpersonal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skills serves as a multiplier for success and longevity for both teams and individuals. By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understanding and addressing the gaps in these skills, we can better navigate the challenges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working in teams and foster more effective, resilient collaboration.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Let’s start with effective communication. While we often discuss love languages 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relationships and friendships, how often do we consider adapting our communication style 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better connect with our coworkers? In professional settings, some people simply want their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contributions acknowledged and validated, while others prioritize efficiency and dislike what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they perceive as performative validation taking up meeting time. Many default to ignoring minor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frictions until they smolder, but as LeMay advises in Product Management in Practice, it’s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crucial to “get out ahead of potential miscommunications and misalignments, no matter how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inconsequential they seem in the moment” (Ch 1: Your Checklist). This doesn’t mean pouncing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someone the moment they do something you don’t like; it means that when it becomes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obvious that there is a fundamental mismatch between the way two parties communicate,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prioritize values, or approach a problem, you amicably hash it out before it has time to fester.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turning point for me was when I began to view effective communication as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superpower. LeMay drops further wisdom in his book when he states, “Great product managers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 only tolerate, but actively enjoy, the challenge of creating alignment and understanding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between different people with different experiences and perspectives” (Ch 2: Communication).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I’ve had several instances where effective communication skills helped me resolve both concrete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developing issues. A concrete example occurred in community college when I successfully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advocated on behalf of my classmates to allow a study card for the final exam. I presented our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request in a way that aligned with my professor’s educational goals, emphasizing the learning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opportunity available in distilling a semester’s worth of information onto a single 4x6 notecard.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another instance, I stepped in to diffuse an argument in my prison cell between a woman from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South Central LA and a woman from Northern California over a cultural misunderstanding—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explaining that, in the context of their conversation, the seemingly offensive term used was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sign of admiration. The great fact of communication is that it has the power to span enormous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divides across culture, education, and socioeconomic status. As the world becomes increasingly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divisive, strong communication skills are non-negotiable for anyone looking to work in groups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any significant amount of time.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However, there will inevitably be scenarios where proactive communication is not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enough to bridge the gap between opposing views. Sometimes, despite our best efforts to connect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clarify, misunderstandings can escalate, leading to conflicts that require more than just clear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communication. In these scenarios, we need effective conflict resolution strategies. To zoom out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bit, let’s motivate why conflict is so detrimental to a healthy work environment. In Neil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Bearden’s Case Study: An Office Romance Gone Wrong, we see how interpersonal conflict can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escalate to create an overwhelmingly hostile workplace, branching out to affect several parties.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One industry expert suggests one of the affected parties “stick it out at least until her stock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options vest” (5) while another advises the aggrieved against “leav[ing] her current job before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she secures a new one”(4). The common thread across this advice is that the employee should, 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some degree, check-out mentally while either biding their time or searching for better options. 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many ways, this is more insidious than flat quitting.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Because conflict is inevitable, building good conflict resolution strategies is essential 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safeguard our teams from suboptimal performance or outright failure. In my various work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experiences, I have learned that, as with communication skills, strong conflict resolution skills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transcend personalities and personal backgrounds. I’ve used the same strategies to diffuse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tension with a burly woman in the prison kitchens as I used to come to an agreement with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wealthy Stanford classmate who thought group projects should take a backseat to mid-quarter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trips to Asia. The common threads I’ve found in effective conflict resolution have been empathy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accountability. First, I work to understand my counterpart's perspective. If I can’t understand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motivations behind the conflict, finding a suitable resolution becomes exceedingly difficult.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Once I identify a common ground with my teammate, I shift my focus to accountability. I make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every effort to create mutually agreeable solutions in my working relationships, even 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situations where I may lack respect for the individual on a fundamental level. Taking ownership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of my role in the conflict has often been a turning point; acknowledging my part helps diffuse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tension and reframe the situation. I have always been able to identify an area where my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behaviors have put me in a position to be let down or otherwise upset. When I center on the 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thing fully within my control—my own actions—I begin to feel a sense of true team-ness with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person I was just in active conflict with. Ironically enough, I’ve found that successfully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navigating conflict with a teammate has oftentimes resulted in a stronger working relationship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than we had previously. As a developed skill, conflict resolution has the power to act as an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efficiency multiplier, allowing teammates to operate with enhanced trust and cohesion.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Effective teams should always seek ways to improve performance, and one of the main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drivers of this improvement is quality feedback. In Case Study: Give Your Colleague the Rating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 Deserves—or the One He Wants?, Ben, a slacking coworker, only becomes concerned with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feedback when it’s time for his teammates to assign him a performance rating (Mayo 144).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Similarly, his teammate Nisha doesn’t think about providing actionable feedback until she’s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nearly ready to cast her judgment (142). It’s notable that Nisha eventually confronts Ben with 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direct question: “Why didn’t you do what you said you would do?” (141). While directness is 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essential component of effective feedback, directness without purpose can often backfire. Like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conflict resolution, feedback is most effective when it’s rooted in empathy and constructive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intent, creating an environment where both parties feel supported in their growth.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During my internship this summer, I made a conscious effort to ensure my team felt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comfortable giving me feedback. I would gently push back whenever my manager or mentor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claimed they had no constructive feedback for me, asking questions like, “If I were to focus 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improving in a single area this week, what would you suggest I focus on?” I found that openly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inviting feedback encouraged my team to be more receptive to my feedback as well. When they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saw that I was genuinely open to constructive criticism, they trusted that my feedback was an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earnest investment in our collective success. A significant turning point in my view of Reddit’s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culture came when Frederick Lee, the Chief Information Security Officer, made his own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performance review accessible company-wide on Reddit. His humility in sharing not only his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achievements but also his team’s toughest critiques helped me see that Reddit’s culture valued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transparency and growth. Knowing that even senior leaders were open to feedback reinforced the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idea that falling short was acceptable as long as the primary focus was on sustained improvement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toward long-term goals.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 society continues to incorporate technology into every aspect of life, maintaining 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solid offering of technical skills is more important than ever, but strong interpersonal skills are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true multiplier for successful teamwork. Communication, conflict resolution, and feedback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are the cornerstones that elevate team performance beyond what technical abilities alone can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achieve. As highlighted previously, proactive communication prevents misunderstandings before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they escalate, empathetic conflict resolution fosters trust and cohesion, and constructive feedback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drives continual improvement. Together, these skills create an environment where individuals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feel empowered to contribute fully, knowing that their growth is supported by the team. When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teams invest in these interpersonal dynamics, they improve outcomes both short and long term.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Mastering these skills has the power to turn a super-performer into a superhero.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Bearden, J. Neil. “Case Study: An Office Romance Gone Wrong.” Harvard Business Review,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Harvard Business Review, 11 Feb. 2020, hbr.org/2016/09/case-study-an-office-romance-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gone-wrong.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LeMay, Matt. Product Management in Practice: A Practical, Tactical Guide for Your First Day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and Every Day After. O’Reilly, 2022.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Mayo, Anthony J., et al. “Case Study: Give Your Colleague the Rating He Deserves-or the One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He Wants?” Harvard Business Review, 6 Nov. 2020, hbr.org/2020/01/case-study-give-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your-colleague-the-rating-he-deserves-or-the-one-he-wants.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Netflix. “Netflix Culture: Freedom &amp; Responsibility.” SlideShare, uploaded by Netflix, Aug.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2009, slideshare.net/netflix/netflix-culture-1798664.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