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makes working in teams hard and how do we mitigate these problems?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Teamwork makes the dream work, or so the saying goes. The problem is that dreams are conceived in the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mind of the individual, and do not naturally evolve into a shared vision held by a group. Still, noteworthy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achievements are typically accomplished by a collective, not the individual. Furthermore, in professional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settings collaboration is necessary for successful business outcomes. So while at times challenging, it 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crucial to understand how to best work with others in a team setting. In this essay, I will use personal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experiences to reflect on the importance of effective communication, negotiation and conflict resolution,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feedback mechanisms in successful teams.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Hearing is not the same thing as listening. A quick google search reveals that hearing merely entails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perceiving with the ear that a sound was made, while listening involves giving one’s attention to a sound.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While this distinction emphasizes an important point for the person receiving information, something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similar can be said about the difference between simply “making sound” and speaking with purpose. 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professional contexts, the onus of effective communication is not solely on the giver or receiver of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information, it is ultimately on both. There are countless books, workshops and even consultants that help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people, especially those aspiring to be or those already in leadership positions. This highlights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complexities of communication which can be as complicated or simple as we make it out to be.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believe that effective communication boils down to two things: empathy and purpose. Although we may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spend time developing soft skills and practicing communication strategies, I’ve found that honing in 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motivation is equally important. While we may be motivated at work by financial success, career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advancement or personal ambition, if those motivations also inform our way of communicating with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colleagues, they may have a harder time being open and productive with us. Being able to understand 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share in our team members’ feelings can foster a sense of community and trust. These can help harmonize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group’s efforts and even make the experience more enjoyable.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professional settings, being able to articulate the team’s purpose ensures that everyone is rowing in the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same direction. This can also be said in everyday work conversations. We have to be clear in the purpose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of our speech, whether it's to convey a concern, idea or suggestion. It’s on everyone to listen intently 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 speak with good reason. Thinking on FitPulse, I definitely felt empathy went a long way in making our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team effective. In the peer feedback we just received, one of my team members wrote, “I know there is 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bit of a weird dynamic because we all know each other but I hope you feel comfortable speaking up.” It’s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true that my three teammates were already friends before joining the class, but from the beginning they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were very welcoming and made sure to hear my ideas. This comment makes it clear that they had me 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 feelings about being the “newcomer” in mind the entire time. In one of the suggestions for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improvement, I was told to “communicate which tasks you'd want to take the lead on” which speaks 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need for me to improve on speaking with purpose.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Negotiation and Conflict Resolution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Conflict, unfortunately, has a negative connotation. It sounds like the opposite of peace and harmony. But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handled well, conflict can bring people together on the road to harmony. In work settings especially,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conflict is not something to be avoided, as a diversity of opinions and ideas can produce better outcomes.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Work questions such as team direction, best use of resources and product development rarely have one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“right” answer, which is why conflict resolution goes hand in hand with negotiation. Negotiation referring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 the team process of reaching agreement on an issue.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word principle denotes a fundamental truth which can be applied to any scenario. So a negotiation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principle would ideally be universal and practical. Two such principles that have become clear to me 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I’ve worked with my FitPulse team are: nobody is 100% right and there is always a resolution. The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acknowledgement that no sufficiently complex question has a perfect answer allows us to approach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conflict with a touch of humility and open-mindedness. The belief that agreement is possible motivates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dialogue and resolution.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One instance of conflict that comes to mind was when my team was working on our pitch deck 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needed to come up with a competitive landscape to visually represent the incumbents in the space we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were entering. A 2x2 matrix was the agreed upon choice to represent this, but there was conflict when 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came to the axis labels. One of our team members had made a matrix draft with an Individual-Team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horizontal axis and a Performance-Wellness vertical axis. Although those labels made sense in our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market, I didn’t feel that they would be easily digestible in such a brief presentation to panelists who may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not be intimately familiar with fitness wearables. I felt that a Generalist-Athlete Specialized horizontal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axis and High End-Budget vertical axis would be more easily understood. Since I was in charge of the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Competitive Landscape, I went ahead and created the latter matrix. But in our final in-person meeting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before the presentation, we revisited both options and decided to include my teammate’s version in the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presentation because it differentiated our product by allowing us to own the Team-Wellness quadrant. My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version was included in the appendix because the competitor pricing information was still valuable. This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experience highlights the negotiation and conflict resolution strategy of synthesizing everyone’s good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ideas into an even better final product. Intra-team negotiation shouldn’t be a process of “give and take”,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but rather the process of creating a whole greater than the sum of its parts.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Feedback Insights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Although most of us feel that we’re pretty self-aware, we have a tendency to overstate our strengths and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minimize our weaknesses when self-evaluating. Other people, especially our team members, can offer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valuable insight in professional settings. Just as we may be surprised to hear what our voice actually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sounds like in a video, we may be surprised by what others have noticed while working with us. Feedback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can help us more accurately judge ourselves and our work. This subject builds off of the previous two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items, as effective communication and conflict resolution helps teams nurture a sense of trust which paves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way for honest feedback. We are more willing to listen to and apply advice when we’re confident that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other person is on the same page and has our best interests at heart. In my experience, feedback has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been key to whatever success I’ve had, big and small. From being advised to make my college application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essay more personal to being encouraged to be more expressive in my team for this class.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 an ideal world, we would all focus on the content of someone’s feedback, constructive criticism 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advice to better ourselves in and out of the workplace. In reality, we tend to not just focus on the feedback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itself, but also on who is providing it and how it’s being delivered. This reality is important to remember,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both for the person providing feedback and the one receiving it. The advisor, so to speak, needs to provide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feedback that’s relevant to the work at hand and preferably something they’ve put into practice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themselves, in a clear and respectful way. The advisee needs to mainly focus on the specific counsel,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while remembering that giving advice is an uncomfortable task, so the advisor’s words should be met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with grace and appreciation for their effort.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While working in teams may be challenging at times, it’s important to remember that the things worth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doing usually take effort. I believe that cultivating certain qualities and adopting certain attitudes are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paramount to successful collaboration. By cultivating empathy for our teammates and speaking with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purpose, we’ll be able to communicate effectively. By approaching disagreement with humility and an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understanding that our answer can be better than my answer, we can not only resolve conflict, but use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conflict to get even closer to a great solution. By appreciating the person willing to go through the trouble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of providing feedback and valuing their unique perspective, we can better ourselves and our team’s final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deliverable. In improving our communication, conflict resolution and feedback, we can grow 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professionals in the workplace, and as people in the world at large.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