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D573D">
      <w:pPr>
        <w:spacing w:line="560" w:lineRule="exact"/>
        <w:jc w:val="left"/>
        <w:rPr>
          <w:rFonts w:ascii="黑体" w:hAnsi="黑体" w:eastAsia="黑体"/>
          <w:sz w:val="28"/>
          <w:highlight w:val="none"/>
        </w:rPr>
      </w:pPr>
      <w:bookmarkStart w:id="3" w:name="_GoBack"/>
    </w:p>
    <w:p w14:paraId="6484509A">
      <w:pPr>
        <w:jc w:val="center"/>
        <w:rPr>
          <w:rFonts w:ascii="经典特宋简" w:hAnsi="宋体" w:eastAsia="经典特宋简"/>
          <w:sz w:val="52"/>
          <w:szCs w:val="52"/>
          <w:highlight w:val="none"/>
        </w:rPr>
      </w:pPr>
    </w:p>
    <w:p w14:paraId="7FA3C752">
      <w:pPr>
        <w:jc w:val="center"/>
        <w:rPr>
          <w:rFonts w:ascii="经典特宋简" w:hAnsi="宋体" w:eastAsia="经典特宋简"/>
          <w:sz w:val="52"/>
          <w:szCs w:val="52"/>
          <w:highlight w:val="none"/>
        </w:rPr>
      </w:pPr>
    </w:p>
    <w:p w14:paraId="0239CC83">
      <w:pPr>
        <w:jc w:val="center"/>
        <w:rPr>
          <w:rFonts w:ascii="经典特宋简" w:hAnsi="宋体" w:eastAsia="经典特宋简"/>
          <w:sz w:val="52"/>
          <w:szCs w:val="52"/>
          <w:highlight w:val="none"/>
        </w:rPr>
      </w:pPr>
    </w:p>
    <w:p w14:paraId="42035A0C">
      <w:pPr>
        <w:jc w:val="center"/>
        <w:rPr>
          <w:rFonts w:ascii="经典特宋简" w:hAnsi="宋体" w:eastAsia="经典特宋简"/>
          <w:sz w:val="52"/>
          <w:szCs w:val="52"/>
          <w:highlight w:val="none"/>
        </w:rPr>
      </w:pPr>
    </w:p>
    <w:p w14:paraId="194A6517">
      <w:pPr>
        <w:jc w:val="center"/>
        <w:rPr>
          <w:rFonts w:ascii="方正小标宋简体" w:hAnsi="宋体" w:eastAsia="方正小标宋简体"/>
          <w:sz w:val="44"/>
          <w:szCs w:val="44"/>
          <w:highlight w:val="none"/>
        </w:rPr>
      </w:pPr>
      <w:r>
        <w:rPr>
          <w:rFonts w:hint="eastAsia" w:ascii="方正小标宋简体" w:hAnsi="宋体" w:eastAsia="方正小标宋简体"/>
          <w:sz w:val="44"/>
          <w:szCs w:val="44"/>
          <w:highlight w:val="none"/>
        </w:rPr>
        <w:t>上海松江客整所列车库内保洁服务</w:t>
      </w:r>
    </w:p>
    <w:p w14:paraId="4968A1B3">
      <w:pPr>
        <w:jc w:val="center"/>
        <w:rPr>
          <w:rFonts w:ascii="方正小标宋简体" w:hAnsi="宋体" w:eastAsia="方正小标宋简体"/>
          <w:sz w:val="44"/>
          <w:szCs w:val="44"/>
          <w:highlight w:val="none"/>
        </w:rPr>
      </w:pPr>
      <w:r>
        <w:rPr>
          <w:rFonts w:hint="eastAsia" w:ascii="方正小标宋简体" w:hAnsi="宋体" w:eastAsia="方正小标宋简体"/>
          <w:sz w:val="44"/>
          <w:szCs w:val="44"/>
          <w:highlight w:val="none"/>
        </w:rPr>
        <w:t>招标文件</w:t>
      </w:r>
    </w:p>
    <w:p w14:paraId="755C31E3">
      <w:pPr>
        <w:rPr>
          <w:rFonts w:ascii="宋体" w:hAnsi="宋体"/>
          <w:sz w:val="32"/>
          <w:szCs w:val="32"/>
          <w:highlight w:val="none"/>
        </w:rPr>
      </w:pPr>
    </w:p>
    <w:p w14:paraId="176A31A1">
      <w:pPr>
        <w:rPr>
          <w:rFonts w:ascii="宋体" w:hAnsi="宋体"/>
          <w:sz w:val="32"/>
          <w:szCs w:val="32"/>
          <w:highlight w:val="none"/>
        </w:rPr>
      </w:pPr>
    </w:p>
    <w:p w14:paraId="0ABF726B">
      <w:pPr>
        <w:rPr>
          <w:rFonts w:ascii="宋体" w:hAnsi="宋体"/>
          <w:sz w:val="32"/>
          <w:szCs w:val="32"/>
          <w:highlight w:val="none"/>
        </w:rPr>
      </w:pPr>
    </w:p>
    <w:p w14:paraId="65E3402F">
      <w:pPr>
        <w:rPr>
          <w:rFonts w:ascii="宋体" w:hAnsi="宋体"/>
          <w:sz w:val="32"/>
          <w:szCs w:val="32"/>
          <w:highlight w:val="none"/>
        </w:rPr>
      </w:pPr>
    </w:p>
    <w:p w14:paraId="45B479F6">
      <w:pPr>
        <w:jc w:val="center"/>
        <w:rPr>
          <w:rFonts w:ascii="黑体" w:hAnsi="宋体" w:eastAsia="黑体"/>
          <w:sz w:val="32"/>
          <w:szCs w:val="32"/>
          <w:highlight w:val="none"/>
        </w:rPr>
      </w:pPr>
      <w:r>
        <w:rPr>
          <w:rFonts w:hint="eastAsia" w:ascii="黑体" w:hAnsi="宋体" w:eastAsia="黑体"/>
          <w:sz w:val="32"/>
          <w:szCs w:val="32"/>
          <w:highlight w:val="none"/>
        </w:rPr>
        <w:t>上海华铁旅客服务有限公司</w:t>
      </w:r>
    </w:p>
    <w:p w14:paraId="738C907E">
      <w:pPr>
        <w:jc w:val="center"/>
        <w:rPr>
          <w:rFonts w:ascii="黑体" w:hAnsi="宋体" w:eastAsia="黑体"/>
          <w:sz w:val="32"/>
          <w:szCs w:val="32"/>
          <w:highlight w:val="none"/>
        </w:rPr>
      </w:pPr>
      <w:r>
        <w:rPr>
          <w:rFonts w:hint="eastAsia" w:ascii="黑体" w:hAnsi="宋体" w:eastAsia="黑体"/>
          <w:sz w:val="32"/>
          <w:szCs w:val="32"/>
          <w:highlight w:val="none"/>
          <w:lang w:val="en-US" w:eastAsia="zh-CN"/>
        </w:rPr>
        <w:t>2025</w:t>
      </w:r>
      <w:r>
        <w:rPr>
          <w:rFonts w:hint="eastAsia" w:ascii="黑体" w:hAnsi="宋体" w:eastAsia="黑体"/>
          <w:sz w:val="32"/>
          <w:szCs w:val="32"/>
          <w:highlight w:val="none"/>
        </w:rPr>
        <w:t>年</w:t>
      </w:r>
      <w:r>
        <w:rPr>
          <w:rFonts w:hint="eastAsia" w:ascii="黑体" w:hAnsi="宋体" w:eastAsia="黑体"/>
          <w:sz w:val="32"/>
          <w:szCs w:val="32"/>
          <w:highlight w:val="none"/>
          <w:lang w:val="en-US" w:eastAsia="zh-CN"/>
        </w:rPr>
        <w:t>5</w:t>
      </w:r>
      <w:r>
        <w:rPr>
          <w:rFonts w:hint="eastAsia" w:ascii="黑体" w:hAnsi="宋体" w:eastAsia="黑体"/>
          <w:sz w:val="32"/>
          <w:szCs w:val="32"/>
          <w:highlight w:val="none"/>
        </w:rPr>
        <w:t>月</w:t>
      </w:r>
      <w:r>
        <w:rPr>
          <w:rFonts w:hint="eastAsia" w:ascii="黑体" w:hAnsi="宋体" w:eastAsia="黑体"/>
          <w:sz w:val="32"/>
          <w:szCs w:val="32"/>
          <w:highlight w:val="none"/>
          <w:lang w:val="en-US" w:eastAsia="zh-CN"/>
        </w:rPr>
        <w:t>21</w:t>
      </w:r>
      <w:r>
        <w:rPr>
          <w:rFonts w:hint="eastAsia" w:ascii="黑体" w:hAnsi="宋体" w:eastAsia="黑体"/>
          <w:sz w:val="32"/>
          <w:szCs w:val="32"/>
          <w:highlight w:val="none"/>
        </w:rPr>
        <w:t>日</w:t>
      </w:r>
    </w:p>
    <w:p w14:paraId="7403CE41">
      <w:pPr>
        <w:jc w:val="center"/>
        <w:rPr>
          <w:rFonts w:ascii="宋体" w:hAnsi="宋体"/>
          <w:sz w:val="32"/>
          <w:szCs w:val="32"/>
          <w:highlight w:val="none"/>
        </w:rPr>
      </w:pPr>
      <w:r>
        <w:rPr>
          <w:rFonts w:ascii="宋体" w:hAnsi="宋体"/>
          <w:sz w:val="32"/>
          <w:szCs w:val="32"/>
          <w:highlight w:val="none"/>
        </w:rPr>
        <w:br w:type="column"/>
      </w:r>
    </w:p>
    <w:p w14:paraId="58947201">
      <w:pPr>
        <w:jc w:val="center"/>
        <w:rPr>
          <w:rFonts w:ascii="宋体" w:hAnsi="宋体"/>
          <w:sz w:val="32"/>
          <w:szCs w:val="32"/>
          <w:highlight w:val="none"/>
        </w:rPr>
      </w:pPr>
    </w:p>
    <w:p w14:paraId="5244142E">
      <w:pPr>
        <w:jc w:val="center"/>
        <w:rPr>
          <w:rFonts w:ascii="黑体" w:hAnsi="宋体" w:eastAsia="黑体"/>
          <w:b/>
          <w:bCs/>
          <w:sz w:val="44"/>
          <w:szCs w:val="44"/>
          <w:highlight w:val="none"/>
        </w:rPr>
      </w:pPr>
      <w:r>
        <w:rPr>
          <w:rFonts w:hint="eastAsia" w:ascii="黑体" w:hAnsi="宋体" w:eastAsia="黑体"/>
          <w:b/>
          <w:bCs/>
          <w:sz w:val="44"/>
          <w:szCs w:val="44"/>
          <w:highlight w:val="none"/>
        </w:rPr>
        <w:t>目    录</w:t>
      </w:r>
    </w:p>
    <w:p w14:paraId="3EBE7165">
      <w:pPr>
        <w:spacing w:before="468" w:beforeLines="150" w:after="468" w:afterLines="150" w:line="800" w:lineRule="exact"/>
        <w:rPr>
          <w:rFonts w:ascii="宋体" w:hAnsi="宋体"/>
          <w:sz w:val="44"/>
          <w:szCs w:val="44"/>
          <w:highlight w:val="none"/>
        </w:rPr>
      </w:pPr>
      <w:r>
        <w:rPr>
          <w:rFonts w:hint="eastAsia" w:ascii="黑体" w:hAnsi="宋体" w:eastAsia="黑体"/>
          <w:sz w:val="44"/>
          <w:szCs w:val="44"/>
          <w:highlight w:val="none"/>
        </w:rPr>
        <w:t xml:space="preserve">第一部分 </w:t>
      </w:r>
      <w:r>
        <w:rPr>
          <w:rFonts w:hint="eastAsia" w:ascii="宋体" w:hAnsi="宋体"/>
          <w:sz w:val="44"/>
          <w:szCs w:val="44"/>
          <w:highlight w:val="none"/>
        </w:rPr>
        <w:t>招标公告</w:t>
      </w:r>
    </w:p>
    <w:p w14:paraId="24470806">
      <w:pPr>
        <w:spacing w:before="468" w:beforeLines="150" w:after="468" w:afterLines="150" w:line="800" w:lineRule="exact"/>
        <w:rPr>
          <w:rFonts w:ascii="黑体" w:hAnsi="宋体" w:eastAsia="黑体"/>
          <w:sz w:val="44"/>
          <w:szCs w:val="44"/>
          <w:highlight w:val="none"/>
        </w:rPr>
      </w:pPr>
      <w:r>
        <w:rPr>
          <w:rFonts w:hint="eastAsia" w:ascii="黑体" w:hAnsi="宋体" w:eastAsia="黑体"/>
          <w:sz w:val="44"/>
          <w:szCs w:val="44"/>
          <w:highlight w:val="none"/>
        </w:rPr>
        <w:t xml:space="preserve">第二部分 </w:t>
      </w:r>
      <w:r>
        <w:rPr>
          <w:rFonts w:hint="eastAsia" w:ascii="宋体" w:hAnsi="宋体"/>
          <w:sz w:val="44"/>
          <w:szCs w:val="44"/>
          <w:highlight w:val="none"/>
        </w:rPr>
        <w:t>投标人须知</w:t>
      </w:r>
    </w:p>
    <w:p w14:paraId="44CE2ABA">
      <w:pPr>
        <w:spacing w:before="468" w:beforeLines="150" w:after="468" w:afterLines="150" w:line="800" w:lineRule="exact"/>
        <w:rPr>
          <w:rFonts w:ascii="黑体" w:hAnsi="宋体" w:eastAsia="黑体"/>
          <w:b/>
          <w:bCs/>
          <w:sz w:val="44"/>
          <w:szCs w:val="44"/>
          <w:highlight w:val="none"/>
        </w:rPr>
      </w:pPr>
      <w:r>
        <w:rPr>
          <w:rFonts w:hint="eastAsia" w:ascii="黑体" w:hAnsi="宋体" w:eastAsia="黑体"/>
          <w:sz w:val="44"/>
          <w:szCs w:val="44"/>
          <w:highlight w:val="none"/>
        </w:rPr>
        <w:t xml:space="preserve">第三部分 </w:t>
      </w:r>
      <w:r>
        <w:rPr>
          <w:rFonts w:hint="eastAsia" w:ascii="宋体" w:hAnsi="宋体"/>
          <w:sz w:val="44"/>
          <w:szCs w:val="44"/>
          <w:highlight w:val="none"/>
        </w:rPr>
        <w:t>投标文件格式</w:t>
      </w:r>
    </w:p>
    <w:p w14:paraId="02BED88D">
      <w:pPr>
        <w:spacing w:before="468" w:beforeLines="150" w:after="468" w:afterLines="150" w:line="800" w:lineRule="exact"/>
        <w:rPr>
          <w:rFonts w:ascii="黑体" w:hAnsi="宋体" w:eastAsia="黑体"/>
          <w:sz w:val="44"/>
          <w:szCs w:val="44"/>
          <w:highlight w:val="none"/>
        </w:rPr>
      </w:pPr>
      <w:r>
        <w:rPr>
          <w:rFonts w:hint="eastAsia" w:ascii="黑体" w:hAnsi="宋体" w:eastAsia="黑体"/>
          <w:sz w:val="44"/>
          <w:szCs w:val="44"/>
          <w:highlight w:val="none"/>
        </w:rPr>
        <w:t xml:space="preserve">第四部分 </w:t>
      </w:r>
      <w:r>
        <w:rPr>
          <w:rFonts w:hint="eastAsia" w:ascii="宋体" w:hAnsi="宋体"/>
          <w:sz w:val="44"/>
          <w:szCs w:val="44"/>
          <w:highlight w:val="none"/>
        </w:rPr>
        <w:t>评标细则和评分方法</w:t>
      </w:r>
    </w:p>
    <w:p w14:paraId="64C583BA">
      <w:pPr>
        <w:spacing w:before="468" w:beforeLines="150" w:after="468" w:afterLines="150" w:line="800" w:lineRule="exact"/>
        <w:rPr>
          <w:rFonts w:ascii="宋体" w:hAnsi="宋体"/>
          <w:sz w:val="44"/>
          <w:szCs w:val="44"/>
          <w:highlight w:val="none"/>
        </w:rPr>
      </w:pPr>
      <w:r>
        <w:rPr>
          <w:rFonts w:hint="eastAsia" w:ascii="黑体" w:hAnsi="宋体" w:eastAsia="黑体"/>
          <w:sz w:val="44"/>
          <w:szCs w:val="44"/>
          <w:highlight w:val="none"/>
        </w:rPr>
        <w:t xml:space="preserve">第五部分 </w:t>
      </w:r>
      <w:r>
        <w:rPr>
          <w:rFonts w:hint="eastAsia" w:ascii="宋体" w:hAnsi="宋体"/>
          <w:sz w:val="44"/>
          <w:szCs w:val="44"/>
          <w:highlight w:val="none"/>
        </w:rPr>
        <w:t>技术规格及需求</w:t>
      </w:r>
    </w:p>
    <w:p w14:paraId="5E90D122">
      <w:pPr>
        <w:spacing w:before="468" w:beforeLines="150" w:after="468" w:afterLines="150" w:line="800" w:lineRule="exact"/>
        <w:rPr>
          <w:rFonts w:ascii="宋体" w:hAnsi="宋体"/>
          <w:sz w:val="44"/>
          <w:szCs w:val="44"/>
          <w:highlight w:val="none"/>
        </w:rPr>
      </w:pPr>
      <w:r>
        <w:rPr>
          <w:rFonts w:hint="eastAsia" w:ascii="黑体" w:hAnsi="宋体" w:eastAsia="黑体"/>
          <w:sz w:val="44"/>
          <w:szCs w:val="44"/>
          <w:highlight w:val="none"/>
        </w:rPr>
        <w:t xml:space="preserve">第六部分 </w:t>
      </w:r>
      <w:r>
        <w:rPr>
          <w:rFonts w:hint="eastAsia" w:ascii="宋体" w:hAnsi="宋体"/>
          <w:sz w:val="44"/>
          <w:szCs w:val="44"/>
          <w:highlight w:val="none"/>
        </w:rPr>
        <w:t>合同条款格式及其他</w:t>
      </w:r>
    </w:p>
    <w:p w14:paraId="11B1834F">
      <w:pPr>
        <w:spacing w:line="800" w:lineRule="exact"/>
        <w:ind w:firstLine="420" w:firstLineChars="200"/>
        <w:rPr>
          <w:rFonts w:ascii="宋体" w:hAnsi="宋体"/>
          <w:szCs w:val="21"/>
          <w:highlight w:val="none"/>
        </w:rPr>
      </w:pPr>
    </w:p>
    <w:p w14:paraId="1587B696">
      <w:pPr>
        <w:jc w:val="center"/>
        <w:outlineLvl w:val="0"/>
        <w:rPr>
          <w:b/>
          <w:sz w:val="28"/>
          <w:szCs w:val="32"/>
          <w:highlight w:val="none"/>
        </w:rPr>
      </w:pPr>
      <w:r>
        <w:rPr>
          <w:rFonts w:ascii="宋体" w:hAnsi="宋体"/>
          <w:sz w:val="28"/>
          <w:szCs w:val="28"/>
          <w:highlight w:val="none"/>
        </w:rPr>
        <w:br w:type="column"/>
      </w:r>
      <w:r>
        <w:rPr>
          <w:rFonts w:ascii="黑体" w:hAnsi="宋体" w:eastAsia="黑体"/>
          <w:b/>
          <w:sz w:val="32"/>
          <w:szCs w:val="32"/>
          <w:highlight w:val="none"/>
        </w:rPr>
        <w:t>第一部分招标公告</w:t>
      </w:r>
    </w:p>
    <w:p w14:paraId="73DB9A00">
      <w:pPr>
        <w:spacing w:line="400" w:lineRule="exact"/>
        <w:ind w:firstLine="420" w:firstLineChars="200"/>
        <w:rPr>
          <w:rFonts w:ascii="宋体" w:hAnsi="宋体"/>
          <w:szCs w:val="21"/>
          <w:highlight w:val="none"/>
        </w:rPr>
      </w:pPr>
      <w:r>
        <w:rPr>
          <w:rFonts w:hint="eastAsia" w:ascii="宋体" w:hAnsi="宋体"/>
          <w:szCs w:val="21"/>
          <w:highlight w:val="none"/>
        </w:rPr>
        <w:t>上海华铁旅客服务有限公司就下述上海松江客整所列车库内保洁服务提交密封的投标文件</w:t>
      </w:r>
      <w:r>
        <w:rPr>
          <w:rFonts w:ascii="宋体" w:hAnsi="宋体"/>
          <w:szCs w:val="21"/>
          <w:highlight w:val="none"/>
        </w:rPr>
        <w:t>,</w:t>
      </w:r>
      <w:r>
        <w:rPr>
          <w:rFonts w:hint="eastAsia" w:ascii="宋体" w:hAnsi="宋体"/>
          <w:szCs w:val="21"/>
          <w:highlight w:val="none"/>
        </w:rPr>
        <w:t>有关事项如下：</w:t>
      </w:r>
    </w:p>
    <w:p w14:paraId="431E2BB9">
      <w:pPr>
        <w:spacing w:line="400" w:lineRule="exact"/>
        <w:ind w:firstLine="422" w:firstLineChars="200"/>
        <w:rPr>
          <w:rFonts w:ascii="宋体" w:hAnsi="宋体"/>
          <w:b/>
          <w:bCs/>
          <w:szCs w:val="21"/>
          <w:highlight w:val="none"/>
        </w:rPr>
      </w:pPr>
      <w:r>
        <w:rPr>
          <w:rFonts w:hint="eastAsia" w:ascii="宋体" w:hAnsi="宋体"/>
          <w:b/>
          <w:bCs/>
          <w:szCs w:val="21"/>
          <w:highlight w:val="none"/>
        </w:rPr>
        <w:t>一、本次招标采购项目的名称、项目编号</w:t>
      </w:r>
    </w:p>
    <w:p w14:paraId="4B76BDF5">
      <w:pPr>
        <w:spacing w:line="400" w:lineRule="exact"/>
        <w:ind w:firstLine="420" w:firstLineChars="200"/>
        <w:rPr>
          <w:rFonts w:ascii="宋体" w:hAnsi="宋体"/>
          <w:szCs w:val="21"/>
          <w:highlight w:val="none"/>
        </w:rPr>
      </w:pPr>
      <w:r>
        <w:rPr>
          <w:rFonts w:hint="eastAsia" w:ascii="宋体" w:hAnsi="宋体"/>
          <w:szCs w:val="21"/>
          <w:highlight w:val="none"/>
        </w:rPr>
        <w:t>1．项目名称：上海松江客整所列车库内保洁服务招标。</w:t>
      </w:r>
    </w:p>
    <w:p w14:paraId="4DEDEBCB">
      <w:pPr>
        <w:spacing w:line="400" w:lineRule="exact"/>
        <w:ind w:firstLine="420" w:firstLineChars="200"/>
        <w:rPr>
          <w:rFonts w:ascii="宋体" w:hAnsi="宋体"/>
          <w:szCs w:val="21"/>
          <w:highlight w:val="none"/>
        </w:rPr>
      </w:pPr>
      <w:r>
        <w:rPr>
          <w:rFonts w:hint="eastAsia" w:ascii="宋体" w:hAnsi="宋体"/>
          <w:szCs w:val="21"/>
          <w:highlight w:val="none"/>
        </w:rPr>
        <w:t>2．项目编号：HTLF-202</w:t>
      </w:r>
      <w:r>
        <w:rPr>
          <w:rFonts w:ascii="宋体" w:hAnsi="宋体"/>
          <w:szCs w:val="21"/>
          <w:highlight w:val="none"/>
        </w:rPr>
        <w:t>5</w:t>
      </w:r>
      <w:r>
        <w:rPr>
          <w:rFonts w:hint="eastAsia" w:ascii="宋体" w:hAnsi="宋体"/>
          <w:szCs w:val="21"/>
          <w:highlight w:val="none"/>
        </w:rPr>
        <w:t>-BJZB006。</w:t>
      </w:r>
    </w:p>
    <w:p w14:paraId="1C7A496F">
      <w:pPr>
        <w:spacing w:line="400" w:lineRule="exact"/>
        <w:ind w:firstLine="420" w:firstLineChars="200"/>
        <w:rPr>
          <w:rFonts w:ascii="宋体" w:hAnsi="宋体"/>
          <w:szCs w:val="21"/>
          <w:highlight w:val="none"/>
        </w:rPr>
      </w:pPr>
      <w:r>
        <w:rPr>
          <w:rFonts w:hint="eastAsia" w:ascii="宋体" w:hAnsi="宋体"/>
          <w:szCs w:val="21"/>
          <w:highlight w:val="none"/>
        </w:rPr>
        <w:t>3．发包方式：业务外包。</w:t>
      </w:r>
    </w:p>
    <w:p w14:paraId="29733362">
      <w:pPr>
        <w:spacing w:line="400" w:lineRule="exact"/>
        <w:ind w:firstLine="420" w:firstLineChars="200"/>
        <w:rPr>
          <w:rFonts w:ascii="宋体" w:hAnsi="宋体"/>
          <w:szCs w:val="21"/>
          <w:highlight w:val="none"/>
        </w:rPr>
      </w:pPr>
      <w:r>
        <w:rPr>
          <w:rFonts w:hint="eastAsia" w:ascii="宋体" w:hAnsi="宋体"/>
          <w:szCs w:val="21"/>
          <w:highlight w:val="none"/>
        </w:rPr>
        <w:t>4．项目内容：上海松江客整所列车库内保洁（包含集动车库内保洁和卧具拆装、交接等业务）。（按照2025年2季度运行图，年度预估集动车大编组365列、集动车小编组1460组，遇列车编组临时变化及质量考核情况，按实际发生工作量金额结算）。</w:t>
      </w:r>
    </w:p>
    <w:p w14:paraId="26CB8EAC">
      <w:pPr>
        <w:spacing w:line="400" w:lineRule="exact"/>
        <w:ind w:firstLine="420" w:firstLineChars="200"/>
        <w:rPr>
          <w:rFonts w:ascii="宋体" w:hAnsi="宋体"/>
          <w:szCs w:val="21"/>
          <w:highlight w:val="none"/>
        </w:rPr>
      </w:pPr>
      <w:r>
        <w:rPr>
          <w:rFonts w:hint="eastAsia" w:ascii="宋体" w:hAnsi="宋体"/>
          <w:szCs w:val="21"/>
          <w:highlight w:val="none"/>
        </w:rPr>
        <w:t>5．质量和服务要求：见招标文件。</w:t>
      </w:r>
    </w:p>
    <w:p w14:paraId="5358E528">
      <w:pPr>
        <w:spacing w:line="400" w:lineRule="exact"/>
        <w:ind w:firstLine="420" w:firstLineChars="200"/>
        <w:rPr>
          <w:rFonts w:ascii="宋体" w:hAnsi="宋体"/>
          <w:szCs w:val="21"/>
          <w:highlight w:val="none"/>
        </w:rPr>
      </w:pPr>
      <w:r>
        <w:rPr>
          <w:rFonts w:hint="eastAsia" w:ascii="宋体" w:hAnsi="宋体"/>
          <w:szCs w:val="21"/>
          <w:highlight w:val="none"/>
        </w:rPr>
        <w:t>6．服务期限：暂定36个月（暂定2025年7月1日至2028年6月30日），实际服务自正式交接首日为准，相应提前或延后合同终止日期；合同一年一签，招标人有权按照招标文件或有关约定决定下一年度是否续签。</w:t>
      </w:r>
    </w:p>
    <w:p w14:paraId="270949AC">
      <w:pPr>
        <w:spacing w:line="400" w:lineRule="exact"/>
        <w:ind w:firstLine="422" w:firstLineChars="200"/>
        <w:rPr>
          <w:rFonts w:ascii="宋体" w:hAnsi="宋体"/>
          <w:szCs w:val="21"/>
          <w:highlight w:val="none"/>
        </w:rPr>
      </w:pPr>
      <w:r>
        <w:rPr>
          <w:rFonts w:hint="eastAsia" w:ascii="宋体" w:hAnsi="宋体"/>
          <w:b/>
          <w:szCs w:val="21"/>
          <w:highlight w:val="none"/>
        </w:rPr>
        <w:t>注</w:t>
      </w:r>
      <w:r>
        <w:rPr>
          <w:rFonts w:hint="eastAsia" w:ascii="宋体" w:hAnsi="宋体"/>
          <w:szCs w:val="21"/>
          <w:highlight w:val="none"/>
        </w:rPr>
        <w:t>：上述项目中涉及病媒防制、二维码维护等业务，在服务期限内同步委托中标单位（服务期限结束或合同结束后终止委托），按照含税价“配属集动车病媒防制120元/组/月，普速列车病媒防制11.6元/辆/月，客整所病媒防制2400元/年，二维码新车底贴码0.12元/个、日常维护0.18元/个”规则，据实结算。（其中病媒防制药品由招标人提供）</w:t>
      </w:r>
    </w:p>
    <w:p w14:paraId="62A24A0A">
      <w:pPr>
        <w:spacing w:line="400" w:lineRule="exact"/>
        <w:ind w:firstLine="422" w:firstLineChars="200"/>
        <w:rPr>
          <w:rFonts w:ascii="宋体" w:hAnsi="宋体"/>
          <w:b/>
          <w:bCs/>
          <w:szCs w:val="21"/>
          <w:highlight w:val="none"/>
        </w:rPr>
      </w:pPr>
      <w:r>
        <w:rPr>
          <w:rFonts w:hint="eastAsia" w:ascii="宋体" w:hAnsi="宋体"/>
          <w:b/>
          <w:bCs/>
          <w:szCs w:val="21"/>
          <w:highlight w:val="none"/>
        </w:rPr>
        <w:t>二、投标人资格要求</w:t>
      </w:r>
    </w:p>
    <w:p w14:paraId="55598187">
      <w:pPr>
        <w:spacing w:line="400" w:lineRule="exact"/>
        <w:ind w:firstLine="422" w:firstLineChars="200"/>
        <w:rPr>
          <w:rFonts w:ascii="宋体" w:hAnsi="宋体"/>
          <w:b/>
          <w:szCs w:val="21"/>
          <w:highlight w:val="none"/>
        </w:rPr>
      </w:pPr>
      <w:r>
        <w:rPr>
          <w:rFonts w:hint="eastAsia" w:ascii="宋体" w:hAnsi="宋体"/>
          <w:b/>
          <w:szCs w:val="21"/>
          <w:highlight w:val="none"/>
        </w:rPr>
        <w:t>1．资质要求：</w:t>
      </w:r>
    </w:p>
    <w:p w14:paraId="40D2AC32">
      <w:pPr>
        <w:spacing w:line="400" w:lineRule="exact"/>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.1</w:t>
      </w:r>
      <w:r>
        <w:rPr>
          <w:rFonts w:hint="eastAsia" w:ascii="宋体" w:hAnsi="宋体"/>
          <w:szCs w:val="21"/>
          <w:highlight w:val="none"/>
        </w:rPr>
        <w:t>投标人必须是已在工商部门注册登记的法人单位（投标人经营范围应包括清洗保洁服务或物业管理等）；2</w:t>
      </w:r>
      <w:r>
        <w:rPr>
          <w:rFonts w:ascii="宋体" w:hAnsi="宋体"/>
          <w:szCs w:val="21"/>
          <w:highlight w:val="none"/>
        </w:rPr>
        <w:t>024</w:t>
      </w:r>
      <w:r>
        <w:rPr>
          <w:rFonts w:hint="eastAsia" w:ascii="宋体" w:hAnsi="宋体"/>
          <w:szCs w:val="21"/>
          <w:highlight w:val="none"/>
        </w:rPr>
        <w:t>年企业实缴资本或最新企业实缴资本，不少于人民币200万元。（以“企查查”—“企业首页”的信息截图为准）</w:t>
      </w:r>
    </w:p>
    <w:p w14:paraId="2729DD31">
      <w:pPr>
        <w:spacing w:line="400" w:lineRule="exact"/>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在中华人民共和国境内注册（不包含中国港澳台地区）的企业法人或其他组织性质的生产企业，具有独立承担招标项目的能力和独立订立、履行合同的能力。</w:t>
      </w:r>
    </w:p>
    <w:p w14:paraId="79A336CC">
      <w:pPr>
        <w:spacing w:line="400" w:lineRule="exact"/>
        <w:ind w:firstLine="420" w:firstLineChars="200"/>
        <w:rPr>
          <w:rFonts w:ascii="宋体" w:hAnsi="宋体"/>
          <w:szCs w:val="21"/>
          <w:highlight w:val="none"/>
          <w:shd w:val="pct10" w:color="auto" w:fill="FFFFFF"/>
        </w:rPr>
      </w:pPr>
      <w:r>
        <w:rPr>
          <w:rFonts w:hint="eastAsia" w:ascii="宋体" w:hAnsi="宋体"/>
          <w:szCs w:val="21"/>
          <w:highlight w:val="none"/>
        </w:rPr>
        <w:t>1</w:t>
      </w:r>
      <w:r>
        <w:rPr>
          <w:rFonts w:ascii="宋体" w:hAnsi="宋体"/>
          <w:szCs w:val="21"/>
          <w:highlight w:val="none"/>
        </w:rPr>
        <w:t>.3</w:t>
      </w:r>
      <w:r>
        <w:rPr>
          <w:rFonts w:hint="eastAsia" w:ascii="宋体" w:hAnsi="宋体"/>
          <w:szCs w:val="21"/>
          <w:highlight w:val="none"/>
        </w:rPr>
        <w:t>经营状况良好，具有良好的银行资信和商业信誉，没有处于被责令停业，财产被接管、冻结及破产状态，需提供近三年（202</w:t>
      </w:r>
      <w:r>
        <w:rPr>
          <w:rFonts w:ascii="宋体" w:hAnsi="宋体"/>
          <w:szCs w:val="21"/>
          <w:highlight w:val="none"/>
        </w:rPr>
        <w:t>2</w:t>
      </w:r>
      <w:r>
        <w:rPr>
          <w:rFonts w:hint="eastAsia" w:ascii="宋体" w:hAnsi="宋体"/>
          <w:szCs w:val="21"/>
          <w:highlight w:val="none"/>
        </w:rPr>
        <w:t>年～202</w:t>
      </w:r>
      <w:r>
        <w:rPr>
          <w:rFonts w:ascii="宋体" w:hAnsi="宋体"/>
          <w:szCs w:val="21"/>
          <w:highlight w:val="none"/>
        </w:rPr>
        <w:t>4</w:t>
      </w:r>
      <w:r>
        <w:rPr>
          <w:rFonts w:hint="eastAsia" w:ascii="宋体" w:hAnsi="宋体"/>
          <w:szCs w:val="21"/>
          <w:highlight w:val="none"/>
        </w:rPr>
        <w:t>年）资产负债表、利润表和现金流量表。</w:t>
      </w:r>
    </w:p>
    <w:p w14:paraId="2DEC37EA">
      <w:pPr>
        <w:spacing w:line="400" w:lineRule="exact"/>
        <w:ind w:firstLine="422" w:firstLineChars="200"/>
        <w:rPr>
          <w:rFonts w:ascii="宋体" w:hAnsi="宋体"/>
          <w:szCs w:val="21"/>
          <w:highlight w:val="none"/>
        </w:rPr>
      </w:pPr>
      <w:r>
        <w:rPr>
          <w:rFonts w:ascii="宋体" w:hAnsi="宋体"/>
          <w:b/>
          <w:szCs w:val="21"/>
          <w:highlight w:val="none"/>
        </w:rPr>
        <w:t>2</w:t>
      </w:r>
      <w:r>
        <w:rPr>
          <w:rFonts w:hint="eastAsia" w:ascii="宋体" w:hAnsi="宋体"/>
          <w:b/>
          <w:szCs w:val="21"/>
          <w:highlight w:val="none"/>
        </w:rPr>
        <w:t>．业绩要求：</w:t>
      </w:r>
      <w:r>
        <w:rPr>
          <w:rFonts w:hint="eastAsia" w:ascii="宋体" w:hAnsi="宋体"/>
          <w:szCs w:val="21"/>
          <w:highlight w:val="none"/>
        </w:rPr>
        <w:t>投标人须提供其至少1份与本次招标同类（含保洁服务内容的物业管理或服务类）的合同业绩，需提供对应的合同（否则视为无业绩）作为证明材料。合同服务期至少有1年，在20</w:t>
      </w:r>
      <w:r>
        <w:rPr>
          <w:rFonts w:ascii="宋体" w:hAnsi="宋体"/>
          <w:szCs w:val="21"/>
          <w:highlight w:val="none"/>
        </w:rPr>
        <w:t>22</w:t>
      </w:r>
      <w:r>
        <w:rPr>
          <w:rFonts w:hint="eastAsia" w:ascii="宋体" w:hAnsi="宋体"/>
          <w:szCs w:val="21"/>
          <w:highlight w:val="none"/>
        </w:rPr>
        <w:t>年1月1日至投标截止日该时间段；提供单一合同的年度费用（或平均年度费用）不得少于人民币</w:t>
      </w:r>
      <w:r>
        <w:rPr>
          <w:rFonts w:ascii="宋体" w:hAnsi="宋体"/>
          <w:szCs w:val="21"/>
          <w:highlight w:val="none"/>
        </w:rPr>
        <w:t>100</w:t>
      </w:r>
      <w:r>
        <w:rPr>
          <w:rFonts w:hint="eastAsia" w:ascii="宋体" w:hAnsi="宋体"/>
          <w:szCs w:val="21"/>
          <w:highlight w:val="none"/>
        </w:rPr>
        <w:t>万元。若合同标的页不能说明提供的服务内容，则必须补充服务说明一览表等可以说明服务内容的合同页；否则，该业绩不予认可；如果投标人所提供的合同无法认定其合同签订时间、合同内容、盖章页、合同金额等关键信息，则该合同将被认定为无效证明材料。</w:t>
      </w:r>
    </w:p>
    <w:p w14:paraId="3FC756A9">
      <w:pPr>
        <w:spacing w:line="400" w:lineRule="exact"/>
        <w:ind w:firstLine="422" w:firstLineChars="200"/>
        <w:rPr>
          <w:rFonts w:ascii="宋体" w:hAnsi="宋体"/>
          <w:b/>
          <w:szCs w:val="21"/>
          <w:highlight w:val="none"/>
        </w:rPr>
      </w:pPr>
      <w:r>
        <w:rPr>
          <w:rFonts w:ascii="宋体" w:hAnsi="宋体"/>
          <w:b/>
          <w:szCs w:val="21"/>
          <w:highlight w:val="none"/>
        </w:rPr>
        <w:t>3</w:t>
      </w:r>
      <w:r>
        <w:rPr>
          <w:rFonts w:hint="eastAsia" w:ascii="宋体" w:hAnsi="宋体"/>
          <w:b/>
          <w:szCs w:val="21"/>
          <w:highlight w:val="none"/>
        </w:rPr>
        <w:t>．其他要求：</w:t>
      </w:r>
    </w:p>
    <w:p w14:paraId="609F7819">
      <w:pPr>
        <w:spacing w:line="400" w:lineRule="exact"/>
        <w:ind w:firstLine="420" w:firstLineChars="200"/>
        <w:rPr>
          <w:rFonts w:ascii="宋体" w:hAnsi="宋体"/>
          <w:szCs w:val="21"/>
          <w:highlight w:val="none"/>
        </w:rPr>
      </w:pPr>
      <w:r>
        <w:rPr>
          <w:rFonts w:hint="eastAsia" w:ascii="宋体" w:hAnsi="宋体"/>
          <w:szCs w:val="21"/>
          <w:highlight w:val="none"/>
        </w:rPr>
        <w:t>3</w:t>
      </w:r>
      <w:r>
        <w:rPr>
          <w:rFonts w:ascii="宋体" w:hAnsi="宋体"/>
          <w:szCs w:val="21"/>
          <w:highlight w:val="none"/>
        </w:rPr>
        <w:t>.1</w:t>
      </w:r>
      <w:r>
        <w:rPr>
          <w:rFonts w:hint="eastAsia" w:ascii="宋体" w:hAnsi="宋体"/>
          <w:szCs w:val="21"/>
          <w:highlight w:val="none"/>
        </w:rPr>
        <w:t>授权及身份证明：投标人须提供法定代表人（单位负责人）授权委托书，法定代表人（单位负责人）及其授权代表有效身份证明，格式详见投标文件格式。</w:t>
      </w:r>
    </w:p>
    <w:p w14:paraId="4018CA24">
      <w:pPr>
        <w:spacing w:line="400" w:lineRule="exact"/>
        <w:ind w:firstLine="420" w:firstLineChars="200"/>
        <w:rPr>
          <w:rFonts w:ascii="宋体" w:hAnsi="宋体"/>
          <w:szCs w:val="21"/>
          <w:highlight w:val="none"/>
        </w:rPr>
      </w:pPr>
      <w:r>
        <w:rPr>
          <w:rFonts w:hint="eastAsia" w:ascii="宋体" w:hAnsi="宋体"/>
          <w:szCs w:val="21"/>
          <w:highlight w:val="none"/>
        </w:rPr>
        <w:t>3</w:t>
      </w:r>
      <w:r>
        <w:rPr>
          <w:rFonts w:ascii="宋体" w:hAnsi="宋体"/>
          <w:szCs w:val="21"/>
          <w:highlight w:val="none"/>
        </w:rPr>
        <w:t>.2</w:t>
      </w:r>
      <w:r>
        <w:rPr>
          <w:rFonts w:hint="eastAsia" w:ascii="宋体" w:hAnsi="宋体"/>
          <w:szCs w:val="21"/>
          <w:highlight w:val="none"/>
        </w:rPr>
        <w:t>投标承诺书：投标人应具备承担本项目的资质条件、能力和信誉。投标人须保证，在本次招投标工作过程中以及合同履行期限内，招标文件中要求其具备的相应资质文件及其他相关的资格或要求等始终保持有效性，格式详见投标文件格式。</w:t>
      </w:r>
    </w:p>
    <w:p w14:paraId="5A0DE456">
      <w:pPr>
        <w:spacing w:line="400" w:lineRule="exact"/>
        <w:ind w:firstLine="420" w:firstLineChars="200"/>
        <w:rPr>
          <w:rFonts w:ascii="宋体" w:hAnsi="宋体"/>
          <w:szCs w:val="21"/>
          <w:highlight w:val="none"/>
        </w:rPr>
      </w:pPr>
      <w:r>
        <w:rPr>
          <w:rFonts w:hint="eastAsia" w:ascii="宋体" w:hAnsi="宋体"/>
          <w:szCs w:val="21"/>
          <w:highlight w:val="none"/>
        </w:rPr>
        <w:t>3</w:t>
      </w:r>
      <w:r>
        <w:rPr>
          <w:rFonts w:ascii="宋体" w:hAnsi="宋体"/>
          <w:szCs w:val="21"/>
          <w:highlight w:val="none"/>
        </w:rPr>
        <w:t>.3</w:t>
      </w:r>
      <w:r>
        <w:rPr>
          <w:rFonts w:hint="eastAsia" w:ascii="宋体" w:hAnsi="宋体"/>
          <w:szCs w:val="21"/>
          <w:highlight w:val="none"/>
        </w:rPr>
        <w:t>必须在上海华铁旅客服务有限公司报名登记且购买了招标文件。</w:t>
      </w:r>
    </w:p>
    <w:p w14:paraId="6C8774F6">
      <w:pPr>
        <w:spacing w:line="400" w:lineRule="exact"/>
        <w:ind w:firstLine="420" w:firstLineChars="200"/>
        <w:rPr>
          <w:rFonts w:ascii="宋体" w:hAnsi="宋体"/>
          <w:szCs w:val="21"/>
          <w:highlight w:val="none"/>
        </w:rPr>
      </w:pPr>
      <w:r>
        <w:rPr>
          <w:rFonts w:hint="eastAsia" w:ascii="宋体" w:hAnsi="宋体"/>
          <w:szCs w:val="21"/>
          <w:highlight w:val="none"/>
        </w:rPr>
        <w:t>3</w:t>
      </w:r>
      <w:r>
        <w:rPr>
          <w:rFonts w:ascii="宋体" w:hAnsi="宋体"/>
          <w:szCs w:val="21"/>
          <w:highlight w:val="none"/>
        </w:rPr>
        <w:t>.4</w:t>
      </w:r>
      <w:r>
        <w:rPr>
          <w:rFonts w:hint="eastAsia" w:ascii="宋体" w:hAnsi="宋体"/>
          <w:szCs w:val="21"/>
          <w:highlight w:val="none"/>
        </w:rPr>
        <w:t>投标人如果中标，不得以任何形式进行转包、分包。</w:t>
      </w:r>
    </w:p>
    <w:p w14:paraId="66170EC0">
      <w:pPr>
        <w:spacing w:line="400" w:lineRule="exact"/>
        <w:ind w:firstLine="420" w:firstLineChars="200"/>
        <w:rPr>
          <w:rFonts w:ascii="宋体" w:hAnsi="宋体"/>
          <w:szCs w:val="21"/>
          <w:highlight w:val="none"/>
        </w:rPr>
      </w:pPr>
      <w:r>
        <w:rPr>
          <w:rFonts w:hint="eastAsia" w:ascii="宋体" w:hAnsi="宋体"/>
          <w:szCs w:val="21"/>
          <w:highlight w:val="none"/>
        </w:rPr>
        <w:t>3</w:t>
      </w:r>
      <w:r>
        <w:rPr>
          <w:rFonts w:ascii="宋体" w:hAnsi="宋体"/>
          <w:szCs w:val="21"/>
          <w:highlight w:val="none"/>
        </w:rPr>
        <w:t>.5</w:t>
      </w:r>
      <w:r>
        <w:rPr>
          <w:rFonts w:hint="eastAsia" w:ascii="宋体" w:hAnsi="宋体"/>
          <w:szCs w:val="21"/>
          <w:highlight w:val="none"/>
        </w:rPr>
        <w:t>是否接受联合体投标：不接受联合体类报价，以及有关联性质的企业不得同时参与报价。</w:t>
      </w:r>
    </w:p>
    <w:p w14:paraId="1D20B9D7">
      <w:pPr>
        <w:spacing w:line="400" w:lineRule="exact"/>
        <w:ind w:firstLine="422" w:firstLineChars="200"/>
        <w:rPr>
          <w:rFonts w:ascii="宋体" w:hAnsi="宋体"/>
          <w:b/>
          <w:szCs w:val="21"/>
          <w:highlight w:val="none"/>
        </w:rPr>
      </w:pPr>
      <w:r>
        <w:rPr>
          <w:rFonts w:hint="eastAsia" w:ascii="宋体" w:hAnsi="宋体"/>
          <w:b/>
          <w:szCs w:val="21"/>
          <w:highlight w:val="none"/>
        </w:rPr>
        <w:t>三、购买招标文件的时间（北京时间）、地点、方式及招标文件售价</w:t>
      </w:r>
    </w:p>
    <w:p w14:paraId="309E81F3">
      <w:pPr>
        <w:spacing w:line="400" w:lineRule="exact"/>
        <w:ind w:firstLine="420" w:firstLineChars="200"/>
        <w:rPr>
          <w:rFonts w:ascii="宋体" w:hAnsi="宋体"/>
          <w:szCs w:val="21"/>
          <w:highlight w:val="none"/>
        </w:rPr>
      </w:pPr>
      <w:r>
        <w:rPr>
          <w:rFonts w:hint="eastAsia" w:ascii="宋体" w:hAnsi="宋体"/>
          <w:szCs w:val="21"/>
          <w:highlight w:val="none"/>
        </w:rPr>
        <w:t>1．购买招标文件时间：</w:t>
      </w:r>
      <w:bookmarkStart w:id="0" w:name="_Hlk161210860"/>
      <w:r>
        <w:rPr>
          <w:rFonts w:hint="eastAsia" w:ascii="宋体" w:hAnsi="宋体"/>
          <w:szCs w:val="21"/>
          <w:highlight w:val="none"/>
        </w:rPr>
        <w:t>202</w:t>
      </w:r>
      <w:r>
        <w:rPr>
          <w:rFonts w:ascii="宋体" w:hAnsi="宋体"/>
          <w:szCs w:val="21"/>
          <w:highlight w:val="none"/>
        </w:rPr>
        <w:t>5</w:t>
      </w:r>
      <w:r>
        <w:rPr>
          <w:rFonts w:hint="eastAsia" w:ascii="宋体" w:hAnsi="宋体"/>
          <w:szCs w:val="21"/>
          <w:highlight w:val="none"/>
        </w:rPr>
        <w:t>年5月22日至5月28日</w:t>
      </w:r>
      <w:bookmarkEnd w:id="0"/>
      <w:r>
        <w:rPr>
          <w:rFonts w:hint="eastAsia" w:ascii="宋体" w:hAnsi="宋体"/>
          <w:szCs w:val="21"/>
          <w:highlight w:val="none"/>
        </w:rPr>
        <w:t>，8:30-10:30，14:00-16:00（限工作日）。</w:t>
      </w:r>
    </w:p>
    <w:p w14:paraId="443CC8F9">
      <w:pPr>
        <w:spacing w:line="400" w:lineRule="exact"/>
        <w:ind w:firstLine="420" w:firstLineChars="200"/>
        <w:rPr>
          <w:rFonts w:ascii="宋体" w:hAnsi="宋体"/>
          <w:szCs w:val="21"/>
          <w:highlight w:val="none"/>
        </w:rPr>
      </w:pPr>
      <w:r>
        <w:rPr>
          <w:rFonts w:hint="eastAsia" w:ascii="宋体" w:hAnsi="宋体"/>
          <w:szCs w:val="21"/>
          <w:highlight w:val="none"/>
        </w:rPr>
        <w:t>2．购买招标文件：线上或线下报名购买（线上报名通过电子邮件“htlf888888@163.com邮箱”；线下报名地址“上海市静安区天目中路59号二楼上海华铁旅客服务有限公司208室”），投标人报名初审后，发放招标文件。（</w:t>
      </w:r>
      <w:r>
        <w:rPr>
          <w:rFonts w:hint="eastAsia" w:ascii="宋体" w:hAnsi="宋体"/>
          <w:b/>
          <w:szCs w:val="21"/>
          <w:highlight w:val="none"/>
        </w:rPr>
        <w:t>注：线上报名不是在“国铁招商平台”注册，而是将本条第4点材料直接发至电子邮箱</w:t>
      </w:r>
      <w:r>
        <w:rPr>
          <w:rFonts w:hint="eastAsia" w:ascii="宋体" w:hAnsi="宋体"/>
          <w:szCs w:val="21"/>
          <w:highlight w:val="none"/>
        </w:rPr>
        <w:t>）</w:t>
      </w:r>
    </w:p>
    <w:p w14:paraId="2E1E69D1">
      <w:pPr>
        <w:spacing w:line="400" w:lineRule="exact"/>
        <w:ind w:firstLine="420" w:firstLineChars="200"/>
        <w:rPr>
          <w:rFonts w:ascii="宋体" w:hAnsi="宋体"/>
          <w:szCs w:val="21"/>
          <w:highlight w:val="none"/>
        </w:rPr>
      </w:pPr>
      <w:r>
        <w:rPr>
          <w:rFonts w:ascii="宋体" w:hAnsi="宋体"/>
          <w:szCs w:val="21"/>
          <w:highlight w:val="none"/>
        </w:rPr>
        <w:t>3</w:t>
      </w:r>
      <w:r>
        <w:rPr>
          <w:rFonts w:hint="eastAsia" w:ascii="宋体" w:hAnsi="宋体"/>
          <w:szCs w:val="21"/>
          <w:highlight w:val="none"/>
        </w:rPr>
        <w:t>．</w:t>
      </w:r>
      <w:r>
        <w:rPr>
          <w:rFonts w:hint="eastAsia" w:ascii="宋体" w:hAnsi="宋体"/>
          <w:spacing w:val="-2"/>
          <w:szCs w:val="21"/>
          <w:highlight w:val="none"/>
        </w:rPr>
        <w:t>招标文件售价：1000元/份（壹仟元），售后不退。（通过投标人银行基本账户转账方式缴纳，上海华铁旅客服务有限公司账号：建设银行上海第六支行31001519300050031029）</w:t>
      </w:r>
    </w:p>
    <w:p w14:paraId="677335C4">
      <w:pPr>
        <w:spacing w:line="400" w:lineRule="exact"/>
        <w:ind w:firstLine="420" w:firstLineChars="200"/>
        <w:rPr>
          <w:rFonts w:ascii="宋体" w:hAnsi="宋体"/>
          <w:szCs w:val="21"/>
          <w:highlight w:val="none"/>
        </w:rPr>
      </w:pPr>
      <w:r>
        <w:rPr>
          <w:rFonts w:ascii="宋体" w:hAnsi="宋体"/>
          <w:szCs w:val="21"/>
          <w:highlight w:val="none"/>
        </w:rPr>
        <w:t>4</w:t>
      </w:r>
      <w:r>
        <w:rPr>
          <w:rFonts w:hint="eastAsia" w:ascii="宋体" w:hAnsi="宋体"/>
          <w:szCs w:val="21"/>
          <w:highlight w:val="none"/>
        </w:rPr>
        <w:t>．购买招标文件时请提交：报名申请（格式不限）、最新营业执照复印件（需加盖公章）、资质证书复印件、本人身份证复印件、联系方式（手机号、邮箱）、开票信息（包含税号、账户名称、开户行名称（支行）、银行账号、联行号）。</w:t>
      </w:r>
    </w:p>
    <w:p w14:paraId="5120D54F">
      <w:pPr>
        <w:spacing w:line="400" w:lineRule="exact"/>
        <w:ind w:firstLine="420" w:firstLineChars="200"/>
        <w:rPr>
          <w:rFonts w:ascii="宋体" w:hAnsi="宋体"/>
          <w:szCs w:val="21"/>
          <w:highlight w:val="none"/>
        </w:rPr>
      </w:pPr>
      <w:r>
        <w:rPr>
          <w:rFonts w:ascii="宋体" w:hAnsi="宋体"/>
          <w:szCs w:val="21"/>
          <w:highlight w:val="none"/>
        </w:rPr>
        <w:t>5</w:t>
      </w:r>
      <w:r>
        <w:rPr>
          <w:rFonts w:hint="eastAsia" w:ascii="宋体" w:hAnsi="宋体"/>
          <w:szCs w:val="21"/>
          <w:highlight w:val="none"/>
        </w:rPr>
        <w:t>．线下购买招标文件时请自带U盘拷贝本项目招标文件电子版。</w:t>
      </w:r>
    </w:p>
    <w:p w14:paraId="27ABB7AB">
      <w:pPr>
        <w:spacing w:line="400" w:lineRule="exact"/>
        <w:ind w:firstLine="422" w:firstLineChars="200"/>
        <w:rPr>
          <w:rFonts w:ascii="宋体" w:hAnsi="宋体"/>
          <w:b/>
          <w:bCs/>
          <w:szCs w:val="21"/>
          <w:highlight w:val="none"/>
        </w:rPr>
      </w:pPr>
      <w:r>
        <w:rPr>
          <w:rFonts w:hint="eastAsia" w:ascii="宋体" w:hAnsi="宋体"/>
          <w:b/>
          <w:bCs/>
          <w:szCs w:val="21"/>
          <w:highlight w:val="none"/>
        </w:rPr>
        <w:t>四、投标文件的递交</w:t>
      </w:r>
    </w:p>
    <w:p w14:paraId="799DA462">
      <w:pPr>
        <w:spacing w:line="400" w:lineRule="exact"/>
        <w:ind w:firstLine="420" w:firstLineChars="200"/>
        <w:rPr>
          <w:rFonts w:ascii="宋体" w:hAnsi="宋体"/>
          <w:szCs w:val="21"/>
          <w:highlight w:val="none"/>
        </w:rPr>
      </w:pPr>
      <w:r>
        <w:rPr>
          <w:rFonts w:ascii="宋体" w:hAnsi="宋体"/>
          <w:szCs w:val="21"/>
          <w:highlight w:val="none"/>
        </w:rPr>
        <w:t>1</w:t>
      </w:r>
      <w:r>
        <w:rPr>
          <w:rFonts w:hint="eastAsia" w:ascii="宋体" w:hAnsi="宋体"/>
          <w:szCs w:val="21"/>
          <w:highlight w:val="none"/>
        </w:rPr>
        <w:t>．投标文件递交的截止时间（投标截止时间，下同）：202</w:t>
      </w:r>
      <w:r>
        <w:rPr>
          <w:rFonts w:ascii="宋体" w:hAnsi="宋体"/>
          <w:szCs w:val="21"/>
          <w:highlight w:val="none"/>
        </w:rPr>
        <w:t>5</w:t>
      </w:r>
      <w:r>
        <w:rPr>
          <w:rFonts w:hint="eastAsia" w:ascii="宋体" w:hAnsi="宋体"/>
          <w:szCs w:val="21"/>
          <w:highlight w:val="none"/>
        </w:rPr>
        <w:t>年6月16日9:00，地点为：集团公司标准化交易基地（上海市静安区西藏北路485号上海铁路物资有限公司）。</w:t>
      </w:r>
    </w:p>
    <w:p w14:paraId="7FDD7270">
      <w:pPr>
        <w:spacing w:line="400" w:lineRule="exact"/>
        <w:ind w:firstLine="422" w:firstLineChars="200"/>
        <w:rPr>
          <w:rFonts w:ascii="宋体" w:hAnsi="宋体"/>
          <w:b/>
          <w:szCs w:val="21"/>
          <w:highlight w:val="none"/>
        </w:rPr>
      </w:pPr>
      <w:r>
        <w:rPr>
          <w:rFonts w:hint="eastAsia" w:ascii="宋体" w:hAnsi="宋体"/>
          <w:b/>
          <w:szCs w:val="21"/>
          <w:highlight w:val="none"/>
        </w:rPr>
        <w:t>2．因投标截止时间较近，请投标人注意。</w:t>
      </w:r>
    </w:p>
    <w:p w14:paraId="1670CCDB">
      <w:pPr>
        <w:spacing w:line="400" w:lineRule="exact"/>
        <w:ind w:firstLine="420" w:firstLineChars="200"/>
        <w:rPr>
          <w:rFonts w:ascii="宋体" w:hAnsi="宋体"/>
          <w:szCs w:val="21"/>
          <w:highlight w:val="none"/>
        </w:rPr>
      </w:pPr>
      <w:r>
        <w:rPr>
          <w:rFonts w:ascii="宋体" w:hAnsi="宋体"/>
          <w:szCs w:val="21"/>
          <w:highlight w:val="none"/>
        </w:rPr>
        <w:t>3</w:t>
      </w:r>
      <w:r>
        <w:rPr>
          <w:rFonts w:hint="eastAsia" w:ascii="宋体" w:hAnsi="宋体"/>
          <w:szCs w:val="21"/>
          <w:highlight w:val="none"/>
        </w:rPr>
        <w:t>．逾期送达的、未送达指定地点的或者不按照招标文件要求密封的投标文件，招标人将予以拒收。</w:t>
      </w:r>
    </w:p>
    <w:p w14:paraId="761538C1">
      <w:pPr>
        <w:spacing w:line="400" w:lineRule="exact"/>
        <w:ind w:firstLine="422" w:firstLineChars="200"/>
        <w:rPr>
          <w:rFonts w:ascii="宋体" w:hAnsi="宋体"/>
          <w:b/>
          <w:bCs/>
          <w:szCs w:val="21"/>
          <w:highlight w:val="none"/>
        </w:rPr>
      </w:pPr>
      <w:r>
        <w:rPr>
          <w:rFonts w:hint="eastAsia" w:ascii="宋体" w:hAnsi="宋体"/>
          <w:b/>
          <w:bCs/>
          <w:szCs w:val="21"/>
          <w:highlight w:val="none"/>
        </w:rPr>
        <w:t>五、发布公告的媒介</w:t>
      </w:r>
    </w:p>
    <w:p w14:paraId="2C31CE45">
      <w:pPr>
        <w:spacing w:line="400" w:lineRule="exact"/>
        <w:ind w:firstLine="420" w:firstLineChars="200"/>
        <w:rPr>
          <w:rFonts w:ascii="宋体" w:hAnsi="宋体"/>
          <w:szCs w:val="21"/>
          <w:highlight w:val="none"/>
        </w:rPr>
      </w:pPr>
      <w:r>
        <w:rPr>
          <w:rFonts w:hint="eastAsia" w:ascii="宋体" w:hAnsi="宋体"/>
          <w:szCs w:val="21"/>
          <w:highlight w:val="none"/>
        </w:rPr>
        <w:t>本次招标公告在“国铁招商平台”（zs.95306.cn）、“爱上铁”小程序上发布。</w:t>
      </w:r>
    </w:p>
    <w:p w14:paraId="34505149">
      <w:pPr>
        <w:spacing w:line="400" w:lineRule="exact"/>
        <w:ind w:firstLine="422" w:firstLineChars="200"/>
        <w:rPr>
          <w:rFonts w:ascii="宋体" w:hAnsi="宋体"/>
          <w:b/>
          <w:bCs/>
          <w:szCs w:val="21"/>
          <w:highlight w:val="none"/>
        </w:rPr>
      </w:pPr>
      <w:r>
        <w:rPr>
          <w:rFonts w:hint="eastAsia" w:ascii="宋体" w:hAnsi="宋体"/>
          <w:b/>
          <w:bCs/>
          <w:szCs w:val="21"/>
          <w:highlight w:val="none"/>
        </w:rPr>
        <w:t>六、招标人不承担投标人准备投标文件和递交投标文件以及参加本次招标采购活动所发生的任何成本或费用。</w:t>
      </w:r>
    </w:p>
    <w:p w14:paraId="0E657053">
      <w:pPr>
        <w:spacing w:line="400" w:lineRule="exact"/>
        <w:ind w:firstLine="422" w:firstLineChars="200"/>
        <w:rPr>
          <w:rFonts w:ascii="宋体" w:hAnsi="宋体"/>
          <w:b/>
          <w:bCs/>
          <w:szCs w:val="21"/>
          <w:highlight w:val="none"/>
        </w:rPr>
      </w:pPr>
      <w:r>
        <w:rPr>
          <w:rFonts w:hint="eastAsia" w:ascii="宋体" w:hAnsi="宋体"/>
          <w:b/>
          <w:bCs/>
          <w:szCs w:val="21"/>
          <w:highlight w:val="none"/>
        </w:rPr>
        <w:t>七、招标人联系方式</w:t>
      </w:r>
    </w:p>
    <w:p w14:paraId="6D481618">
      <w:pPr>
        <w:spacing w:line="400" w:lineRule="exact"/>
        <w:ind w:firstLine="420" w:firstLineChars="200"/>
        <w:rPr>
          <w:rFonts w:ascii="宋体" w:hAnsi="宋体"/>
          <w:szCs w:val="21"/>
          <w:highlight w:val="none"/>
        </w:rPr>
      </w:pPr>
      <w:r>
        <w:rPr>
          <w:rFonts w:hint="eastAsia" w:ascii="宋体" w:hAnsi="宋体"/>
          <w:szCs w:val="21"/>
          <w:highlight w:val="none"/>
        </w:rPr>
        <w:t>联系人：赵先生 联系电话：021-512</w:t>
      </w:r>
      <w:r>
        <w:rPr>
          <w:rFonts w:ascii="宋体" w:hAnsi="宋体"/>
          <w:szCs w:val="21"/>
          <w:highlight w:val="none"/>
        </w:rPr>
        <w:t xml:space="preserve">25880    </w:t>
      </w:r>
      <w:r>
        <w:rPr>
          <w:rFonts w:hint="eastAsia" w:ascii="宋体" w:hAnsi="宋体"/>
          <w:szCs w:val="21"/>
          <w:highlight w:val="none"/>
        </w:rPr>
        <w:t>手机：1</w:t>
      </w:r>
      <w:r>
        <w:rPr>
          <w:rFonts w:ascii="宋体" w:hAnsi="宋体"/>
          <w:szCs w:val="21"/>
          <w:highlight w:val="none"/>
        </w:rPr>
        <w:t>8205899011</w:t>
      </w:r>
    </w:p>
    <w:p w14:paraId="2E71FD60">
      <w:pPr>
        <w:spacing w:line="400" w:lineRule="exact"/>
        <w:ind w:firstLine="422" w:firstLineChars="200"/>
        <w:rPr>
          <w:rFonts w:ascii="宋体" w:hAnsi="宋体"/>
          <w:b/>
          <w:bCs/>
          <w:szCs w:val="21"/>
          <w:highlight w:val="none"/>
        </w:rPr>
      </w:pPr>
      <w:r>
        <w:rPr>
          <w:rFonts w:hint="eastAsia" w:ascii="宋体" w:hAnsi="宋体"/>
          <w:b/>
          <w:bCs/>
          <w:szCs w:val="21"/>
          <w:highlight w:val="none"/>
        </w:rPr>
        <w:t>八、招标人：上海华铁旅客服务有限公司</w:t>
      </w:r>
    </w:p>
    <w:p w14:paraId="1A99831E">
      <w:pPr>
        <w:spacing w:line="400" w:lineRule="exact"/>
        <w:ind w:firstLine="420" w:firstLineChars="200"/>
        <w:rPr>
          <w:rFonts w:ascii="宋体" w:hAnsi="宋体"/>
          <w:szCs w:val="21"/>
          <w:highlight w:val="none"/>
        </w:rPr>
      </w:pPr>
      <w:r>
        <w:rPr>
          <w:rFonts w:hint="eastAsia" w:ascii="宋体" w:hAnsi="宋体"/>
          <w:szCs w:val="21"/>
          <w:highlight w:val="none"/>
        </w:rPr>
        <w:t>地址：上海市静安区天目中路59号2楼208室</w:t>
      </w:r>
    </w:p>
    <w:p w14:paraId="11343CF9">
      <w:pPr>
        <w:spacing w:line="400" w:lineRule="exact"/>
        <w:ind w:firstLine="420" w:firstLineChars="200"/>
        <w:rPr>
          <w:rFonts w:ascii="宋体" w:hAnsi="宋体"/>
          <w:sz w:val="28"/>
          <w:szCs w:val="28"/>
          <w:highlight w:val="none"/>
        </w:rPr>
      </w:pPr>
      <w:r>
        <w:rPr>
          <w:rFonts w:hint="eastAsia" w:ascii="宋体" w:hAnsi="宋体"/>
          <w:szCs w:val="21"/>
          <w:highlight w:val="none"/>
        </w:rPr>
        <w:t>邮编：200071联系电话：021-512</w:t>
      </w:r>
      <w:r>
        <w:rPr>
          <w:rFonts w:ascii="宋体" w:hAnsi="宋体"/>
          <w:szCs w:val="21"/>
          <w:highlight w:val="none"/>
        </w:rPr>
        <w:t xml:space="preserve">25880     </w:t>
      </w:r>
      <w:r>
        <w:rPr>
          <w:rFonts w:hint="eastAsia" w:ascii="宋体" w:hAnsi="宋体"/>
          <w:szCs w:val="21"/>
          <w:highlight w:val="none"/>
        </w:rPr>
        <w:t>手机：1</w:t>
      </w:r>
      <w:r>
        <w:rPr>
          <w:rFonts w:ascii="宋体" w:hAnsi="宋体"/>
          <w:szCs w:val="21"/>
          <w:highlight w:val="none"/>
        </w:rPr>
        <w:t>8205899011</w:t>
      </w:r>
    </w:p>
    <w:p w14:paraId="53D5C843">
      <w:pPr>
        <w:jc w:val="center"/>
        <w:outlineLvl w:val="0"/>
        <w:rPr>
          <w:rFonts w:ascii="黑体" w:hAnsi="宋体" w:eastAsia="黑体"/>
          <w:b/>
          <w:sz w:val="32"/>
          <w:szCs w:val="32"/>
          <w:highlight w:val="none"/>
        </w:rPr>
        <w:sectPr>
          <w:headerReference r:id="rId3" w:type="default"/>
          <w:footerReference r:id="rId4" w:type="default"/>
          <w:pgSz w:w="11906" w:h="16838"/>
          <w:pgMar w:top="1440" w:right="1800" w:bottom="1440" w:left="1800" w:header="851" w:footer="992" w:gutter="0"/>
          <w:cols w:space="720" w:num="1"/>
          <w:docGrid w:type="lines" w:linePitch="312" w:charSpace="0"/>
        </w:sectPr>
      </w:pPr>
    </w:p>
    <w:p w14:paraId="29260FC5">
      <w:pPr>
        <w:jc w:val="center"/>
        <w:outlineLvl w:val="0"/>
        <w:rPr>
          <w:rFonts w:ascii="黑体" w:hAnsi="宋体" w:eastAsia="黑体"/>
          <w:b/>
          <w:sz w:val="32"/>
          <w:szCs w:val="32"/>
          <w:highlight w:val="none"/>
        </w:rPr>
      </w:pPr>
      <w:r>
        <w:rPr>
          <w:rFonts w:ascii="黑体" w:hAnsi="宋体" w:eastAsia="黑体"/>
          <w:b/>
          <w:sz w:val="32"/>
          <w:szCs w:val="32"/>
          <w:highlight w:val="none"/>
        </w:rPr>
        <w:t>第</w:t>
      </w:r>
      <w:r>
        <w:rPr>
          <w:rFonts w:hint="eastAsia" w:ascii="黑体" w:hAnsi="宋体" w:eastAsia="黑体"/>
          <w:b/>
          <w:sz w:val="32"/>
          <w:szCs w:val="32"/>
          <w:highlight w:val="none"/>
        </w:rPr>
        <w:t>二</w:t>
      </w:r>
      <w:r>
        <w:rPr>
          <w:rFonts w:ascii="黑体" w:hAnsi="宋体" w:eastAsia="黑体"/>
          <w:b/>
          <w:sz w:val="32"/>
          <w:szCs w:val="32"/>
          <w:highlight w:val="none"/>
        </w:rPr>
        <w:t>部分</w:t>
      </w:r>
      <w:r>
        <w:rPr>
          <w:rFonts w:hint="eastAsia" w:ascii="黑体" w:hAnsi="宋体" w:eastAsia="黑体"/>
          <w:b/>
          <w:sz w:val="32"/>
          <w:szCs w:val="32"/>
          <w:highlight w:val="none"/>
        </w:rPr>
        <w:t xml:space="preserve">   投标人须知</w:t>
      </w:r>
    </w:p>
    <w:p w14:paraId="0C189975">
      <w:pPr>
        <w:ind w:firstLine="480" w:firstLineChars="200"/>
        <w:outlineLvl w:val="0"/>
        <w:rPr>
          <w:rFonts w:ascii="黑体" w:hAnsi="宋体" w:eastAsia="黑体"/>
          <w:sz w:val="24"/>
          <w:highlight w:val="none"/>
        </w:rPr>
      </w:pPr>
      <w:r>
        <w:rPr>
          <w:rFonts w:hint="eastAsia" w:ascii="黑体" w:hAnsi="宋体" w:eastAsia="黑体"/>
          <w:sz w:val="24"/>
          <w:highlight w:val="none"/>
        </w:rPr>
        <w:t>一、总则</w:t>
      </w:r>
    </w:p>
    <w:p w14:paraId="73743C86">
      <w:pPr>
        <w:spacing w:line="400" w:lineRule="exact"/>
        <w:ind w:firstLine="420" w:firstLineChars="200"/>
        <w:rPr>
          <w:rFonts w:ascii="宋体" w:hAnsi="宋体"/>
          <w:szCs w:val="21"/>
          <w:highlight w:val="none"/>
        </w:rPr>
      </w:pPr>
      <w:r>
        <w:rPr>
          <w:rFonts w:hint="eastAsia" w:ascii="宋体" w:hAnsi="宋体"/>
          <w:szCs w:val="21"/>
          <w:highlight w:val="none"/>
        </w:rPr>
        <w:t>为全面提高上海松江客整所列车库内保洁作业质量，确保项目承揽招投标工作公正、有序进行，招标人制订本招标文件。</w:t>
      </w:r>
    </w:p>
    <w:p w14:paraId="6EBBE487">
      <w:pPr>
        <w:spacing w:line="400" w:lineRule="exact"/>
        <w:ind w:firstLine="422" w:firstLineChars="200"/>
        <w:rPr>
          <w:rFonts w:ascii="宋体" w:hAnsi="宋体"/>
          <w:szCs w:val="21"/>
          <w:highlight w:val="none"/>
        </w:rPr>
      </w:pPr>
      <w:r>
        <w:rPr>
          <w:rFonts w:hint="eastAsia" w:ascii="宋体" w:hAnsi="宋体"/>
          <w:b/>
          <w:szCs w:val="21"/>
          <w:highlight w:val="none"/>
        </w:rPr>
        <w:t>1．招标人：</w:t>
      </w:r>
      <w:bookmarkStart w:id="1" w:name="_Hlk144211151"/>
      <w:r>
        <w:rPr>
          <w:rFonts w:hint="eastAsia" w:ascii="宋体" w:hAnsi="宋体"/>
          <w:szCs w:val="21"/>
          <w:highlight w:val="none"/>
        </w:rPr>
        <w:t>上海华铁旅客服务有限公司</w:t>
      </w:r>
      <w:bookmarkEnd w:id="1"/>
      <w:r>
        <w:rPr>
          <w:rFonts w:hint="eastAsia" w:ascii="宋体" w:hAnsi="宋体"/>
          <w:szCs w:val="21"/>
          <w:highlight w:val="none"/>
        </w:rPr>
        <w:t>。</w:t>
      </w:r>
    </w:p>
    <w:p w14:paraId="2B781FAF">
      <w:pPr>
        <w:spacing w:line="400" w:lineRule="exact"/>
        <w:ind w:firstLine="422" w:firstLineChars="200"/>
        <w:rPr>
          <w:rFonts w:ascii="宋体" w:hAnsi="宋体"/>
          <w:szCs w:val="21"/>
          <w:highlight w:val="none"/>
        </w:rPr>
      </w:pPr>
      <w:r>
        <w:rPr>
          <w:rFonts w:hint="eastAsia" w:ascii="宋体" w:hAnsi="宋体"/>
          <w:b/>
          <w:szCs w:val="21"/>
          <w:highlight w:val="none"/>
        </w:rPr>
        <w:t>2．项目名称：</w:t>
      </w:r>
      <w:r>
        <w:rPr>
          <w:rFonts w:hint="eastAsia" w:ascii="宋体" w:hAnsi="宋体"/>
          <w:szCs w:val="21"/>
          <w:highlight w:val="none"/>
        </w:rPr>
        <w:t>上海松江客整所列车库内保洁服务招标。</w:t>
      </w:r>
    </w:p>
    <w:p w14:paraId="5F1E614D">
      <w:pPr>
        <w:spacing w:line="400" w:lineRule="exact"/>
        <w:ind w:firstLine="422" w:firstLineChars="200"/>
        <w:rPr>
          <w:rFonts w:ascii="宋体" w:hAnsi="宋体"/>
          <w:bCs/>
          <w:szCs w:val="21"/>
          <w:highlight w:val="none"/>
        </w:rPr>
      </w:pPr>
      <w:r>
        <w:rPr>
          <w:rFonts w:hint="eastAsia" w:ascii="宋体" w:hAnsi="宋体"/>
          <w:b/>
          <w:szCs w:val="21"/>
          <w:highlight w:val="none"/>
        </w:rPr>
        <w:t>3．招标范围：</w:t>
      </w:r>
      <w:r>
        <w:rPr>
          <w:rFonts w:hint="eastAsia" w:ascii="宋体" w:hAnsi="宋体"/>
          <w:szCs w:val="21"/>
          <w:highlight w:val="none"/>
        </w:rPr>
        <w:t>上海松江客整所列车库内保洁（包含集动车库内保洁和卧具拆装、交接等业务）。（按照2025年2季度运行图，年度预估集动车大编组365列、集动车小编组1460组，遇列车编组临时变化及质量考核情况，按实际发生工作量金额结算）。</w:t>
      </w:r>
      <w:r>
        <w:rPr>
          <w:rFonts w:hint="eastAsia" w:ascii="宋体" w:hAnsi="宋体"/>
          <w:bCs/>
          <w:szCs w:val="21"/>
          <w:highlight w:val="none"/>
        </w:rPr>
        <w:t>本次招标为1个包件，不接受拆分投标。</w:t>
      </w:r>
    </w:p>
    <w:p w14:paraId="0FB2D5A7">
      <w:pPr>
        <w:spacing w:line="400" w:lineRule="exact"/>
        <w:ind w:firstLine="422" w:firstLineChars="200"/>
        <w:rPr>
          <w:rFonts w:ascii="宋体" w:hAnsi="宋体"/>
          <w:szCs w:val="21"/>
          <w:highlight w:val="none"/>
        </w:rPr>
      </w:pPr>
      <w:r>
        <w:rPr>
          <w:rFonts w:hint="eastAsia" w:ascii="宋体" w:hAnsi="宋体"/>
          <w:b/>
          <w:szCs w:val="21"/>
          <w:highlight w:val="none"/>
        </w:rPr>
        <w:t>4．服务期限：</w:t>
      </w:r>
      <w:r>
        <w:rPr>
          <w:rFonts w:hint="eastAsia" w:ascii="宋体" w:hAnsi="宋体"/>
          <w:szCs w:val="21"/>
          <w:highlight w:val="none"/>
        </w:rPr>
        <w:t>暂定36个月（暂定2025年7月1日至2028年6月30日），实际服务自正式交接首日为准，相应提前或延后合同终止日期；合同一年一签，招标人有权按照招标文件或有关约定决定下一年度是否续签。</w:t>
      </w:r>
    </w:p>
    <w:p w14:paraId="70FD6E5C">
      <w:pPr>
        <w:spacing w:line="400" w:lineRule="exact"/>
        <w:ind w:firstLine="422" w:firstLineChars="200"/>
        <w:rPr>
          <w:rFonts w:ascii="宋体" w:hAnsi="宋体"/>
          <w:szCs w:val="21"/>
          <w:highlight w:val="none"/>
        </w:rPr>
      </w:pPr>
      <w:r>
        <w:rPr>
          <w:rFonts w:hint="eastAsia" w:ascii="宋体" w:hAnsi="宋体"/>
          <w:b/>
          <w:szCs w:val="21"/>
          <w:highlight w:val="none"/>
        </w:rPr>
        <w:t>注</w:t>
      </w:r>
      <w:r>
        <w:rPr>
          <w:rFonts w:hint="eastAsia" w:ascii="宋体" w:hAnsi="宋体"/>
          <w:szCs w:val="21"/>
          <w:highlight w:val="none"/>
        </w:rPr>
        <w:t>：上述项目中涉及病媒防制、二维码维护等业务，在服务期限内同步委托中标单位（服务期限结束或合同结束后终止委托），按照含税价“配属集动车病媒防制120元/组/月，普速列车病媒防制11.6元/辆/月，客整所病媒防制2400元/年，二维码新车底贴码0.12元/个、日常维护0.18元/个”规则，据实结算。（其中病媒防制药品由招标人提供）</w:t>
      </w:r>
    </w:p>
    <w:p w14:paraId="702122F2">
      <w:pPr>
        <w:spacing w:line="400" w:lineRule="exact"/>
        <w:ind w:firstLine="422" w:firstLineChars="200"/>
        <w:rPr>
          <w:rFonts w:ascii="宋体" w:hAnsi="宋体"/>
          <w:szCs w:val="21"/>
          <w:highlight w:val="none"/>
        </w:rPr>
      </w:pPr>
      <w:r>
        <w:rPr>
          <w:rFonts w:hint="eastAsia" w:ascii="宋体" w:hAnsi="宋体"/>
          <w:b/>
          <w:szCs w:val="21"/>
          <w:highlight w:val="none"/>
        </w:rPr>
        <w:t>5．资金来源：</w:t>
      </w:r>
      <w:r>
        <w:rPr>
          <w:rFonts w:hint="eastAsia" w:ascii="宋体" w:hAnsi="宋体"/>
          <w:szCs w:val="21"/>
          <w:highlight w:val="none"/>
        </w:rPr>
        <w:t>上海华铁旅客服务有限公司付款。</w:t>
      </w:r>
    </w:p>
    <w:p w14:paraId="601CA64B">
      <w:pPr>
        <w:spacing w:line="400" w:lineRule="exact"/>
        <w:ind w:firstLine="422" w:firstLineChars="200"/>
        <w:rPr>
          <w:rFonts w:ascii="宋体" w:hAnsi="宋体"/>
          <w:b/>
          <w:szCs w:val="21"/>
          <w:highlight w:val="none"/>
        </w:rPr>
      </w:pPr>
      <w:r>
        <w:rPr>
          <w:rFonts w:hint="eastAsia" w:ascii="宋体" w:hAnsi="宋体"/>
          <w:b/>
          <w:szCs w:val="21"/>
          <w:highlight w:val="none"/>
        </w:rPr>
        <w:t>6．招标文件编号：</w:t>
      </w:r>
      <w:r>
        <w:rPr>
          <w:rFonts w:hint="eastAsia" w:ascii="宋体" w:hAnsi="宋体"/>
          <w:szCs w:val="21"/>
          <w:highlight w:val="none"/>
        </w:rPr>
        <w:t>HTLF-202</w:t>
      </w:r>
      <w:r>
        <w:rPr>
          <w:rFonts w:ascii="宋体" w:hAnsi="宋体"/>
          <w:szCs w:val="21"/>
          <w:highlight w:val="none"/>
        </w:rPr>
        <w:t>5</w:t>
      </w:r>
      <w:r>
        <w:rPr>
          <w:rFonts w:hint="eastAsia" w:ascii="宋体" w:hAnsi="宋体"/>
          <w:szCs w:val="21"/>
          <w:highlight w:val="none"/>
        </w:rPr>
        <w:t>-BJZB006。</w:t>
      </w:r>
    </w:p>
    <w:p w14:paraId="524D12ED">
      <w:pPr>
        <w:spacing w:line="400" w:lineRule="exact"/>
        <w:ind w:firstLine="422" w:firstLineChars="200"/>
        <w:rPr>
          <w:rFonts w:ascii="宋体" w:hAnsi="宋体"/>
          <w:szCs w:val="21"/>
          <w:highlight w:val="none"/>
        </w:rPr>
      </w:pPr>
      <w:r>
        <w:rPr>
          <w:rFonts w:hint="eastAsia" w:ascii="宋体" w:hAnsi="宋体"/>
          <w:b/>
          <w:szCs w:val="21"/>
          <w:highlight w:val="none"/>
        </w:rPr>
        <w:t>7．招标形式：</w:t>
      </w:r>
      <w:r>
        <w:rPr>
          <w:rFonts w:hint="eastAsia" w:ascii="宋体" w:hAnsi="宋体"/>
          <w:szCs w:val="21"/>
          <w:highlight w:val="none"/>
        </w:rPr>
        <w:t>公开招标。</w:t>
      </w:r>
    </w:p>
    <w:p w14:paraId="1C549032">
      <w:pPr>
        <w:spacing w:line="400" w:lineRule="exact"/>
        <w:ind w:firstLine="422" w:firstLineChars="200"/>
        <w:rPr>
          <w:rFonts w:ascii="宋体" w:hAnsi="宋体"/>
          <w:szCs w:val="21"/>
          <w:highlight w:val="none"/>
        </w:rPr>
      </w:pPr>
      <w:r>
        <w:rPr>
          <w:rFonts w:hint="eastAsia" w:ascii="宋体" w:hAnsi="宋体"/>
          <w:b/>
          <w:szCs w:val="21"/>
          <w:highlight w:val="none"/>
        </w:rPr>
        <w:t>8．最高投标限价：</w:t>
      </w:r>
      <w:r>
        <w:rPr>
          <w:rFonts w:hint="eastAsia" w:ascii="宋体" w:hAnsi="宋体"/>
          <w:szCs w:val="21"/>
          <w:highlight w:val="none"/>
        </w:rPr>
        <w:t>按集动车大编组（</w:t>
      </w:r>
      <w:r>
        <w:rPr>
          <w:rFonts w:ascii="宋体" w:hAnsi="宋体"/>
          <w:szCs w:val="21"/>
          <w:highlight w:val="none"/>
        </w:rPr>
        <w:t>1</w:t>
      </w:r>
      <w:r>
        <w:rPr>
          <w:rFonts w:hint="eastAsia" w:ascii="宋体" w:hAnsi="宋体"/>
          <w:szCs w:val="21"/>
          <w:highlight w:val="none"/>
        </w:rPr>
        <w:t>列）单价限高价1</w:t>
      </w:r>
      <w:r>
        <w:rPr>
          <w:rFonts w:ascii="宋体" w:hAnsi="宋体"/>
          <w:szCs w:val="21"/>
          <w:highlight w:val="none"/>
        </w:rPr>
        <w:t>400</w:t>
      </w:r>
      <w:r>
        <w:rPr>
          <w:rFonts w:hint="eastAsia" w:ascii="宋体" w:hAnsi="宋体"/>
          <w:szCs w:val="21"/>
          <w:highlight w:val="none"/>
        </w:rPr>
        <w:t>元/组（含增值税），集动车小编组（</w:t>
      </w:r>
      <w:r>
        <w:rPr>
          <w:rFonts w:ascii="宋体" w:hAnsi="宋体"/>
          <w:szCs w:val="21"/>
          <w:highlight w:val="none"/>
        </w:rPr>
        <w:t>1</w:t>
      </w:r>
      <w:r>
        <w:rPr>
          <w:rFonts w:hint="eastAsia" w:ascii="宋体" w:hAnsi="宋体"/>
          <w:szCs w:val="21"/>
          <w:highlight w:val="none"/>
        </w:rPr>
        <w:t>组）单价限高价</w:t>
      </w:r>
      <w:r>
        <w:rPr>
          <w:rFonts w:ascii="宋体" w:hAnsi="宋体"/>
          <w:szCs w:val="21"/>
          <w:highlight w:val="none"/>
        </w:rPr>
        <w:t>500</w:t>
      </w:r>
      <w:r>
        <w:rPr>
          <w:rFonts w:hint="eastAsia" w:ascii="宋体" w:hAnsi="宋体"/>
          <w:szCs w:val="21"/>
          <w:highlight w:val="none"/>
        </w:rPr>
        <w:t>元/组（含增值税），投标报价超过最高限价的投标文件将被否决。</w:t>
      </w:r>
    </w:p>
    <w:p w14:paraId="2EED961F">
      <w:pPr>
        <w:spacing w:line="400" w:lineRule="exact"/>
        <w:ind w:firstLine="422" w:firstLineChars="200"/>
        <w:rPr>
          <w:rFonts w:ascii="宋体" w:hAnsi="宋体"/>
          <w:b/>
          <w:szCs w:val="21"/>
          <w:highlight w:val="none"/>
        </w:rPr>
      </w:pPr>
      <w:r>
        <w:rPr>
          <w:rFonts w:ascii="宋体" w:hAnsi="宋体"/>
          <w:b/>
          <w:szCs w:val="21"/>
          <w:highlight w:val="none"/>
        </w:rPr>
        <w:t>9</w:t>
      </w:r>
      <w:r>
        <w:rPr>
          <w:rFonts w:hint="eastAsia" w:ascii="宋体" w:hAnsi="宋体"/>
          <w:b/>
          <w:szCs w:val="21"/>
          <w:highlight w:val="none"/>
        </w:rPr>
        <w:t>．投标人资格要求</w:t>
      </w:r>
    </w:p>
    <w:p w14:paraId="27BFBAB1">
      <w:pPr>
        <w:spacing w:line="400" w:lineRule="exact"/>
        <w:ind w:firstLine="420" w:firstLineChars="200"/>
        <w:rPr>
          <w:rFonts w:ascii="宋体" w:hAnsi="宋体"/>
          <w:szCs w:val="21"/>
          <w:highlight w:val="none"/>
        </w:rPr>
      </w:pPr>
      <w:r>
        <w:rPr>
          <w:rFonts w:ascii="宋体" w:hAnsi="宋体"/>
          <w:szCs w:val="21"/>
          <w:highlight w:val="none"/>
        </w:rPr>
        <w:t>9.1</w:t>
      </w:r>
      <w:r>
        <w:rPr>
          <w:rFonts w:hint="eastAsia" w:ascii="宋体" w:hAnsi="宋体"/>
          <w:szCs w:val="21"/>
          <w:highlight w:val="none"/>
        </w:rPr>
        <w:t>投标人应具备承担本招标项目的资格条件，具体要求见招标公告。</w:t>
      </w:r>
    </w:p>
    <w:p w14:paraId="19AE502B">
      <w:pPr>
        <w:spacing w:line="400" w:lineRule="exact"/>
        <w:ind w:firstLine="420" w:firstLineChars="200"/>
        <w:rPr>
          <w:rFonts w:ascii="宋体" w:hAnsi="宋体"/>
          <w:szCs w:val="21"/>
          <w:highlight w:val="none"/>
        </w:rPr>
      </w:pPr>
      <w:r>
        <w:rPr>
          <w:rFonts w:ascii="宋体" w:hAnsi="宋体"/>
          <w:szCs w:val="21"/>
          <w:highlight w:val="none"/>
        </w:rPr>
        <w:t>9.2</w:t>
      </w:r>
      <w:r>
        <w:rPr>
          <w:rFonts w:hint="eastAsia" w:ascii="宋体" w:hAnsi="宋体"/>
          <w:szCs w:val="21"/>
          <w:highlight w:val="none"/>
        </w:rPr>
        <w:t>投标人存在下列情形之一的，否决其投标资格：</w:t>
      </w:r>
    </w:p>
    <w:p w14:paraId="5DC9B437">
      <w:pPr>
        <w:spacing w:line="400" w:lineRule="exact"/>
        <w:ind w:firstLine="420" w:firstLineChars="200"/>
        <w:rPr>
          <w:rFonts w:ascii="宋体" w:hAnsi="宋体"/>
          <w:szCs w:val="21"/>
          <w:highlight w:val="none"/>
        </w:rPr>
      </w:pPr>
      <w:r>
        <w:rPr>
          <w:rFonts w:hint="eastAsia" w:ascii="宋体" w:hAnsi="宋体"/>
          <w:szCs w:val="21"/>
          <w:highlight w:val="none"/>
        </w:rPr>
        <w:t>⑴与招标人存在利害关系且可能影响招标公正性；</w:t>
      </w:r>
    </w:p>
    <w:p w14:paraId="3410DE00">
      <w:pPr>
        <w:spacing w:line="400" w:lineRule="exact"/>
        <w:ind w:firstLine="420" w:firstLineChars="200"/>
        <w:rPr>
          <w:rFonts w:ascii="宋体" w:hAnsi="宋体"/>
          <w:szCs w:val="21"/>
          <w:highlight w:val="none"/>
        </w:rPr>
      </w:pPr>
      <w:r>
        <w:rPr>
          <w:rFonts w:hint="eastAsia" w:ascii="宋体" w:hAnsi="宋体"/>
          <w:szCs w:val="21"/>
          <w:highlight w:val="none"/>
        </w:rPr>
        <w:t>⑵与本招标项目的其他投标人为同一个单位负责人；</w:t>
      </w:r>
    </w:p>
    <w:p w14:paraId="49BDEC02">
      <w:pPr>
        <w:spacing w:line="400" w:lineRule="exact"/>
        <w:ind w:firstLine="420" w:firstLineChars="200"/>
        <w:rPr>
          <w:rFonts w:ascii="宋体" w:hAnsi="宋体"/>
          <w:szCs w:val="21"/>
          <w:highlight w:val="none"/>
        </w:rPr>
      </w:pPr>
      <w:r>
        <w:rPr>
          <w:rFonts w:hint="eastAsia" w:ascii="宋体" w:hAnsi="宋体"/>
          <w:szCs w:val="21"/>
          <w:highlight w:val="none"/>
        </w:rPr>
        <w:t>⑶与本招标项目的其他投标人存在控股、管理关系；</w:t>
      </w:r>
    </w:p>
    <w:p w14:paraId="117EB58C">
      <w:pPr>
        <w:spacing w:line="400" w:lineRule="exact"/>
        <w:ind w:firstLine="420" w:firstLineChars="200"/>
        <w:rPr>
          <w:rFonts w:ascii="宋体" w:hAnsi="宋体"/>
          <w:szCs w:val="21"/>
          <w:highlight w:val="none"/>
        </w:rPr>
      </w:pPr>
      <w:r>
        <w:rPr>
          <w:rFonts w:hint="eastAsia" w:ascii="宋体" w:hAnsi="宋体"/>
          <w:szCs w:val="21"/>
          <w:highlight w:val="none"/>
        </w:rPr>
        <w:t>⑷被依法暂停或者取消投标资格；</w:t>
      </w:r>
    </w:p>
    <w:p w14:paraId="110FB46C">
      <w:pPr>
        <w:spacing w:line="400" w:lineRule="exact"/>
        <w:ind w:firstLine="420" w:firstLineChars="200"/>
        <w:rPr>
          <w:rFonts w:ascii="宋体" w:hAnsi="宋体"/>
          <w:szCs w:val="21"/>
          <w:highlight w:val="none"/>
        </w:rPr>
      </w:pPr>
      <w:r>
        <w:rPr>
          <w:rFonts w:hint="eastAsia" w:ascii="宋体" w:hAnsi="宋体"/>
          <w:szCs w:val="21"/>
          <w:highlight w:val="none"/>
        </w:rPr>
        <w:t>⑸被责令停产停业、暂扣或者吊销许可证、暂扣或者吊销执照；</w:t>
      </w:r>
    </w:p>
    <w:p w14:paraId="5FB13853">
      <w:pPr>
        <w:spacing w:line="400" w:lineRule="exact"/>
        <w:ind w:firstLine="420" w:firstLineChars="200"/>
        <w:rPr>
          <w:rFonts w:ascii="宋体" w:hAnsi="宋体"/>
          <w:szCs w:val="21"/>
          <w:highlight w:val="none"/>
        </w:rPr>
      </w:pPr>
      <w:r>
        <w:rPr>
          <w:rFonts w:hint="eastAsia" w:ascii="宋体" w:hAnsi="宋体"/>
          <w:szCs w:val="21"/>
          <w:highlight w:val="none"/>
        </w:rPr>
        <w:t>⑹进入清算程序，或被宣告破产，或其他丧失履约能力的情形；</w:t>
      </w:r>
    </w:p>
    <w:p w14:paraId="40302336">
      <w:pPr>
        <w:spacing w:line="400" w:lineRule="exact"/>
        <w:ind w:firstLine="420" w:firstLineChars="200"/>
        <w:rPr>
          <w:rFonts w:ascii="宋体" w:hAnsi="宋体"/>
          <w:szCs w:val="21"/>
          <w:highlight w:val="none"/>
        </w:rPr>
      </w:pPr>
      <w:r>
        <w:rPr>
          <w:rFonts w:hint="eastAsia" w:ascii="宋体" w:hAnsi="宋体"/>
          <w:szCs w:val="21"/>
          <w:highlight w:val="none"/>
        </w:rPr>
        <w:t>⑺在最近三年内发生重大服务质量问题（以相关行业主管部门的行政处罚决定或司法机关出具的有关法律文书为准）；</w:t>
      </w:r>
    </w:p>
    <w:p w14:paraId="70B6162B">
      <w:pPr>
        <w:spacing w:line="400" w:lineRule="exact"/>
        <w:ind w:firstLine="420" w:firstLineChars="200"/>
        <w:rPr>
          <w:rFonts w:ascii="宋体" w:hAnsi="宋体"/>
          <w:szCs w:val="21"/>
          <w:highlight w:val="none"/>
        </w:rPr>
      </w:pPr>
      <w:r>
        <w:rPr>
          <w:rFonts w:hint="eastAsia" w:ascii="宋体" w:hAnsi="宋体"/>
          <w:szCs w:val="21"/>
          <w:highlight w:val="none"/>
        </w:rPr>
        <w:t>⑻投标人被“信用中国”网站（www.creditchina.gov.cn）列入严重失信主体名单或经营异常名录。【注：请在投标文件中提供全部的查询截屏，评标时以评标小组在上述网页的复核查询结果为准。】</w:t>
      </w:r>
    </w:p>
    <w:p w14:paraId="4E7E2467">
      <w:pPr>
        <w:spacing w:line="400" w:lineRule="exact"/>
        <w:ind w:firstLine="420" w:firstLineChars="200"/>
        <w:rPr>
          <w:rFonts w:ascii="宋体" w:hAnsi="宋体"/>
          <w:szCs w:val="21"/>
          <w:highlight w:val="none"/>
        </w:rPr>
      </w:pPr>
      <w:r>
        <w:rPr>
          <w:rFonts w:hint="eastAsia" w:ascii="宋体" w:hAnsi="宋体"/>
          <w:szCs w:val="21"/>
          <w:highlight w:val="none"/>
        </w:rPr>
        <w:t>⑼投标人在近三年中有行贿犯罪记录。【注：请在投标文件中提供《中国裁判文书网》的查询结果截屏（按“行贿”+“单位名称查询”）。评标时以评标小组在上述网页的复核查询结果为准。】</w:t>
      </w:r>
    </w:p>
    <w:p w14:paraId="01C4F266">
      <w:pPr>
        <w:spacing w:line="400" w:lineRule="exact"/>
        <w:ind w:firstLine="420" w:firstLineChars="200"/>
        <w:rPr>
          <w:rFonts w:ascii="宋体" w:hAnsi="宋体"/>
          <w:szCs w:val="21"/>
          <w:highlight w:val="none"/>
        </w:rPr>
      </w:pPr>
      <w:r>
        <w:rPr>
          <w:rFonts w:hint="eastAsia" w:ascii="宋体" w:hAnsi="宋体"/>
          <w:szCs w:val="21"/>
          <w:highlight w:val="none"/>
        </w:rPr>
        <w:t>⑽投标人被招标人列入不良行为单位名单。</w:t>
      </w:r>
    </w:p>
    <w:p w14:paraId="07A54010">
      <w:pPr>
        <w:spacing w:line="400" w:lineRule="exact"/>
        <w:ind w:firstLine="420" w:firstLineChars="200"/>
        <w:rPr>
          <w:rFonts w:ascii="宋体" w:hAnsi="宋体"/>
          <w:szCs w:val="21"/>
          <w:highlight w:val="none"/>
        </w:rPr>
      </w:pPr>
      <w:r>
        <w:rPr>
          <w:rFonts w:hint="eastAsia" w:ascii="宋体" w:hAnsi="宋体"/>
          <w:szCs w:val="21"/>
          <w:highlight w:val="none"/>
        </w:rPr>
        <w:t>⑾投标人注册在中华人民共和国境外或中国港澳台地区。</w:t>
      </w:r>
    </w:p>
    <w:p w14:paraId="4FA9F627">
      <w:pPr>
        <w:spacing w:line="400" w:lineRule="exact"/>
        <w:ind w:firstLine="420" w:firstLineChars="200"/>
        <w:rPr>
          <w:rFonts w:ascii="宋体" w:hAnsi="宋体"/>
          <w:szCs w:val="21"/>
          <w:highlight w:val="none"/>
        </w:rPr>
      </w:pPr>
      <w:r>
        <w:rPr>
          <w:rFonts w:hint="eastAsia" w:ascii="宋体" w:hAnsi="宋体"/>
          <w:szCs w:val="21"/>
          <w:highlight w:val="none"/>
        </w:rPr>
        <w:t>⑿法律法规规定的其他情形。</w:t>
      </w:r>
    </w:p>
    <w:p w14:paraId="27CE2321">
      <w:pPr>
        <w:spacing w:line="400" w:lineRule="exact"/>
        <w:ind w:firstLine="422" w:firstLineChars="200"/>
        <w:rPr>
          <w:rFonts w:ascii="宋体" w:hAnsi="宋体"/>
          <w:szCs w:val="21"/>
          <w:highlight w:val="none"/>
        </w:rPr>
      </w:pPr>
      <w:r>
        <w:rPr>
          <w:rFonts w:ascii="宋体" w:hAnsi="宋体"/>
          <w:b/>
          <w:szCs w:val="21"/>
          <w:highlight w:val="none"/>
        </w:rPr>
        <w:t>10</w:t>
      </w:r>
      <w:r>
        <w:rPr>
          <w:rFonts w:hint="eastAsia" w:ascii="宋体" w:hAnsi="宋体"/>
          <w:b/>
          <w:szCs w:val="21"/>
          <w:highlight w:val="none"/>
        </w:rPr>
        <w:t>．投标答疑时间及地点：</w:t>
      </w:r>
      <w:r>
        <w:rPr>
          <w:rFonts w:hint="eastAsia" w:ascii="宋体" w:hAnsi="宋体"/>
          <w:szCs w:val="21"/>
          <w:highlight w:val="none"/>
        </w:rPr>
        <w:t>招标人不集中召开答疑会，视情况以书面电子邮件形式进行答疑（答疑邮箱：htlf</w:t>
      </w:r>
      <w:r>
        <w:rPr>
          <w:rFonts w:ascii="宋体" w:hAnsi="宋体"/>
          <w:szCs w:val="21"/>
          <w:highlight w:val="none"/>
        </w:rPr>
        <w:t>888888</w:t>
      </w:r>
      <w:r>
        <w:rPr>
          <w:rFonts w:hint="eastAsia" w:ascii="宋体" w:hAnsi="宋体"/>
          <w:szCs w:val="21"/>
          <w:highlight w:val="none"/>
        </w:rPr>
        <w:t>@</w:t>
      </w:r>
      <w:r>
        <w:rPr>
          <w:rFonts w:ascii="宋体" w:hAnsi="宋体"/>
          <w:szCs w:val="21"/>
          <w:highlight w:val="none"/>
        </w:rPr>
        <w:t>163.</w:t>
      </w:r>
      <w:r>
        <w:rPr>
          <w:rFonts w:hint="eastAsia" w:ascii="宋体" w:hAnsi="宋体"/>
          <w:szCs w:val="21"/>
          <w:highlight w:val="none"/>
        </w:rPr>
        <w:t>com）。</w:t>
      </w:r>
    </w:p>
    <w:p w14:paraId="775EA581">
      <w:pPr>
        <w:spacing w:line="400" w:lineRule="exact"/>
        <w:ind w:firstLine="422" w:firstLineChars="200"/>
        <w:rPr>
          <w:rFonts w:ascii="宋体" w:hAnsi="宋体"/>
          <w:szCs w:val="21"/>
          <w:highlight w:val="none"/>
        </w:rPr>
      </w:pPr>
      <w:r>
        <w:rPr>
          <w:rFonts w:ascii="宋体" w:hAnsi="宋体"/>
          <w:b/>
          <w:szCs w:val="21"/>
          <w:highlight w:val="none"/>
        </w:rPr>
        <w:t>11</w:t>
      </w:r>
      <w:r>
        <w:rPr>
          <w:rFonts w:hint="eastAsia" w:ascii="宋体" w:hAnsi="宋体"/>
          <w:b/>
          <w:szCs w:val="21"/>
          <w:highlight w:val="none"/>
        </w:rPr>
        <w:t>．投标文件份数：</w:t>
      </w:r>
      <w:r>
        <w:rPr>
          <w:rFonts w:hint="eastAsia" w:ascii="宋体" w:hAnsi="宋体"/>
          <w:szCs w:val="21"/>
          <w:highlight w:val="none"/>
        </w:rPr>
        <w:t>正本一份，副本六份，同时需提供一份U盘形式的电子文档，电子文档应包括：投标文件最终签字版的完整扫描件（PDF文档）、可供编辑的正本WORD版本、可供编辑的报价表EXCEL版本、图纸（如有）等。</w:t>
      </w:r>
    </w:p>
    <w:p w14:paraId="2CB4F72A">
      <w:pPr>
        <w:spacing w:line="400" w:lineRule="exact"/>
        <w:ind w:firstLine="422" w:firstLineChars="200"/>
        <w:rPr>
          <w:rFonts w:ascii="宋体" w:hAnsi="宋体"/>
          <w:szCs w:val="21"/>
          <w:highlight w:val="none"/>
        </w:rPr>
      </w:pPr>
      <w:r>
        <w:rPr>
          <w:rFonts w:ascii="宋体" w:hAnsi="宋体"/>
          <w:b/>
          <w:szCs w:val="21"/>
          <w:highlight w:val="none"/>
        </w:rPr>
        <w:t>12</w:t>
      </w:r>
      <w:r>
        <w:rPr>
          <w:rFonts w:hint="eastAsia" w:ascii="宋体" w:hAnsi="宋体"/>
          <w:b/>
          <w:szCs w:val="21"/>
          <w:highlight w:val="none"/>
        </w:rPr>
        <w:t>．投标文件递交时间及地点：</w:t>
      </w:r>
      <w:r>
        <w:rPr>
          <w:rFonts w:hint="eastAsia" w:ascii="宋体" w:hAnsi="宋体"/>
          <w:szCs w:val="21"/>
          <w:highlight w:val="none"/>
        </w:rPr>
        <w:t>202</w:t>
      </w:r>
      <w:r>
        <w:rPr>
          <w:rFonts w:ascii="宋体" w:hAnsi="宋体"/>
          <w:szCs w:val="21"/>
          <w:highlight w:val="none"/>
        </w:rPr>
        <w:t>5</w:t>
      </w:r>
      <w:r>
        <w:rPr>
          <w:rFonts w:hint="eastAsia" w:ascii="宋体" w:hAnsi="宋体"/>
          <w:szCs w:val="21"/>
          <w:highlight w:val="none"/>
        </w:rPr>
        <w:t>年6月16日9:00前在集团公司标准化交易基地（上海市静安区西藏北路485号上海铁路物资有限公司）。</w:t>
      </w:r>
    </w:p>
    <w:p w14:paraId="4579BDEB">
      <w:pPr>
        <w:spacing w:line="400" w:lineRule="exact"/>
        <w:ind w:firstLine="422" w:firstLineChars="200"/>
        <w:rPr>
          <w:rFonts w:ascii="宋体" w:hAnsi="宋体"/>
          <w:szCs w:val="21"/>
          <w:highlight w:val="none"/>
        </w:rPr>
      </w:pPr>
      <w:r>
        <w:rPr>
          <w:rFonts w:ascii="宋体" w:hAnsi="宋体"/>
          <w:b/>
          <w:szCs w:val="21"/>
          <w:highlight w:val="none"/>
        </w:rPr>
        <w:t>13</w:t>
      </w:r>
      <w:r>
        <w:rPr>
          <w:rFonts w:hint="eastAsia" w:ascii="宋体" w:hAnsi="宋体"/>
          <w:b/>
          <w:szCs w:val="21"/>
          <w:highlight w:val="none"/>
        </w:rPr>
        <w:t>．开标地点：</w:t>
      </w:r>
      <w:r>
        <w:rPr>
          <w:rFonts w:hint="eastAsia" w:ascii="宋体" w:hAnsi="宋体"/>
          <w:szCs w:val="21"/>
          <w:highlight w:val="none"/>
        </w:rPr>
        <w:t>集团公司标准化交易基地（上海市静安区西藏北路485号上海铁路物资有限公司）。</w:t>
      </w:r>
    </w:p>
    <w:p w14:paraId="7D0A0788">
      <w:pPr>
        <w:spacing w:line="400" w:lineRule="exact"/>
        <w:ind w:firstLine="422" w:firstLineChars="200"/>
        <w:rPr>
          <w:rFonts w:ascii="宋体" w:hAnsi="宋体"/>
          <w:szCs w:val="21"/>
          <w:highlight w:val="none"/>
        </w:rPr>
      </w:pPr>
      <w:r>
        <w:rPr>
          <w:rFonts w:ascii="宋体" w:hAnsi="宋体"/>
          <w:b/>
          <w:szCs w:val="21"/>
          <w:highlight w:val="none"/>
        </w:rPr>
        <w:t>14</w:t>
      </w:r>
      <w:r>
        <w:rPr>
          <w:rFonts w:hint="eastAsia" w:ascii="宋体" w:hAnsi="宋体"/>
          <w:b/>
          <w:szCs w:val="21"/>
          <w:highlight w:val="none"/>
        </w:rPr>
        <w:t>．开标时间：</w:t>
      </w:r>
      <w:r>
        <w:rPr>
          <w:rFonts w:hint="eastAsia" w:ascii="宋体" w:hAnsi="宋体"/>
          <w:szCs w:val="21"/>
          <w:highlight w:val="none"/>
        </w:rPr>
        <w:t>202</w:t>
      </w:r>
      <w:r>
        <w:rPr>
          <w:rFonts w:ascii="宋体" w:hAnsi="宋体"/>
          <w:szCs w:val="21"/>
          <w:highlight w:val="none"/>
        </w:rPr>
        <w:t>5</w:t>
      </w:r>
      <w:r>
        <w:rPr>
          <w:rFonts w:hint="eastAsia" w:ascii="宋体" w:hAnsi="宋体"/>
          <w:szCs w:val="21"/>
          <w:highlight w:val="none"/>
        </w:rPr>
        <w:t>年6月16日9:00。</w:t>
      </w:r>
    </w:p>
    <w:p w14:paraId="3210E789">
      <w:pPr>
        <w:spacing w:line="400" w:lineRule="exact"/>
        <w:ind w:firstLine="422" w:firstLineChars="200"/>
        <w:rPr>
          <w:rFonts w:ascii="宋体" w:hAnsi="宋体"/>
          <w:b/>
          <w:szCs w:val="21"/>
          <w:highlight w:val="none"/>
        </w:rPr>
      </w:pPr>
      <w:r>
        <w:rPr>
          <w:rFonts w:ascii="宋体" w:hAnsi="宋体"/>
          <w:b/>
          <w:szCs w:val="21"/>
          <w:highlight w:val="none"/>
        </w:rPr>
        <w:t>15</w:t>
      </w:r>
      <w:r>
        <w:rPr>
          <w:rFonts w:hint="eastAsia" w:ascii="宋体" w:hAnsi="宋体"/>
          <w:b/>
          <w:szCs w:val="21"/>
          <w:highlight w:val="none"/>
        </w:rPr>
        <w:t>．现场踏勘：</w:t>
      </w:r>
      <w:r>
        <w:rPr>
          <w:rFonts w:hint="eastAsia" w:ascii="宋体" w:hAnsi="宋体"/>
          <w:szCs w:val="21"/>
          <w:highlight w:val="none"/>
        </w:rPr>
        <w:t>不集中组织。</w:t>
      </w:r>
    </w:p>
    <w:p w14:paraId="2C0D4140">
      <w:pPr>
        <w:spacing w:line="400" w:lineRule="exact"/>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5</w:t>
      </w:r>
      <w:r>
        <w:rPr>
          <w:rFonts w:hint="eastAsia" w:ascii="宋体" w:hAnsi="宋体"/>
          <w:szCs w:val="21"/>
          <w:highlight w:val="none"/>
        </w:rPr>
        <w:t>.1  202</w:t>
      </w:r>
      <w:r>
        <w:rPr>
          <w:rFonts w:ascii="宋体" w:hAnsi="宋体"/>
          <w:szCs w:val="21"/>
          <w:highlight w:val="none"/>
        </w:rPr>
        <w:t>5</w:t>
      </w:r>
      <w:r>
        <w:rPr>
          <w:rFonts w:hint="eastAsia" w:ascii="宋体" w:hAnsi="宋体"/>
          <w:szCs w:val="21"/>
          <w:highlight w:val="none"/>
        </w:rPr>
        <w:t>年6月16日前，拟参加投标的单位对拟投标的区域情况、保洁作业人员及作业工具的配备以及保洁作业时间的安排和衔接、所有与招标相关的因素进行现场和周围环境的勘察，以获取有关编制投标文件和保洁作业所需的现场资料，勘察现场若发生费用，由投标人自行承担。</w:t>
      </w:r>
    </w:p>
    <w:p w14:paraId="18944F57">
      <w:pPr>
        <w:spacing w:line="400" w:lineRule="exact"/>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5</w:t>
      </w:r>
      <w:r>
        <w:rPr>
          <w:rFonts w:hint="eastAsia" w:ascii="宋体" w:hAnsi="宋体"/>
          <w:szCs w:val="21"/>
          <w:highlight w:val="none"/>
        </w:rPr>
        <w:t>.2中标后签订合同时和履约过程中，投标人不得以不完全了解现场情况为由，提出任何形式的增加费用或索赔的要求。</w:t>
      </w:r>
    </w:p>
    <w:p w14:paraId="2C4F8FDE">
      <w:pPr>
        <w:spacing w:line="400" w:lineRule="exact"/>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5</w:t>
      </w:r>
      <w:r>
        <w:rPr>
          <w:rFonts w:hint="eastAsia" w:ascii="宋体" w:hAnsi="宋体"/>
          <w:szCs w:val="21"/>
          <w:highlight w:val="none"/>
        </w:rPr>
        <w:t>.3除招标人的原因外，投标人自行负责由于现场考察而引起的人身伤亡、财产损失或损坏，以及任何其它的损失、损坏费用负责。</w:t>
      </w:r>
    </w:p>
    <w:p w14:paraId="1221C25E">
      <w:pPr>
        <w:spacing w:line="400" w:lineRule="exact"/>
        <w:ind w:firstLine="422" w:firstLineChars="200"/>
        <w:rPr>
          <w:rFonts w:ascii="宋体" w:hAnsi="宋体"/>
          <w:b/>
          <w:szCs w:val="21"/>
          <w:highlight w:val="none"/>
        </w:rPr>
      </w:pPr>
      <w:r>
        <w:rPr>
          <w:rFonts w:hint="eastAsia" w:ascii="宋体" w:hAnsi="宋体"/>
          <w:b/>
          <w:szCs w:val="21"/>
          <w:highlight w:val="none"/>
        </w:rPr>
        <w:t>1</w:t>
      </w:r>
      <w:r>
        <w:rPr>
          <w:rFonts w:ascii="宋体" w:hAnsi="宋体"/>
          <w:b/>
          <w:szCs w:val="21"/>
          <w:highlight w:val="none"/>
        </w:rPr>
        <w:t>6</w:t>
      </w:r>
      <w:r>
        <w:rPr>
          <w:rFonts w:hint="eastAsia" w:ascii="宋体" w:hAnsi="宋体"/>
          <w:b/>
          <w:szCs w:val="21"/>
          <w:highlight w:val="none"/>
        </w:rPr>
        <w:t>．招标文件组成、澄清和修改</w:t>
      </w:r>
    </w:p>
    <w:p w14:paraId="13949677">
      <w:pPr>
        <w:spacing w:line="400" w:lineRule="exact"/>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6.1</w:t>
      </w:r>
      <w:r>
        <w:rPr>
          <w:rFonts w:hint="eastAsia" w:ascii="宋体" w:hAnsi="宋体"/>
          <w:szCs w:val="21"/>
          <w:highlight w:val="none"/>
        </w:rPr>
        <w:t>招标文件的组成：</w:t>
      </w:r>
    </w:p>
    <w:p w14:paraId="19781F73">
      <w:pPr>
        <w:spacing w:line="400" w:lineRule="exact"/>
        <w:ind w:firstLine="420" w:firstLineChars="200"/>
        <w:rPr>
          <w:rFonts w:ascii="宋体" w:hAnsi="宋体"/>
          <w:szCs w:val="21"/>
          <w:highlight w:val="none"/>
        </w:rPr>
      </w:pPr>
      <w:r>
        <w:rPr>
          <w:rFonts w:hint="eastAsia" w:ascii="宋体" w:hAnsi="宋体"/>
          <w:szCs w:val="21"/>
          <w:highlight w:val="none"/>
        </w:rPr>
        <w:t>⑴招标公告；</w:t>
      </w:r>
    </w:p>
    <w:p w14:paraId="48B29870">
      <w:pPr>
        <w:spacing w:line="400" w:lineRule="exact"/>
        <w:ind w:firstLine="420" w:firstLineChars="200"/>
        <w:rPr>
          <w:rFonts w:ascii="宋体" w:hAnsi="宋体"/>
          <w:szCs w:val="21"/>
          <w:highlight w:val="none"/>
        </w:rPr>
      </w:pPr>
      <w:r>
        <w:rPr>
          <w:rFonts w:hint="eastAsia" w:ascii="宋体" w:hAnsi="宋体"/>
          <w:szCs w:val="21"/>
          <w:highlight w:val="none"/>
        </w:rPr>
        <w:t>⑵投标人须知；</w:t>
      </w:r>
    </w:p>
    <w:p w14:paraId="1E0DA416">
      <w:pPr>
        <w:spacing w:line="400" w:lineRule="exact"/>
        <w:ind w:firstLine="420" w:firstLineChars="200"/>
        <w:rPr>
          <w:rFonts w:ascii="宋体" w:hAnsi="宋体"/>
          <w:szCs w:val="21"/>
          <w:highlight w:val="none"/>
        </w:rPr>
      </w:pPr>
      <w:r>
        <w:rPr>
          <w:rFonts w:hint="eastAsia" w:ascii="宋体" w:hAnsi="宋体"/>
          <w:szCs w:val="21"/>
          <w:highlight w:val="none"/>
        </w:rPr>
        <w:t>⑶投标文件格式；</w:t>
      </w:r>
    </w:p>
    <w:p w14:paraId="59E0B6BC">
      <w:pPr>
        <w:spacing w:line="400" w:lineRule="exact"/>
        <w:ind w:firstLine="420" w:firstLineChars="200"/>
        <w:rPr>
          <w:rFonts w:ascii="宋体" w:hAnsi="宋体"/>
          <w:szCs w:val="21"/>
          <w:highlight w:val="none"/>
        </w:rPr>
      </w:pPr>
      <w:r>
        <w:rPr>
          <w:rFonts w:hint="eastAsia" w:ascii="宋体" w:hAnsi="宋体"/>
          <w:szCs w:val="21"/>
          <w:highlight w:val="none"/>
        </w:rPr>
        <w:t>⑷评标细则和评分方法；</w:t>
      </w:r>
    </w:p>
    <w:p w14:paraId="2F51DC12">
      <w:pPr>
        <w:spacing w:line="400" w:lineRule="exact"/>
        <w:ind w:firstLine="420" w:firstLineChars="200"/>
        <w:rPr>
          <w:rFonts w:ascii="宋体" w:hAnsi="宋体"/>
          <w:szCs w:val="21"/>
          <w:highlight w:val="none"/>
        </w:rPr>
      </w:pPr>
      <w:r>
        <w:rPr>
          <w:rFonts w:hint="eastAsia" w:ascii="宋体" w:hAnsi="宋体"/>
          <w:szCs w:val="21"/>
          <w:highlight w:val="none"/>
        </w:rPr>
        <w:t>⑸技术规格及需求；</w:t>
      </w:r>
    </w:p>
    <w:p w14:paraId="7FEAAFE3">
      <w:pPr>
        <w:spacing w:line="400" w:lineRule="exact"/>
        <w:ind w:firstLine="420" w:firstLineChars="200"/>
        <w:rPr>
          <w:rFonts w:ascii="宋体" w:hAnsi="宋体"/>
          <w:szCs w:val="21"/>
          <w:highlight w:val="none"/>
        </w:rPr>
      </w:pPr>
      <w:r>
        <w:rPr>
          <w:rFonts w:hint="eastAsia" w:ascii="宋体" w:hAnsi="宋体"/>
          <w:szCs w:val="21"/>
          <w:highlight w:val="none"/>
        </w:rPr>
        <w:t>⑹合同条款格式及其他；</w:t>
      </w:r>
    </w:p>
    <w:p w14:paraId="2D589105">
      <w:pPr>
        <w:spacing w:line="400" w:lineRule="exact"/>
        <w:ind w:firstLine="420" w:firstLineChars="200"/>
        <w:rPr>
          <w:rFonts w:ascii="宋体" w:hAnsi="宋体"/>
          <w:szCs w:val="21"/>
          <w:highlight w:val="none"/>
        </w:rPr>
      </w:pPr>
      <w:r>
        <w:rPr>
          <w:rFonts w:hint="eastAsia" w:ascii="宋体" w:hAnsi="宋体"/>
          <w:szCs w:val="21"/>
          <w:highlight w:val="none"/>
        </w:rPr>
        <w:t>⑺对招标文件所作的澄清、修改，构成招标文件的组成部分。</w:t>
      </w:r>
    </w:p>
    <w:p w14:paraId="480CF585">
      <w:pPr>
        <w:spacing w:line="400" w:lineRule="exact"/>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6.2</w:t>
      </w:r>
      <w:r>
        <w:rPr>
          <w:rFonts w:hint="eastAsia" w:ascii="宋体" w:hAnsi="宋体"/>
          <w:szCs w:val="21"/>
          <w:highlight w:val="none"/>
        </w:rPr>
        <w:t>招标文件的澄清：</w:t>
      </w:r>
    </w:p>
    <w:p w14:paraId="5A147A4B">
      <w:pPr>
        <w:spacing w:line="400" w:lineRule="exact"/>
        <w:ind w:firstLine="420" w:firstLineChars="200"/>
        <w:rPr>
          <w:rFonts w:ascii="宋体" w:hAnsi="宋体"/>
          <w:szCs w:val="21"/>
          <w:highlight w:val="none"/>
        </w:rPr>
      </w:pPr>
      <w:r>
        <w:rPr>
          <w:rFonts w:hint="eastAsia" w:ascii="宋体" w:hAnsi="宋体"/>
          <w:szCs w:val="21"/>
          <w:highlight w:val="none"/>
        </w:rPr>
        <w:t>⑴投标人在收到招标文件后，应仔细阅读和检查招标文件的全部内容。如发现缺页或附件不全，应及时向招标人提出，以便补齐。如有疑问需要澄清，应于202</w:t>
      </w:r>
      <w:r>
        <w:rPr>
          <w:rFonts w:ascii="宋体" w:hAnsi="宋体"/>
          <w:szCs w:val="21"/>
          <w:highlight w:val="none"/>
        </w:rPr>
        <w:t>5</w:t>
      </w:r>
      <w:r>
        <w:rPr>
          <w:rFonts w:hint="eastAsia" w:ascii="宋体" w:hAnsi="宋体"/>
          <w:szCs w:val="21"/>
          <w:highlight w:val="none"/>
        </w:rPr>
        <w:t>年6月9日9:00前向招标人提出（电话：021-51225880）。除非招标人认为确有必要答复，否则，招标人有权拒绝回复规定的时间后的任何澄清要求。</w:t>
      </w:r>
    </w:p>
    <w:p w14:paraId="1EBDEDC8">
      <w:pPr>
        <w:spacing w:line="400" w:lineRule="exact"/>
        <w:ind w:firstLine="420" w:firstLineChars="200"/>
        <w:rPr>
          <w:rFonts w:ascii="宋体" w:hAnsi="宋体"/>
          <w:szCs w:val="21"/>
          <w:highlight w:val="none"/>
        </w:rPr>
      </w:pPr>
      <w:r>
        <w:rPr>
          <w:rFonts w:hint="eastAsia" w:ascii="宋体" w:hAnsi="宋体"/>
          <w:szCs w:val="21"/>
          <w:highlight w:val="none"/>
        </w:rPr>
        <w:t>⑵投标人对招标人提供的招标文件所自行做出的推论、解释和结论，招标人概不负责。投标人由于对招标文件的任何推论、任何误解的及招标人一切个人就有关问题的口头解释所造成的后果，均由投标人自负。</w:t>
      </w:r>
    </w:p>
    <w:p w14:paraId="747776BD">
      <w:pPr>
        <w:spacing w:line="400" w:lineRule="exact"/>
        <w:ind w:firstLine="420" w:firstLineChars="200"/>
        <w:rPr>
          <w:rFonts w:ascii="宋体" w:hAnsi="宋体"/>
          <w:szCs w:val="21"/>
          <w:highlight w:val="none"/>
        </w:rPr>
      </w:pPr>
      <w:r>
        <w:rPr>
          <w:rFonts w:hint="eastAsia" w:ascii="宋体" w:hAnsi="宋体"/>
          <w:szCs w:val="21"/>
          <w:highlight w:val="none"/>
        </w:rPr>
        <w:t>⑶本招标文件的解释权属于招标人。</w:t>
      </w:r>
    </w:p>
    <w:p w14:paraId="1B4E6C4E">
      <w:pPr>
        <w:spacing w:line="400" w:lineRule="exact"/>
        <w:ind w:firstLine="422" w:firstLineChars="200"/>
        <w:rPr>
          <w:rFonts w:ascii="宋体" w:hAnsi="宋体"/>
          <w:b/>
          <w:szCs w:val="21"/>
          <w:highlight w:val="none"/>
        </w:rPr>
      </w:pPr>
      <w:r>
        <w:rPr>
          <w:rFonts w:hint="eastAsia" w:ascii="宋体" w:hAnsi="宋体"/>
          <w:b/>
          <w:szCs w:val="21"/>
          <w:highlight w:val="none"/>
        </w:rPr>
        <w:t>1</w:t>
      </w:r>
      <w:r>
        <w:rPr>
          <w:rFonts w:ascii="宋体" w:hAnsi="宋体"/>
          <w:b/>
          <w:szCs w:val="21"/>
          <w:highlight w:val="none"/>
        </w:rPr>
        <w:t>7</w:t>
      </w:r>
      <w:r>
        <w:rPr>
          <w:rFonts w:hint="eastAsia" w:ascii="宋体" w:hAnsi="宋体"/>
          <w:b/>
          <w:szCs w:val="21"/>
          <w:highlight w:val="none"/>
        </w:rPr>
        <w:t>．招标文件购买及投标费用</w:t>
      </w:r>
    </w:p>
    <w:p w14:paraId="7A2F9FAC">
      <w:pPr>
        <w:spacing w:line="400" w:lineRule="exact"/>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7</w:t>
      </w:r>
      <w:r>
        <w:rPr>
          <w:rFonts w:hint="eastAsia" w:ascii="宋体" w:hAnsi="宋体"/>
          <w:szCs w:val="21"/>
          <w:highlight w:val="none"/>
        </w:rPr>
        <w:t>.1投标人向招标人购买招标文件，招标文件1000元/份（壹仟元），售后不退。</w:t>
      </w:r>
    </w:p>
    <w:p w14:paraId="3FCEA6C0">
      <w:pPr>
        <w:spacing w:line="400" w:lineRule="exact"/>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7</w:t>
      </w:r>
      <w:r>
        <w:rPr>
          <w:rFonts w:hint="eastAsia" w:ascii="宋体" w:hAnsi="宋体"/>
          <w:szCs w:val="21"/>
          <w:highlight w:val="none"/>
        </w:rPr>
        <w:t>.2在递交投标文件前缴纳投标保证金人民币</w:t>
      </w:r>
      <w:r>
        <w:rPr>
          <w:rFonts w:hint="eastAsia" w:ascii="宋体" w:hAnsi="宋体"/>
          <w:b/>
          <w:szCs w:val="21"/>
          <w:highlight w:val="none"/>
          <w:u w:val="single"/>
        </w:rPr>
        <w:t>捌万元</w:t>
      </w:r>
      <w:r>
        <w:rPr>
          <w:rFonts w:hint="eastAsia" w:ascii="宋体" w:hAnsi="宋体"/>
          <w:szCs w:val="21"/>
          <w:highlight w:val="none"/>
        </w:rPr>
        <w:t>整。</w:t>
      </w:r>
    </w:p>
    <w:p w14:paraId="039F478A">
      <w:pPr>
        <w:spacing w:line="400" w:lineRule="exact"/>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7</w:t>
      </w:r>
      <w:r>
        <w:rPr>
          <w:rFonts w:hint="eastAsia" w:ascii="宋体" w:hAnsi="宋体"/>
          <w:szCs w:val="21"/>
          <w:highlight w:val="none"/>
        </w:rPr>
        <w:t>.3投标人在投标活动中的有关准备工作、编制和递交投标文件等一切费用，均由投标人自理。</w:t>
      </w:r>
    </w:p>
    <w:p w14:paraId="4C6D804E">
      <w:pPr>
        <w:spacing w:line="400" w:lineRule="exact"/>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7</w:t>
      </w:r>
      <w:r>
        <w:rPr>
          <w:rFonts w:hint="eastAsia" w:ascii="宋体" w:hAnsi="宋体"/>
          <w:szCs w:val="21"/>
          <w:highlight w:val="none"/>
        </w:rPr>
        <w:t>.4购买招标文件及投标保证金必须通过投标人银行基本账户转账方式缴纳，上海华铁旅客服务有限公司账号：建设银行上海第六支行</w:t>
      </w:r>
      <w:r>
        <w:rPr>
          <w:rFonts w:hint="eastAsia" w:ascii="宋体" w:hAnsi="宋体"/>
          <w:szCs w:val="21"/>
          <w:highlight w:val="none"/>
          <w:u w:val="single"/>
        </w:rPr>
        <w:t>31001519300050031029</w:t>
      </w:r>
      <w:r>
        <w:rPr>
          <w:rFonts w:hint="eastAsia" w:ascii="宋体" w:hAnsi="宋体"/>
          <w:szCs w:val="21"/>
          <w:highlight w:val="none"/>
        </w:rPr>
        <w:t>，未中标人在定标后</w:t>
      </w:r>
      <w:r>
        <w:rPr>
          <w:rFonts w:ascii="宋体" w:hAnsi="宋体"/>
          <w:szCs w:val="21"/>
          <w:highlight w:val="none"/>
        </w:rPr>
        <w:t>20</w:t>
      </w:r>
      <w:r>
        <w:rPr>
          <w:rFonts w:hint="eastAsia" w:ascii="宋体" w:hAnsi="宋体"/>
          <w:szCs w:val="21"/>
          <w:highlight w:val="none"/>
        </w:rPr>
        <w:t>个工作日内无息退还投标保证金。</w:t>
      </w:r>
    </w:p>
    <w:p w14:paraId="132EE6CC">
      <w:pPr>
        <w:spacing w:line="400" w:lineRule="exact"/>
        <w:ind w:firstLine="422" w:firstLineChars="200"/>
        <w:rPr>
          <w:rFonts w:ascii="宋体" w:hAnsi="宋体"/>
          <w:b/>
          <w:szCs w:val="21"/>
          <w:highlight w:val="none"/>
        </w:rPr>
      </w:pPr>
      <w:r>
        <w:rPr>
          <w:rFonts w:hint="eastAsia" w:ascii="宋体" w:hAnsi="宋体"/>
          <w:b/>
          <w:szCs w:val="21"/>
          <w:highlight w:val="none"/>
        </w:rPr>
        <w:t>1</w:t>
      </w:r>
      <w:r>
        <w:rPr>
          <w:rFonts w:ascii="宋体" w:hAnsi="宋体"/>
          <w:b/>
          <w:szCs w:val="21"/>
          <w:highlight w:val="none"/>
        </w:rPr>
        <w:t>8</w:t>
      </w:r>
      <w:r>
        <w:rPr>
          <w:rFonts w:hint="eastAsia" w:ascii="宋体" w:hAnsi="宋体"/>
          <w:b/>
          <w:szCs w:val="21"/>
          <w:highlight w:val="none"/>
        </w:rPr>
        <w:t>．保密</w:t>
      </w:r>
    </w:p>
    <w:p w14:paraId="49CA6F0C">
      <w:pPr>
        <w:spacing w:line="400" w:lineRule="exact"/>
        <w:ind w:firstLine="420" w:firstLineChars="200"/>
        <w:rPr>
          <w:rFonts w:ascii="宋体" w:hAnsi="宋体"/>
          <w:szCs w:val="21"/>
          <w:highlight w:val="none"/>
        </w:rPr>
      </w:pPr>
      <w:r>
        <w:rPr>
          <w:rFonts w:hint="eastAsia" w:ascii="宋体" w:hAnsi="宋体"/>
          <w:szCs w:val="21"/>
          <w:highlight w:val="none"/>
        </w:rPr>
        <w:t>参与招标投标活动的各方应对招标文件和投标文件中的商业和技术等秘密保密，否则将承担相应的法律责任。</w:t>
      </w:r>
    </w:p>
    <w:p w14:paraId="15AD7015">
      <w:pPr>
        <w:spacing w:line="400" w:lineRule="exact"/>
        <w:ind w:firstLine="422" w:firstLineChars="200"/>
        <w:rPr>
          <w:rFonts w:ascii="宋体" w:hAnsi="宋体"/>
          <w:b/>
          <w:szCs w:val="21"/>
          <w:highlight w:val="none"/>
        </w:rPr>
      </w:pPr>
      <w:r>
        <w:rPr>
          <w:rFonts w:hint="eastAsia" w:ascii="宋体" w:hAnsi="宋体"/>
          <w:b/>
          <w:szCs w:val="21"/>
          <w:highlight w:val="none"/>
        </w:rPr>
        <w:t>1</w:t>
      </w:r>
      <w:r>
        <w:rPr>
          <w:rFonts w:ascii="宋体" w:hAnsi="宋体"/>
          <w:b/>
          <w:szCs w:val="21"/>
          <w:highlight w:val="none"/>
        </w:rPr>
        <w:t>9</w:t>
      </w:r>
      <w:r>
        <w:rPr>
          <w:rFonts w:hint="eastAsia" w:ascii="宋体" w:hAnsi="宋体"/>
          <w:b/>
          <w:szCs w:val="21"/>
          <w:highlight w:val="none"/>
        </w:rPr>
        <w:t>．语言文字与计量单位</w:t>
      </w:r>
    </w:p>
    <w:p w14:paraId="31FAE983">
      <w:pPr>
        <w:spacing w:line="400" w:lineRule="exact"/>
        <w:ind w:firstLine="420" w:firstLineChars="200"/>
        <w:rPr>
          <w:rFonts w:ascii="宋体" w:hAnsi="宋体"/>
          <w:szCs w:val="21"/>
          <w:highlight w:val="none"/>
        </w:rPr>
      </w:pPr>
      <w:r>
        <w:rPr>
          <w:rFonts w:hint="eastAsia" w:ascii="宋体" w:hAnsi="宋体"/>
          <w:szCs w:val="21"/>
          <w:highlight w:val="none"/>
        </w:rPr>
        <w:t>招标投标文件使用的语言文字为中文。专用术语使用外文的，应附有中文注释。</w:t>
      </w:r>
    </w:p>
    <w:p w14:paraId="62FCA4D2">
      <w:pPr>
        <w:spacing w:line="400" w:lineRule="exact"/>
        <w:ind w:firstLine="420" w:firstLineChars="200"/>
        <w:rPr>
          <w:rFonts w:ascii="宋体" w:hAnsi="宋体"/>
          <w:szCs w:val="21"/>
          <w:highlight w:val="none"/>
        </w:rPr>
      </w:pPr>
      <w:r>
        <w:rPr>
          <w:rFonts w:hint="eastAsia" w:ascii="宋体" w:hAnsi="宋体"/>
          <w:szCs w:val="21"/>
          <w:highlight w:val="none"/>
        </w:rPr>
        <w:t>所有计量均采用中华人民共和国法定计量单位。</w:t>
      </w:r>
    </w:p>
    <w:p w14:paraId="55661569">
      <w:pPr>
        <w:ind w:firstLine="480" w:firstLineChars="200"/>
        <w:outlineLvl w:val="0"/>
        <w:rPr>
          <w:rFonts w:ascii="黑体" w:hAnsi="宋体" w:eastAsia="黑体"/>
          <w:sz w:val="24"/>
          <w:highlight w:val="none"/>
        </w:rPr>
      </w:pPr>
      <w:r>
        <w:rPr>
          <w:rFonts w:hint="eastAsia" w:ascii="黑体" w:hAnsi="宋体" w:eastAsia="黑体"/>
          <w:sz w:val="24"/>
          <w:highlight w:val="none"/>
        </w:rPr>
        <w:t>二、投标文件</w:t>
      </w:r>
    </w:p>
    <w:p w14:paraId="23FB43E7">
      <w:pPr>
        <w:spacing w:line="400" w:lineRule="exact"/>
        <w:ind w:firstLine="422" w:firstLineChars="200"/>
        <w:rPr>
          <w:rFonts w:ascii="宋体" w:hAnsi="宋体"/>
          <w:b/>
          <w:szCs w:val="21"/>
          <w:highlight w:val="none"/>
        </w:rPr>
      </w:pPr>
      <w:r>
        <w:rPr>
          <w:rFonts w:hint="eastAsia" w:ascii="宋体" w:hAnsi="宋体"/>
          <w:b/>
          <w:szCs w:val="21"/>
          <w:highlight w:val="none"/>
        </w:rPr>
        <w:t>1．投标说明</w:t>
      </w:r>
    </w:p>
    <w:p w14:paraId="66C9CD39">
      <w:pPr>
        <w:spacing w:line="400" w:lineRule="exact"/>
        <w:ind w:firstLine="420" w:firstLineChars="200"/>
        <w:rPr>
          <w:rFonts w:ascii="宋体" w:hAnsi="宋体"/>
          <w:szCs w:val="21"/>
          <w:highlight w:val="none"/>
        </w:rPr>
      </w:pPr>
      <w:r>
        <w:rPr>
          <w:rFonts w:hint="eastAsia" w:ascii="宋体" w:hAnsi="宋体"/>
          <w:szCs w:val="21"/>
          <w:highlight w:val="none"/>
        </w:rPr>
        <w:t>1.1本次投标报价为一次性报价，按人工、物料、工器具等类别报出集动车大编组、集动车小编组作业单价，按照2025年2季度运行图，年度预估集动车大编组365列、集动车小编组1460组，报出年度总费用。报价指满足招标文件所有要求所需的全部费用(含员工工资、工资附加费、材料、工器具、税收等)，为包干价。报价表中各栏必须填写齐全不得空白。</w:t>
      </w:r>
    </w:p>
    <w:p w14:paraId="3B799CBD">
      <w:pPr>
        <w:spacing w:line="400" w:lineRule="exact"/>
        <w:ind w:firstLine="422" w:firstLineChars="200"/>
        <w:rPr>
          <w:rFonts w:ascii="宋体" w:hAnsi="宋体"/>
          <w:b/>
          <w:szCs w:val="21"/>
          <w:highlight w:val="none"/>
        </w:rPr>
      </w:pPr>
      <w:r>
        <w:rPr>
          <w:rFonts w:hint="eastAsia" w:ascii="宋体" w:hAnsi="宋体"/>
          <w:b/>
          <w:szCs w:val="21"/>
          <w:highlight w:val="none"/>
        </w:rPr>
        <w:t>注：未按上述要求提供分类报价的，可被视为没有实质性响应招标文件。</w:t>
      </w:r>
    </w:p>
    <w:p w14:paraId="4F1064D8">
      <w:pPr>
        <w:spacing w:line="400" w:lineRule="exact"/>
        <w:ind w:firstLine="420" w:firstLineChars="200"/>
        <w:rPr>
          <w:rFonts w:ascii="宋体" w:hAnsi="宋体"/>
          <w:szCs w:val="21"/>
          <w:highlight w:val="none"/>
        </w:rPr>
      </w:pPr>
      <w:r>
        <w:rPr>
          <w:rFonts w:hint="eastAsia" w:ascii="宋体" w:hAnsi="宋体"/>
          <w:szCs w:val="21"/>
          <w:highlight w:val="none"/>
        </w:rPr>
        <w:t>1.2评标过程不接受二次报价和二次阐述。</w:t>
      </w:r>
    </w:p>
    <w:p w14:paraId="4DA27F4B">
      <w:pPr>
        <w:spacing w:line="400" w:lineRule="exact"/>
        <w:ind w:firstLine="420" w:firstLineChars="200"/>
        <w:rPr>
          <w:rFonts w:ascii="宋体" w:hAnsi="宋体"/>
          <w:szCs w:val="21"/>
          <w:highlight w:val="none"/>
        </w:rPr>
      </w:pPr>
      <w:r>
        <w:rPr>
          <w:rFonts w:hint="eastAsia" w:ascii="宋体" w:hAnsi="宋体"/>
          <w:szCs w:val="21"/>
          <w:highlight w:val="none"/>
        </w:rPr>
        <w:t>1.3投标人在投标报价中的漏项、缺项部分，均视为已包含在招标报价中，无论计算准确与否，一旦中标后一律不作调整。</w:t>
      </w:r>
    </w:p>
    <w:p w14:paraId="1F4A4DB2">
      <w:pPr>
        <w:spacing w:line="400" w:lineRule="exact"/>
        <w:ind w:firstLine="422" w:firstLineChars="200"/>
        <w:rPr>
          <w:rFonts w:ascii="宋体" w:hAnsi="宋体"/>
          <w:b/>
          <w:szCs w:val="21"/>
          <w:highlight w:val="none"/>
        </w:rPr>
      </w:pPr>
      <w:r>
        <w:rPr>
          <w:rFonts w:hint="eastAsia" w:ascii="宋体" w:hAnsi="宋体"/>
          <w:b/>
          <w:szCs w:val="21"/>
          <w:highlight w:val="none"/>
        </w:rPr>
        <w:t>2．投标文件编制要求</w:t>
      </w:r>
    </w:p>
    <w:p w14:paraId="1D069778">
      <w:pPr>
        <w:spacing w:line="400" w:lineRule="exact"/>
        <w:ind w:firstLine="420" w:firstLineChars="200"/>
        <w:rPr>
          <w:rFonts w:ascii="宋体" w:hAnsi="宋体"/>
          <w:szCs w:val="21"/>
          <w:highlight w:val="none"/>
        </w:rPr>
      </w:pPr>
      <w:r>
        <w:rPr>
          <w:rFonts w:hint="eastAsia" w:ascii="宋体" w:hAnsi="宋体"/>
          <w:szCs w:val="21"/>
          <w:highlight w:val="none"/>
        </w:rPr>
        <w:t>2.1投标文件正副本内容应一致。</w:t>
      </w:r>
    </w:p>
    <w:p w14:paraId="31DAF5DF">
      <w:pPr>
        <w:spacing w:line="400" w:lineRule="exact"/>
        <w:ind w:firstLine="420" w:firstLineChars="200"/>
        <w:rPr>
          <w:rFonts w:ascii="宋体" w:hAnsi="宋体"/>
          <w:szCs w:val="21"/>
          <w:highlight w:val="none"/>
        </w:rPr>
      </w:pPr>
      <w:r>
        <w:rPr>
          <w:rFonts w:hint="eastAsia" w:ascii="宋体" w:hAnsi="宋体"/>
          <w:szCs w:val="21"/>
          <w:highlight w:val="none"/>
        </w:rPr>
        <w:t>2.2投标报价中大、小写不一致时，以大写为准。当副本和正本不一致，或电子版文件和纸质正本文件不一致时，或开标一览表与纸质正本文件不一致时，以纸质正本文件为准。投标人将承担因投标文件正副本、电子文档严重不符所引起的投标可能被否决的风险。</w:t>
      </w:r>
    </w:p>
    <w:p w14:paraId="41755E1A">
      <w:pPr>
        <w:spacing w:line="400" w:lineRule="exact"/>
        <w:ind w:firstLine="422" w:firstLineChars="200"/>
        <w:rPr>
          <w:rFonts w:ascii="宋体" w:hAnsi="宋体"/>
          <w:b/>
          <w:szCs w:val="21"/>
          <w:highlight w:val="none"/>
        </w:rPr>
      </w:pPr>
      <w:r>
        <w:rPr>
          <w:rFonts w:hint="eastAsia" w:ascii="宋体" w:hAnsi="宋体"/>
          <w:b/>
          <w:szCs w:val="21"/>
          <w:highlight w:val="none"/>
        </w:rPr>
        <w:t>3．招标文件补遗</w:t>
      </w:r>
    </w:p>
    <w:p w14:paraId="3F81C148">
      <w:pPr>
        <w:spacing w:line="400" w:lineRule="exact"/>
        <w:ind w:firstLine="420" w:firstLineChars="200"/>
        <w:rPr>
          <w:rFonts w:ascii="宋体" w:hAnsi="宋体"/>
          <w:szCs w:val="21"/>
          <w:highlight w:val="none"/>
        </w:rPr>
      </w:pPr>
      <w:r>
        <w:rPr>
          <w:rFonts w:hint="eastAsia" w:ascii="宋体" w:hAnsi="宋体"/>
          <w:szCs w:val="21"/>
          <w:highlight w:val="none"/>
        </w:rPr>
        <w:t>投标人应认真检查投标文件的内容是否齐全，如有遗漏请责任自负。同时应仔细阅读招标文件所有的内容，未按招标文件要求编制的投标文件将被拒绝或视作废标。</w:t>
      </w:r>
    </w:p>
    <w:p w14:paraId="37457E2B">
      <w:pPr>
        <w:spacing w:line="400" w:lineRule="exact"/>
        <w:ind w:firstLine="422" w:firstLineChars="200"/>
        <w:rPr>
          <w:rFonts w:ascii="宋体" w:hAnsi="宋体"/>
          <w:b/>
          <w:szCs w:val="21"/>
          <w:highlight w:val="none"/>
        </w:rPr>
      </w:pPr>
      <w:r>
        <w:rPr>
          <w:rFonts w:hint="eastAsia" w:ascii="宋体" w:hAnsi="宋体"/>
          <w:b/>
          <w:szCs w:val="21"/>
          <w:highlight w:val="none"/>
        </w:rPr>
        <w:t>4．投标文件的组成</w:t>
      </w:r>
    </w:p>
    <w:p w14:paraId="61DD4DCE">
      <w:pPr>
        <w:spacing w:line="400" w:lineRule="exact"/>
        <w:ind w:firstLine="420" w:firstLineChars="200"/>
        <w:rPr>
          <w:rFonts w:ascii="宋体" w:hAnsi="宋体"/>
          <w:szCs w:val="21"/>
          <w:highlight w:val="none"/>
        </w:rPr>
      </w:pPr>
      <w:r>
        <w:rPr>
          <w:rFonts w:hint="eastAsia" w:ascii="宋体" w:hAnsi="宋体"/>
          <w:szCs w:val="21"/>
          <w:highlight w:val="none"/>
        </w:rPr>
        <w:t>4.1投标人应按招标文件的要求和格式认真编写投标文件，填写有关表格，技术标准按招标人相关要求执行。应包括但不局限于第4.2的内容。</w:t>
      </w:r>
    </w:p>
    <w:p w14:paraId="1F457F4D">
      <w:pPr>
        <w:spacing w:line="400" w:lineRule="exact"/>
        <w:ind w:firstLine="420" w:firstLineChars="200"/>
        <w:rPr>
          <w:rFonts w:ascii="宋体" w:hAnsi="宋体"/>
          <w:szCs w:val="21"/>
          <w:highlight w:val="none"/>
        </w:rPr>
      </w:pPr>
      <w:r>
        <w:rPr>
          <w:rFonts w:hint="eastAsia" w:ascii="宋体" w:hAnsi="宋体"/>
          <w:szCs w:val="21"/>
          <w:highlight w:val="none"/>
        </w:rPr>
        <w:t>4.2投标文件：</w:t>
      </w:r>
    </w:p>
    <w:p w14:paraId="11B85042">
      <w:pPr>
        <w:spacing w:line="400" w:lineRule="exact"/>
        <w:ind w:firstLine="420" w:firstLineChars="200"/>
        <w:rPr>
          <w:rFonts w:ascii="宋体" w:hAnsi="宋体"/>
          <w:szCs w:val="21"/>
          <w:highlight w:val="none"/>
        </w:rPr>
      </w:pPr>
      <w:r>
        <w:rPr>
          <w:rFonts w:hint="eastAsia" w:ascii="宋体" w:hAnsi="宋体"/>
          <w:szCs w:val="21"/>
          <w:highlight w:val="none"/>
        </w:rPr>
        <w:t>⑴编制目录。</w:t>
      </w:r>
    </w:p>
    <w:p w14:paraId="61EDF2F9">
      <w:pPr>
        <w:spacing w:line="400" w:lineRule="exact"/>
        <w:ind w:firstLine="420" w:firstLineChars="200"/>
        <w:rPr>
          <w:rFonts w:ascii="宋体" w:hAnsi="宋体"/>
          <w:szCs w:val="21"/>
          <w:highlight w:val="none"/>
        </w:rPr>
      </w:pPr>
      <w:r>
        <w:rPr>
          <w:rFonts w:hint="eastAsia" w:ascii="宋体" w:hAnsi="宋体"/>
          <w:szCs w:val="21"/>
          <w:highlight w:val="none"/>
        </w:rPr>
        <w:t>⑵投标承诺函。</w:t>
      </w:r>
    </w:p>
    <w:p w14:paraId="551198A5">
      <w:pPr>
        <w:spacing w:line="400" w:lineRule="exact"/>
        <w:ind w:firstLine="420" w:firstLineChars="200"/>
        <w:rPr>
          <w:rFonts w:ascii="宋体" w:hAnsi="宋体"/>
          <w:szCs w:val="21"/>
          <w:highlight w:val="none"/>
        </w:rPr>
      </w:pPr>
      <w:r>
        <w:rPr>
          <w:rFonts w:hint="eastAsia" w:ascii="宋体" w:hAnsi="宋体"/>
          <w:szCs w:val="21"/>
          <w:highlight w:val="none"/>
        </w:rPr>
        <w:t>⑶廉洁承诺书。</w:t>
      </w:r>
    </w:p>
    <w:p w14:paraId="4A2C69D6">
      <w:pPr>
        <w:spacing w:line="400" w:lineRule="exact"/>
        <w:ind w:firstLine="420" w:firstLineChars="200"/>
        <w:rPr>
          <w:rFonts w:ascii="宋体" w:hAnsi="宋体"/>
          <w:szCs w:val="21"/>
          <w:highlight w:val="none"/>
        </w:rPr>
      </w:pPr>
      <w:r>
        <w:rPr>
          <w:rFonts w:hint="eastAsia" w:ascii="宋体" w:hAnsi="宋体"/>
          <w:szCs w:val="21"/>
          <w:highlight w:val="none"/>
        </w:rPr>
        <w:t>⑷法定代表人（单位负责人）授权委托书原件，并附法定代表人（单位负责人）及其授权代表人身份证复印件，投标人为法定代表人（单位负责人）时不需提供授权委托书。</w:t>
      </w:r>
    </w:p>
    <w:p w14:paraId="55CC2E76">
      <w:pPr>
        <w:spacing w:line="400" w:lineRule="exact"/>
        <w:ind w:firstLine="420" w:firstLineChars="200"/>
        <w:rPr>
          <w:rFonts w:ascii="宋体" w:hAnsi="宋体"/>
          <w:szCs w:val="21"/>
          <w:highlight w:val="none"/>
        </w:rPr>
      </w:pPr>
      <w:r>
        <w:rPr>
          <w:rFonts w:hint="eastAsia" w:ascii="宋体" w:hAnsi="宋体"/>
          <w:szCs w:val="21"/>
          <w:highlight w:val="none"/>
        </w:rPr>
        <w:t>⑸投标报价汇总表。</w:t>
      </w:r>
    </w:p>
    <w:p w14:paraId="3B750E6D">
      <w:pPr>
        <w:spacing w:line="400" w:lineRule="exact"/>
        <w:ind w:firstLine="420" w:firstLineChars="200"/>
        <w:rPr>
          <w:rFonts w:ascii="宋体" w:hAnsi="宋体"/>
          <w:szCs w:val="21"/>
          <w:highlight w:val="none"/>
        </w:rPr>
      </w:pPr>
      <w:r>
        <w:rPr>
          <w:rFonts w:hint="eastAsia" w:ascii="宋体" w:hAnsi="宋体"/>
          <w:szCs w:val="21"/>
          <w:highlight w:val="none"/>
        </w:rPr>
        <w:t>⑹有效的法人营业执照以及获奖荣誉证书、企业相关资质证明的复印件。</w:t>
      </w:r>
    </w:p>
    <w:p w14:paraId="428F5594">
      <w:pPr>
        <w:spacing w:line="400" w:lineRule="exact"/>
        <w:ind w:firstLine="420" w:firstLineChars="200"/>
        <w:rPr>
          <w:rFonts w:ascii="宋体" w:hAnsi="宋体"/>
          <w:szCs w:val="21"/>
          <w:highlight w:val="none"/>
        </w:rPr>
      </w:pPr>
      <w:r>
        <w:rPr>
          <w:rFonts w:hint="eastAsia" w:ascii="宋体" w:hAnsi="宋体"/>
          <w:szCs w:val="21"/>
          <w:highlight w:val="none"/>
        </w:rPr>
        <w:t>⑺本公司的保洁方案。</w:t>
      </w:r>
    </w:p>
    <w:p w14:paraId="4D2291B8">
      <w:pPr>
        <w:spacing w:line="400" w:lineRule="exact"/>
        <w:ind w:firstLine="420" w:firstLineChars="200"/>
        <w:rPr>
          <w:rFonts w:ascii="宋体" w:hAnsi="宋体"/>
          <w:szCs w:val="21"/>
          <w:highlight w:val="none"/>
        </w:rPr>
      </w:pPr>
      <w:r>
        <w:rPr>
          <w:rFonts w:hint="eastAsia" w:ascii="宋体" w:hAnsi="宋体"/>
          <w:szCs w:val="21"/>
          <w:highlight w:val="none"/>
        </w:rPr>
        <w:t>⑻投标人认为需要向招标人说明的其它问题或资料。</w:t>
      </w:r>
    </w:p>
    <w:p w14:paraId="4CB279A1">
      <w:pPr>
        <w:spacing w:line="400" w:lineRule="exact"/>
        <w:ind w:firstLine="420" w:firstLineChars="200"/>
        <w:rPr>
          <w:rFonts w:ascii="宋体" w:hAnsi="宋体"/>
          <w:szCs w:val="21"/>
          <w:highlight w:val="none"/>
        </w:rPr>
      </w:pPr>
      <w:r>
        <w:rPr>
          <w:rFonts w:hint="eastAsia" w:ascii="宋体" w:hAnsi="宋体"/>
          <w:szCs w:val="21"/>
          <w:highlight w:val="none"/>
        </w:rPr>
        <w:t>⑼业绩证明材料：从事保洁作业服务的业绩表，并附相应的合同复印件（加盖公章）或中标通知书。</w:t>
      </w:r>
    </w:p>
    <w:p w14:paraId="5D137DA5">
      <w:pPr>
        <w:spacing w:line="400" w:lineRule="exact"/>
        <w:ind w:firstLine="420" w:firstLineChars="200"/>
        <w:rPr>
          <w:rFonts w:ascii="宋体" w:hAnsi="宋体"/>
          <w:szCs w:val="21"/>
          <w:highlight w:val="none"/>
        </w:rPr>
      </w:pPr>
      <w:r>
        <w:rPr>
          <w:rFonts w:hint="eastAsia" w:ascii="宋体" w:hAnsi="宋体"/>
          <w:szCs w:val="21"/>
          <w:highlight w:val="none"/>
        </w:rPr>
        <w:t>⑽投标保证金转帐凭证复印件资料。</w:t>
      </w:r>
    </w:p>
    <w:p w14:paraId="4CE91F8C">
      <w:pPr>
        <w:spacing w:line="400" w:lineRule="exact"/>
        <w:ind w:firstLine="420" w:firstLineChars="200"/>
        <w:rPr>
          <w:rFonts w:ascii="宋体" w:hAnsi="宋体"/>
          <w:szCs w:val="21"/>
          <w:highlight w:val="none"/>
        </w:rPr>
      </w:pPr>
      <w:r>
        <w:rPr>
          <w:rFonts w:hint="eastAsia" w:ascii="宋体" w:hAnsi="宋体"/>
          <w:szCs w:val="21"/>
          <w:highlight w:val="none"/>
        </w:rPr>
        <w:t>⑾“信用中国”网站（www.creditchina.gov.cn）和《中国裁判文书网》的查询结果截屏。</w:t>
      </w:r>
    </w:p>
    <w:p w14:paraId="464ABEA9">
      <w:pPr>
        <w:spacing w:line="400" w:lineRule="exact"/>
        <w:ind w:firstLine="422" w:firstLineChars="200"/>
        <w:rPr>
          <w:rFonts w:ascii="宋体" w:hAnsi="宋体"/>
          <w:b/>
          <w:szCs w:val="21"/>
          <w:highlight w:val="none"/>
        </w:rPr>
      </w:pPr>
      <w:r>
        <w:rPr>
          <w:rFonts w:hint="eastAsia" w:ascii="宋体" w:hAnsi="宋体"/>
          <w:b/>
          <w:szCs w:val="21"/>
          <w:highlight w:val="none"/>
        </w:rPr>
        <w:t>5．投标文件的份数和要求</w:t>
      </w:r>
    </w:p>
    <w:p w14:paraId="5162DF6D">
      <w:pPr>
        <w:spacing w:line="400" w:lineRule="exact"/>
        <w:ind w:firstLine="420" w:firstLineChars="200"/>
        <w:rPr>
          <w:rFonts w:ascii="宋体" w:hAnsi="宋体"/>
          <w:szCs w:val="21"/>
          <w:highlight w:val="none"/>
        </w:rPr>
      </w:pPr>
      <w:r>
        <w:rPr>
          <w:rFonts w:hint="eastAsia" w:ascii="宋体" w:hAnsi="宋体"/>
          <w:szCs w:val="21"/>
          <w:highlight w:val="none"/>
        </w:rPr>
        <w:t>投标人投标时应递交一份正本、六份副本，同时需提供一份U盘形式的电子文档，电子文档应包括：投标文件最终签字版的完整扫描件（PDF文档）、可供编辑的正本WORD版本、可供编辑的报价表EXCEL版本、图纸（如有）等。</w:t>
      </w:r>
    </w:p>
    <w:p w14:paraId="4BEF2BF7">
      <w:pPr>
        <w:spacing w:line="400" w:lineRule="exact"/>
        <w:ind w:firstLine="422" w:firstLineChars="200"/>
        <w:rPr>
          <w:rFonts w:ascii="宋体" w:hAnsi="宋体"/>
          <w:b/>
          <w:szCs w:val="21"/>
          <w:highlight w:val="none"/>
        </w:rPr>
      </w:pPr>
      <w:r>
        <w:rPr>
          <w:rFonts w:hint="eastAsia" w:ascii="宋体" w:hAnsi="宋体"/>
          <w:b/>
          <w:szCs w:val="21"/>
          <w:highlight w:val="none"/>
        </w:rPr>
        <w:t>6．投标文件的格式和书写</w:t>
      </w:r>
    </w:p>
    <w:p w14:paraId="3555018C">
      <w:pPr>
        <w:spacing w:line="400" w:lineRule="exact"/>
        <w:ind w:firstLine="420" w:firstLineChars="200"/>
        <w:rPr>
          <w:rFonts w:ascii="宋体" w:hAnsi="宋体"/>
          <w:szCs w:val="21"/>
          <w:highlight w:val="none"/>
        </w:rPr>
      </w:pPr>
      <w:r>
        <w:rPr>
          <w:rFonts w:hint="eastAsia" w:ascii="宋体" w:hAnsi="宋体"/>
          <w:szCs w:val="21"/>
          <w:highlight w:val="none"/>
        </w:rPr>
        <w:t>6.1招标文件提供的文件格式投标人必须使用。</w:t>
      </w:r>
    </w:p>
    <w:p w14:paraId="34742D1D">
      <w:pPr>
        <w:spacing w:line="400" w:lineRule="exact"/>
        <w:ind w:firstLine="420" w:firstLineChars="200"/>
        <w:rPr>
          <w:rFonts w:ascii="宋体" w:hAnsi="宋体"/>
          <w:szCs w:val="21"/>
          <w:highlight w:val="none"/>
        </w:rPr>
      </w:pPr>
      <w:r>
        <w:rPr>
          <w:rFonts w:hint="eastAsia" w:ascii="宋体" w:hAnsi="宋体"/>
          <w:szCs w:val="21"/>
          <w:highlight w:val="none"/>
        </w:rPr>
        <w:t>6.2投标文件正本不能用圆珠笔或铅笔书写，否则将被拒绝或视作废标，其正、副本都应分别装订成册，并在封面上正确标明“正本”、“副本”字样。</w:t>
      </w:r>
    </w:p>
    <w:p w14:paraId="06E33804">
      <w:pPr>
        <w:spacing w:line="400" w:lineRule="exact"/>
        <w:ind w:firstLine="420" w:firstLineChars="200"/>
        <w:rPr>
          <w:rFonts w:ascii="宋体" w:hAnsi="宋体"/>
          <w:szCs w:val="21"/>
          <w:highlight w:val="none"/>
        </w:rPr>
      </w:pPr>
      <w:r>
        <w:rPr>
          <w:rFonts w:hint="eastAsia" w:ascii="宋体" w:hAnsi="宋体"/>
          <w:szCs w:val="21"/>
          <w:highlight w:val="none"/>
        </w:rPr>
        <w:t>6.3全套投标文件应无修改和行间插字，严格按照文件要求的格式和顺序编制、装订。</w:t>
      </w:r>
    </w:p>
    <w:p w14:paraId="106E6257">
      <w:pPr>
        <w:spacing w:line="400" w:lineRule="exact"/>
        <w:ind w:firstLine="420" w:firstLineChars="200"/>
        <w:rPr>
          <w:rFonts w:ascii="宋体" w:hAnsi="宋体"/>
          <w:szCs w:val="21"/>
          <w:highlight w:val="none"/>
        </w:rPr>
      </w:pPr>
      <w:r>
        <w:rPr>
          <w:rFonts w:hint="eastAsia" w:ascii="宋体" w:hAnsi="宋体"/>
          <w:szCs w:val="21"/>
          <w:highlight w:val="none"/>
        </w:rPr>
        <w:t>6.4投标文件装订要采用</w:t>
      </w:r>
      <w:r>
        <w:rPr>
          <w:rFonts w:hint="eastAsia" w:ascii="宋体" w:hAnsi="宋体"/>
          <w:b/>
          <w:szCs w:val="21"/>
          <w:highlight w:val="none"/>
        </w:rPr>
        <w:t>胶粘订</w:t>
      </w:r>
      <w:r>
        <w:rPr>
          <w:rFonts w:hint="eastAsia" w:ascii="宋体" w:hAnsi="宋体"/>
          <w:szCs w:val="21"/>
          <w:highlight w:val="none"/>
        </w:rPr>
        <w:t>，不得用骑马订或活页及类似方法装订。投标文件未经规范装订或以活页形式提交的，投标人将承担因投标文件散失、不全而导致其投标被否决的风险。</w:t>
      </w:r>
    </w:p>
    <w:p w14:paraId="3BE973D8">
      <w:pPr>
        <w:spacing w:line="400" w:lineRule="exact"/>
        <w:ind w:firstLine="422" w:firstLineChars="200"/>
        <w:rPr>
          <w:rFonts w:ascii="宋体" w:hAnsi="宋体"/>
          <w:b/>
          <w:szCs w:val="21"/>
          <w:highlight w:val="none"/>
        </w:rPr>
      </w:pPr>
      <w:r>
        <w:rPr>
          <w:rFonts w:hint="eastAsia" w:ascii="宋体" w:hAnsi="宋体"/>
          <w:b/>
          <w:szCs w:val="21"/>
          <w:highlight w:val="none"/>
        </w:rPr>
        <w:t>7．投标有效期</w:t>
      </w:r>
    </w:p>
    <w:p w14:paraId="6B6847D7">
      <w:pPr>
        <w:spacing w:line="400" w:lineRule="exact"/>
        <w:ind w:firstLine="420" w:firstLineChars="200"/>
        <w:rPr>
          <w:rFonts w:ascii="宋体" w:hAnsi="宋体"/>
          <w:szCs w:val="21"/>
          <w:highlight w:val="none"/>
        </w:rPr>
      </w:pPr>
      <w:r>
        <w:rPr>
          <w:rFonts w:hint="eastAsia" w:ascii="宋体" w:hAnsi="宋体"/>
          <w:szCs w:val="21"/>
          <w:highlight w:val="none"/>
        </w:rPr>
        <w:t>7.1投标有效期为从投标截止之日起90天。</w:t>
      </w:r>
    </w:p>
    <w:p w14:paraId="6A47CC35">
      <w:pPr>
        <w:spacing w:line="400" w:lineRule="exact"/>
        <w:ind w:firstLine="420" w:firstLineChars="200"/>
        <w:rPr>
          <w:rFonts w:ascii="宋体" w:hAnsi="宋体"/>
          <w:szCs w:val="21"/>
          <w:highlight w:val="none"/>
        </w:rPr>
      </w:pPr>
      <w:r>
        <w:rPr>
          <w:rFonts w:hint="eastAsia" w:ascii="宋体" w:hAnsi="宋体"/>
          <w:szCs w:val="21"/>
          <w:highlight w:val="none"/>
        </w:rPr>
        <w:t>7.2在投标有效期内，投标人撤销投标文件的，应承担招标文件和法律规定的责任。</w:t>
      </w:r>
    </w:p>
    <w:p w14:paraId="7FFDCE54">
      <w:pPr>
        <w:spacing w:line="400" w:lineRule="exact"/>
        <w:ind w:firstLine="420" w:firstLineChars="200"/>
        <w:rPr>
          <w:rFonts w:ascii="宋体" w:hAnsi="宋体"/>
          <w:szCs w:val="21"/>
          <w:highlight w:val="none"/>
        </w:rPr>
      </w:pPr>
      <w:r>
        <w:rPr>
          <w:rFonts w:hint="eastAsia" w:ascii="宋体" w:hAnsi="宋体"/>
          <w:szCs w:val="21"/>
          <w:highlight w:val="none"/>
        </w:rPr>
        <w:t>7.3出现特殊情况需要延长投标有效期的，招标人以书面形式通知所有投标人延长投标有效期。投标人应予以书面答复，同意延长的，应相应延长其投标保证金的有效期，但不得要求或被允许修改其投标文件；投标人未予以书面答复或书面答复拒绝延长的，其投标失效，但投标人有权收回其投标保证金（银行保函形式除外）。</w:t>
      </w:r>
    </w:p>
    <w:p w14:paraId="06A4357A">
      <w:pPr>
        <w:spacing w:line="400" w:lineRule="exact"/>
        <w:ind w:firstLine="422" w:firstLineChars="200"/>
        <w:rPr>
          <w:rFonts w:ascii="宋体" w:hAnsi="宋体"/>
          <w:b/>
          <w:szCs w:val="21"/>
          <w:highlight w:val="none"/>
        </w:rPr>
      </w:pPr>
      <w:r>
        <w:rPr>
          <w:rFonts w:hint="eastAsia" w:ascii="宋体" w:hAnsi="宋体"/>
          <w:b/>
          <w:szCs w:val="21"/>
          <w:highlight w:val="none"/>
        </w:rPr>
        <w:t>8.投标保证金</w:t>
      </w:r>
    </w:p>
    <w:p w14:paraId="315D41A9">
      <w:pPr>
        <w:spacing w:line="400" w:lineRule="exact"/>
        <w:ind w:firstLine="420" w:firstLineChars="200"/>
        <w:rPr>
          <w:rFonts w:ascii="宋体" w:hAnsi="宋体"/>
          <w:szCs w:val="21"/>
          <w:highlight w:val="none"/>
        </w:rPr>
      </w:pPr>
      <w:r>
        <w:rPr>
          <w:rFonts w:hint="eastAsia" w:ascii="宋体" w:hAnsi="宋体"/>
          <w:szCs w:val="21"/>
          <w:highlight w:val="none"/>
        </w:rPr>
        <w:t>8.1投标人须以单位名义，从投标人的基本账户转账至招标人账号，招标人不接受投标人以外的其他单位或个人代交的投标保证金，否则投标将被否决。</w:t>
      </w:r>
    </w:p>
    <w:p w14:paraId="6531B7D6">
      <w:pPr>
        <w:spacing w:line="400" w:lineRule="exact"/>
        <w:ind w:firstLine="420" w:firstLineChars="200"/>
        <w:rPr>
          <w:rFonts w:ascii="宋体" w:hAnsi="宋体"/>
          <w:szCs w:val="21"/>
          <w:highlight w:val="none"/>
        </w:rPr>
      </w:pPr>
      <w:r>
        <w:rPr>
          <w:rFonts w:hint="eastAsia" w:ascii="宋体" w:hAnsi="宋体"/>
          <w:szCs w:val="21"/>
          <w:highlight w:val="none"/>
        </w:rPr>
        <w:t>8.2</w:t>
      </w:r>
      <w:r>
        <w:rPr>
          <w:rFonts w:hint="eastAsia" w:ascii="宋体" w:hAnsi="宋体"/>
          <w:b/>
          <w:szCs w:val="21"/>
          <w:highlight w:val="none"/>
        </w:rPr>
        <w:t>投标保证金汇款记录随开标一览表一起单独密封并递交，并在信封上标明“开标一览表和投标保证金”；“开标一览表”和“投标保证金”未单独密封的，投标人将承担其投标可能被否决的风险。</w:t>
      </w:r>
    </w:p>
    <w:p w14:paraId="38044984">
      <w:pPr>
        <w:spacing w:line="400" w:lineRule="exact"/>
        <w:ind w:firstLine="420" w:firstLineChars="200"/>
        <w:rPr>
          <w:rFonts w:ascii="宋体" w:hAnsi="宋体"/>
          <w:szCs w:val="21"/>
          <w:highlight w:val="none"/>
        </w:rPr>
      </w:pPr>
      <w:r>
        <w:rPr>
          <w:rFonts w:hint="eastAsia" w:ascii="宋体" w:hAnsi="宋体"/>
          <w:szCs w:val="21"/>
          <w:highlight w:val="none"/>
        </w:rPr>
        <w:t>8.3投标人出现8.</w:t>
      </w:r>
      <w:r>
        <w:rPr>
          <w:rFonts w:ascii="宋体" w:hAnsi="宋体"/>
          <w:szCs w:val="21"/>
          <w:highlight w:val="none"/>
        </w:rPr>
        <w:t>4</w:t>
      </w:r>
      <w:r>
        <w:rPr>
          <w:rFonts w:hint="eastAsia" w:ascii="宋体" w:hAnsi="宋体"/>
          <w:szCs w:val="21"/>
          <w:highlight w:val="none"/>
        </w:rPr>
        <w:t>所列情况后，由招标人扣除投标人的投标保证金。</w:t>
      </w:r>
    </w:p>
    <w:p w14:paraId="11F8DCDD">
      <w:pPr>
        <w:spacing w:line="400" w:lineRule="exact"/>
        <w:ind w:firstLine="420" w:firstLineChars="200"/>
        <w:rPr>
          <w:rFonts w:ascii="宋体" w:hAnsi="宋体"/>
          <w:szCs w:val="21"/>
          <w:highlight w:val="none"/>
        </w:rPr>
      </w:pPr>
      <w:r>
        <w:rPr>
          <w:rFonts w:hint="eastAsia" w:ascii="宋体" w:hAnsi="宋体"/>
          <w:szCs w:val="21"/>
          <w:highlight w:val="none"/>
        </w:rPr>
        <w:t>8.4投标人出现下列情况，招标人有权取消其投标资格，并按照投标承诺函相关内容对投标保证金不予退还。</w:t>
      </w:r>
    </w:p>
    <w:p w14:paraId="503C8BC9">
      <w:pPr>
        <w:spacing w:line="400" w:lineRule="exact"/>
        <w:ind w:firstLine="420" w:firstLineChars="200"/>
        <w:rPr>
          <w:rFonts w:ascii="宋体" w:hAnsi="宋体"/>
          <w:szCs w:val="21"/>
          <w:highlight w:val="none"/>
        </w:rPr>
      </w:pPr>
      <w:r>
        <w:rPr>
          <w:rFonts w:hint="eastAsia" w:ascii="宋体" w:hAnsi="宋体"/>
          <w:szCs w:val="21"/>
          <w:highlight w:val="none"/>
        </w:rPr>
        <w:t>⑴投标截止后投标人撤销投标文件的；</w:t>
      </w:r>
    </w:p>
    <w:p w14:paraId="1DEEAA72">
      <w:pPr>
        <w:spacing w:line="400" w:lineRule="exact"/>
        <w:ind w:firstLine="420" w:firstLineChars="200"/>
        <w:rPr>
          <w:rFonts w:ascii="宋体" w:hAnsi="宋体"/>
          <w:szCs w:val="21"/>
          <w:highlight w:val="none"/>
        </w:rPr>
      </w:pPr>
      <w:r>
        <w:rPr>
          <w:rFonts w:hint="eastAsia" w:ascii="宋体" w:hAnsi="宋体"/>
          <w:szCs w:val="21"/>
          <w:highlight w:val="none"/>
        </w:rPr>
        <w:t>⑵中标人不按约与招标人订立合同，在签订合同时向招标人提出附加条件，或不按招标文件要求提交履约保证金的，取消中标资格，投标保证金不予退还；</w:t>
      </w:r>
    </w:p>
    <w:p w14:paraId="31610C23">
      <w:pPr>
        <w:spacing w:line="400" w:lineRule="exact"/>
        <w:ind w:firstLine="420" w:firstLineChars="200"/>
        <w:rPr>
          <w:rFonts w:ascii="宋体" w:hAnsi="宋体"/>
          <w:szCs w:val="21"/>
          <w:highlight w:val="none"/>
        </w:rPr>
      </w:pPr>
      <w:r>
        <w:rPr>
          <w:rFonts w:hint="eastAsia" w:ascii="宋体" w:hAnsi="宋体"/>
          <w:szCs w:val="21"/>
          <w:highlight w:val="none"/>
        </w:rPr>
        <w:t>⑶在投标过程中进行串联、恶意扰乱会场纪律、干扰评标小组评标工作等不正当活动的；</w:t>
      </w:r>
    </w:p>
    <w:p w14:paraId="197DEC66">
      <w:pPr>
        <w:spacing w:line="400" w:lineRule="exact"/>
        <w:ind w:firstLine="420" w:firstLineChars="200"/>
        <w:rPr>
          <w:rFonts w:ascii="宋体" w:hAnsi="宋体"/>
          <w:szCs w:val="21"/>
          <w:highlight w:val="none"/>
        </w:rPr>
      </w:pPr>
      <w:r>
        <w:rPr>
          <w:rFonts w:hint="eastAsia" w:ascii="宋体" w:hAnsi="宋体"/>
          <w:szCs w:val="21"/>
          <w:highlight w:val="none"/>
        </w:rPr>
        <w:t>⑷其它一切违反招标投标规定的。</w:t>
      </w:r>
    </w:p>
    <w:p w14:paraId="16F699A1">
      <w:pPr>
        <w:spacing w:line="400" w:lineRule="exact"/>
        <w:ind w:firstLine="422" w:firstLineChars="200"/>
        <w:rPr>
          <w:rFonts w:ascii="宋体" w:hAnsi="宋体"/>
          <w:b/>
          <w:szCs w:val="21"/>
          <w:highlight w:val="none"/>
        </w:rPr>
      </w:pPr>
      <w:r>
        <w:rPr>
          <w:rFonts w:hint="eastAsia" w:ascii="宋体" w:hAnsi="宋体"/>
          <w:b/>
          <w:szCs w:val="21"/>
          <w:highlight w:val="none"/>
        </w:rPr>
        <w:t>9.投标报价</w:t>
      </w:r>
    </w:p>
    <w:p w14:paraId="3D31A6BC">
      <w:pPr>
        <w:spacing w:line="400" w:lineRule="exact"/>
        <w:ind w:firstLine="420" w:firstLineChars="200"/>
        <w:rPr>
          <w:rFonts w:ascii="宋体" w:hAnsi="宋体"/>
          <w:szCs w:val="21"/>
          <w:highlight w:val="none"/>
        </w:rPr>
      </w:pPr>
      <w:r>
        <w:rPr>
          <w:rFonts w:hint="eastAsia" w:ascii="宋体" w:hAnsi="宋体"/>
          <w:szCs w:val="21"/>
          <w:highlight w:val="none"/>
        </w:rPr>
        <w:t>9.1投标报价应包括国家规定的增值税税金，投标报价币种为人民币。投标人应按“投标文件格式”的要求在投标文件中进行报价并填写报价表，未按招标文件要求提供分类报价的可被视为没有实质性响应招标文件。</w:t>
      </w:r>
    </w:p>
    <w:p w14:paraId="759CDD8C">
      <w:pPr>
        <w:spacing w:line="400" w:lineRule="exact"/>
        <w:ind w:firstLine="420" w:firstLineChars="200"/>
        <w:rPr>
          <w:rFonts w:ascii="宋体" w:hAnsi="宋体"/>
          <w:szCs w:val="21"/>
          <w:highlight w:val="none"/>
        </w:rPr>
      </w:pPr>
      <w:r>
        <w:rPr>
          <w:rFonts w:hint="eastAsia" w:ascii="宋体" w:hAnsi="宋体"/>
          <w:szCs w:val="21"/>
          <w:highlight w:val="none"/>
        </w:rPr>
        <w:t>9.2投标人应充分了解该项目的总体情况以及影响投标报价的其他要素。</w:t>
      </w:r>
    </w:p>
    <w:p w14:paraId="16DE6688">
      <w:pPr>
        <w:spacing w:line="400" w:lineRule="exact"/>
        <w:ind w:firstLine="420" w:firstLineChars="200"/>
        <w:rPr>
          <w:rFonts w:ascii="宋体" w:hAnsi="宋体"/>
          <w:szCs w:val="21"/>
          <w:highlight w:val="none"/>
        </w:rPr>
      </w:pPr>
      <w:r>
        <w:rPr>
          <w:rFonts w:hint="eastAsia" w:ascii="宋体" w:hAnsi="宋体"/>
          <w:szCs w:val="21"/>
          <w:highlight w:val="none"/>
        </w:rPr>
        <w:t>9.3投标报价为各分类报价金额之和，投标报价与分类报价的合价不一致的，应以各分类合价累计数为准，修正投标报价；如分类报价中存在缺漏项，则视为缺漏项价格已包含在其他分类报价之中。投标人在投标截止时间前修改投标文件中的投标报价总额，应同时修改投标文件“分类报价表”中的相应报价，否则将被视为投标分类报价的所有组成项做同比例调整。</w:t>
      </w:r>
    </w:p>
    <w:p w14:paraId="5EF420F7">
      <w:pPr>
        <w:spacing w:line="400" w:lineRule="exact"/>
        <w:ind w:firstLine="420" w:firstLineChars="200"/>
        <w:rPr>
          <w:rFonts w:ascii="宋体" w:hAnsi="宋体"/>
          <w:szCs w:val="21"/>
          <w:highlight w:val="none"/>
        </w:rPr>
      </w:pPr>
      <w:r>
        <w:rPr>
          <w:rFonts w:hint="eastAsia" w:ascii="宋体" w:hAnsi="宋体"/>
          <w:szCs w:val="21"/>
          <w:highlight w:val="none"/>
        </w:rPr>
        <w:t>9.4投标人的投标报价不得超过最高投标限价，投标报价超过最高限价的投标文件将被否决。</w:t>
      </w:r>
    </w:p>
    <w:p w14:paraId="61FB2C36">
      <w:pPr>
        <w:spacing w:line="400" w:lineRule="exact"/>
        <w:ind w:firstLine="420" w:firstLineChars="200"/>
        <w:rPr>
          <w:rFonts w:ascii="宋体" w:hAnsi="宋体"/>
          <w:szCs w:val="21"/>
          <w:highlight w:val="none"/>
        </w:rPr>
      </w:pPr>
      <w:r>
        <w:rPr>
          <w:rFonts w:hint="eastAsia" w:ascii="宋体" w:hAnsi="宋体"/>
          <w:szCs w:val="21"/>
          <w:highlight w:val="none"/>
        </w:rPr>
        <w:t>9.5投标人应按照国家相关规定确定适用的增值税税率（或征收率，下同）进行投标，并开具相应的增值税专用发票。投标人所报增值税税率低于或高于现行国家规定的，评标小组可以要求其澄清说明，但评标时不予调整，投标人将自行承担税率风险，即：签订合同时，应按国家规定认定增值税税率，国家规定高于投标所报的，不得因此增加合同总价；国家规定低于投标所报的，合同价格将按不含税价不变的原则相应调减。若投标人不接受上述规则，将被否决投标或取消中标资格。</w:t>
      </w:r>
    </w:p>
    <w:p w14:paraId="5CEE72BD">
      <w:pPr>
        <w:spacing w:line="400" w:lineRule="exact"/>
        <w:ind w:firstLine="420" w:firstLineChars="200"/>
        <w:rPr>
          <w:rFonts w:ascii="宋体" w:hAnsi="宋体"/>
          <w:szCs w:val="21"/>
          <w:highlight w:val="none"/>
        </w:rPr>
      </w:pPr>
      <w:r>
        <w:rPr>
          <w:rFonts w:hint="eastAsia" w:ascii="宋体" w:hAnsi="宋体"/>
          <w:szCs w:val="21"/>
          <w:highlight w:val="none"/>
        </w:rPr>
        <w:t>9.6投标人如未按国家相关规定及税务机关认可的相应税率进行报价和/或缴纳增值税，或者有任何弄虚作假的行为，则所引起的一切法律责任和经济损失与赔偿（包括但不限于税收差额、税务机关课收的罚金等）均由投标人承担，同时投标人向招标人承担合同的违约和赔偿责任。</w:t>
      </w:r>
    </w:p>
    <w:p w14:paraId="518D09C6">
      <w:pPr>
        <w:ind w:firstLine="480" w:firstLineChars="200"/>
        <w:outlineLvl w:val="0"/>
        <w:rPr>
          <w:rFonts w:ascii="黑体" w:hAnsi="宋体" w:eastAsia="黑体"/>
          <w:sz w:val="24"/>
          <w:highlight w:val="none"/>
        </w:rPr>
      </w:pPr>
      <w:r>
        <w:rPr>
          <w:rFonts w:hint="eastAsia" w:ascii="黑体" w:hAnsi="宋体" w:eastAsia="黑体"/>
          <w:sz w:val="24"/>
          <w:highlight w:val="none"/>
        </w:rPr>
        <w:t>三、投标文件密封和递交</w:t>
      </w:r>
    </w:p>
    <w:p w14:paraId="43E4E49F">
      <w:pPr>
        <w:spacing w:line="400" w:lineRule="exact"/>
        <w:ind w:firstLine="422" w:firstLineChars="200"/>
        <w:rPr>
          <w:rFonts w:ascii="宋体" w:hAnsi="宋体"/>
          <w:b/>
          <w:szCs w:val="21"/>
          <w:highlight w:val="none"/>
        </w:rPr>
      </w:pPr>
      <w:r>
        <w:rPr>
          <w:rFonts w:hint="eastAsia" w:ascii="宋体" w:hAnsi="宋体"/>
          <w:b/>
          <w:szCs w:val="21"/>
          <w:highlight w:val="none"/>
        </w:rPr>
        <w:t>1．投标文件的密封和标志</w:t>
      </w:r>
    </w:p>
    <w:p w14:paraId="07326083">
      <w:pPr>
        <w:spacing w:line="400" w:lineRule="exact"/>
        <w:ind w:firstLine="420" w:firstLineChars="200"/>
        <w:rPr>
          <w:rFonts w:ascii="宋体" w:hAnsi="宋体"/>
          <w:szCs w:val="21"/>
          <w:highlight w:val="none"/>
        </w:rPr>
      </w:pPr>
      <w:r>
        <w:rPr>
          <w:rFonts w:hint="eastAsia" w:ascii="宋体" w:hAnsi="宋体"/>
          <w:szCs w:val="21"/>
          <w:highlight w:val="none"/>
        </w:rPr>
        <w:t>1.1投标人应将投标文件装袋密封，并在封袋上写明投标人名称，并标注</w:t>
      </w:r>
      <w:r>
        <w:rPr>
          <w:rFonts w:hint="eastAsia" w:ascii="宋体" w:hAnsi="宋体"/>
          <w:b/>
          <w:szCs w:val="21"/>
          <w:highlight w:val="none"/>
        </w:rPr>
        <w:t>“在开标前不得启封”</w:t>
      </w:r>
      <w:r>
        <w:rPr>
          <w:rFonts w:hint="eastAsia" w:ascii="宋体" w:hAnsi="宋体"/>
          <w:szCs w:val="21"/>
          <w:highlight w:val="none"/>
        </w:rPr>
        <w:t>。</w:t>
      </w:r>
    </w:p>
    <w:p w14:paraId="757B46D8">
      <w:pPr>
        <w:spacing w:line="400" w:lineRule="exact"/>
        <w:ind w:firstLine="420" w:firstLineChars="200"/>
        <w:rPr>
          <w:rFonts w:ascii="宋体" w:hAnsi="宋体"/>
          <w:szCs w:val="21"/>
          <w:highlight w:val="none"/>
        </w:rPr>
      </w:pPr>
      <w:r>
        <w:rPr>
          <w:rFonts w:hint="eastAsia" w:ascii="宋体" w:hAnsi="宋体"/>
          <w:szCs w:val="21"/>
          <w:highlight w:val="none"/>
        </w:rPr>
        <w:t>1.2所有投标文件必须在封袋骑缝处以显著标志密封并</w:t>
      </w:r>
      <w:r>
        <w:rPr>
          <w:rFonts w:hint="eastAsia" w:ascii="宋体" w:hAnsi="宋体"/>
          <w:b/>
          <w:szCs w:val="21"/>
          <w:highlight w:val="none"/>
        </w:rPr>
        <w:t>加盖投标人公章</w:t>
      </w:r>
      <w:r>
        <w:rPr>
          <w:rFonts w:hint="eastAsia" w:ascii="宋体" w:hAnsi="宋体"/>
          <w:szCs w:val="21"/>
          <w:highlight w:val="none"/>
        </w:rPr>
        <w:t>。</w:t>
      </w:r>
    </w:p>
    <w:p w14:paraId="70509FE5">
      <w:pPr>
        <w:spacing w:line="400" w:lineRule="exact"/>
        <w:ind w:firstLine="422" w:firstLineChars="200"/>
        <w:rPr>
          <w:rFonts w:ascii="宋体" w:hAnsi="宋体"/>
          <w:b/>
          <w:szCs w:val="21"/>
          <w:highlight w:val="none"/>
        </w:rPr>
      </w:pPr>
      <w:r>
        <w:rPr>
          <w:rFonts w:hint="eastAsia" w:ascii="宋体" w:hAnsi="宋体"/>
          <w:b/>
          <w:szCs w:val="21"/>
          <w:highlight w:val="none"/>
        </w:rPr>
        <w:t>2．投标文件递交</w:t>
      </w:r>
    </w:p>
    <w:p w14:paraId="40F7CA0E">
      <w:pPr>
        <w:spacing w:line="400" w:lineRule="exact"/>
        <w:ind w:firstLine="420" w:firstLineChars="200"/>
        <w:rPr>
          <w:rFonts w:ascii="宋体" w:hAnsi="宋体"/>
          <w:szCs w:val="21"/>
          <w:highlight w:val="none"/>
        </w:rPr>
      </w:pPr>
      <w:r>
        <w:rPr>
          <w:rFonts w:hint="eastAsia" w:ascii="宋体" w:hAnsi="宋体"/>
          <w:szCs w:val="21"/>
          <w:highlight w:val="none"/>
        </w:rPr>
        <w:t>2.1投标人须在规定的投标文件递交时间和地点将投标文件递交至开标现场，逾时将被拒绝参加开标过程。</w:t>
      </w:r>
    </w:p>
    <w:p w14:paraId="1F30BDDF">
      <w:pPr>
        <w:spacing w:line="400" w:lineRule="exact"/>
        <w:ind w:firstLine="420" w:firstLineChars="200"/>
        <w:rPr>
          <w:rFonts w:ascii="宋体" w:hAnsi="宋体"/>
          <w:szCs w:val="21"/>
          <w:highlight w:val="none"/>
        </w:rPr>
      </w:pPr>
      <w:r>
        <w:rPr>
          <w:rFonts w:hint="eastAsia" w:ascii="宋体" w:hAnsi="宋体"/>
          <w:szCs w:val="21"/>
          <w:highlight w:val="none"/>
        </w:rPr>
        <w:t>2.2投标人递交投标文件的地点：见招标公告。</w:t>
      </w:r>
    </w:p>
    <w:p w14:paraId="414AF30D">
      <w:pPr>
        <w:spacing w:line="400" w:lineRule="exact"/>
        <w:ind w:firstLine="420" w:firstLineChars="200"/>
        <w:rPr>
          <w:rFonts w:ascii="宋体" w:hAnsi="宋体"/>
          <w:szCs w:val="21"/>
          <w:highlight w:val="none"/>
        </w:rPr>
      </w:pPr>
      <w:r>
        <w:rPr>
          <w:rFonts w:hint="eastAsia" w:ascii="宋体" w:hAnsi="宋体"/>
          <w:szCs w:val="21"/>
          <w:highlight w:val="none"/>
        </w:rPr>
        <w:t>2.3投标人所递交的投标文件不予退还。</w:t>
      </w:r>
    </w:p>
    <w:p w14:paraId="50AB6802">
      <w:pPr>
        <w:spacing w:line="400" w:lineRule="exact"/>
        <w:ind w:firstLine="420" w:firstLineChars="200"/>
        <w:rPr>
          <w:rFonts w:ascii="宋体" w:hAnsi="宋体"/>
          <w:szCs w:val="21"/>
          <w:highlight w:val="none"/>
        </w:rPr>
      </w:pPr>
      <w:r>
        <w:rPr>
          <w:rFonts w:hint="eastAsia" w:ascii="宋体" w:hAnsi="宋体"/>
          <w:szCs w:val="21"/>
          <w:highlight w:val="none"/>
        </w:rPr>
        <w:t>2.4招标人收到投标文件后，应当签收保存。</w:t>
      </w:r>
    </w:p>
    <w:p w14:paraId="5ED90E2F">
      <w:pPr>
        <w:spacing w:line="400" w:lineRule="exact"/>
        <w:ind w:firstLine="420" w:firstLineChars="200"/>
        <w:rPr>
          <w:rFonts w:ascii="宋体" w:hAnsi="宋体"/>
          <w:szCs w:val="21"/>
          <w:highlight w:val="none"/>
        </w:rPr>
      </w:pPr>
      <w:r>
        <w:rPr>
          <w:rFonts w:hint="eastAsia" w:ascii="宋体" w:hAnsi="宋体"/>
          <w:szCs w:val="21"/>
          <w:highlight w:val="none"/>
        </w:rPr>
        <w:t>2.5招标人对投标文件的逾期送达或非由于招标人自身因素引起的投标文件灭失、损坏等均不承担责任。</w:t>
      </w:r>
    </w:p>
    <w:p w14:paraId="7714E940">
      <w:pPr>
        <w:spacing w:line="400" w:lineRule="exact"/>
        <w:ind w:firstLine="422" w:firstLineChars="200"/>
        <w:rPr>
          <w:rFonts w:ascii="宋体" w:hAnsi="宋体"/>
          <w:b/>
          <w:szCs w:val="21"/>
          <w:highlight w:val="none"/>
        </w:rPr>
      </w:pPr>
      <w:r>
        <w:rPr>
          <w:rFonts w:hint="eastAsia" w:ascii="宋体" w:hAnsi="宋体"/>
          <w:b/>
          <w:szCs w:val="21"/>
          <w:highlight w:val="none"/>
        </w:rPr>
        <w:t>3．投标文件的修改与撤回</w:t>
      </w:r>
    </w:p>
    <w:p w14:paraId="3836A3ED">
      <w:pPr>
        <w:spacing w:line="400" w:lineRule="exact"/>
        <w:ind w:firstLine="420" w:firstLineChars="200"/>
        <w:rPr>
          <w:rFonts w:ascii="宋体" w:hAnsi="宋体"/>
          <w:szCs w:val="21"/>
          <w:highlight w:val="none"/>
        </w:rPr>
      </w:pPr>
      <w:r>
        <w:rPr>
          <w:rFonts w:hint="eastAsia" w:ascii="宋体" w:hAnsi="宋体"/>
          <w:szCs w:val="21"/>
          <w:highlight w:val="none"/>
        </w:rPr>
        <w:t>3.1在投标截止时间前，投标人可以修改或撤回已递交的投标文件，但应以书面形式将通知送达招标人。</w:t>
      </w:r>
    </w:p>
    <w:p w14:paraId="5A72D845">
      <w:pPr>
        <w:spacing w:line="400" w:lineRule="exact"/>
        <w:ind w:firstLine="420" w:firstLineChars="200"/>
        <w:rPr>
          <w:rFonts w:ascii="宋体" w:hAnsi="宋体"/>
          <w:szCs w:val="21"/>
          <w:highlight w:val="none"/>
        </w:rPr>
      </w:pPr>
      <w:r>
        <w:rPr>
          <w:rFonts w:hint="eastAsia" w:ascii="宋体" w:hAnsi="宋体"/>
          <w:szCs w:val="21"/>
          <w:highlight w:val="none"/>
        </w:rPr>
        <w:t>3.2投标人修改或撤回已递交投标文件的书面通知应签字或盖章。招标人收到书面通知后，向投标人出具签收凭证。</w:t>
      </w:r>
    </w:p>
    <w:p w14:paraId="129F3175">
      <w:pPr>
        <w:spacing w:line="400" w:lineRule="exact"/>
        <w:ind w:firstLine="420" w:firstLineChars="200"/>
        <w:rPr>
          <w:rFonts w:ascii="宋体" w:hAnsi="宋体"/>
          <w:szCs w:val="21"/>
          <w:highlight w:val="none"/>
        </w:rPr>
      </w:pPr>
      <w:r>
        <w:rPr>
          <w:rFonts w:hint="eastAsia" w:ascii="宋体" w:hAnsi="宋体"/>
          <w:szCs w:val="21"/>
          <w:highlight w:val="none"/>
        </w:rPr>
        <w:t>3.3投标人撤回投标文件的，招标人自收到投标人书面撤回通知之日起</w:t>
      </w:r>
      <w:r>
        <w:rPr>
          <w:rFonts w:ascii="宋体" w:hAnsi="宋体"/>
          <w:szCs w:val="21"/>
          <w:highlight w:val="none"/>
        </w:rPr>
        <w:t>20</w:t>
      </w:r>
      <w:r>
        <w:rPr>
          <w:rFonts w:hint="eastAsia" w:ascii="宋体" w:hAnsi="宋体"/>
          <w:szCs w:val="21"/>
          <w:highlight w:val="none"/>
        </w:rPr>
        <w:t>个工作日内无息退还已收取的投标保证金。</w:t>
      </w:r>
    </w:p>
    <w:p w14:paraId="6EC7056B">
      <w:pPr>
        <w:spacing w:line="400" w:lineRule="exact"/>
        <w:ind w:firstLine="420" w:firstLineChars="200"/>
        <w:rPr>
          <w:rFonts w:ascii="宋体" w:hAnsi="宋体"/>
          <w:szCs w:val="21"/>
          <w:highlight w:val="none"/>
        </w:rPr>
      </w:pPr>
      <w:r>
        <w:rPr>
          <w:rFonts w:hint="eastAsia" w:ascii="宋体" w:hAnsi="宋体"/>
          <w:szCs w:val="21"/>
          <w:highlight w:val="none"/>
        </w:rPr>
        <w:t>3.4修改的内容为投标文件的组成部分。修改的投标文件应按照招标文件规定进行编制、密封、标记和递交，并标明“修改”字样。</w:t>
      </w:r>
    </w:p>
    <w:p w14:paraId="66535ECC">
      <w:pPr>
        <w:spacing w:line="400" w:lineRule="exact"/>
        <w:ind w:firstLine="420" w:firstLineChars="200"/>
        <w:rPr>
          <w:rFonts w:ascii="宋体" w:hAnsi="宋体"/>
          <w:szCs w:val="21"/>
          <w:highlight w:val="none"/>
        </w:rPr>
      </w:pPr>
      <w:r>
        <w:rPr>
          <w:rFonts w:hint="eastAsia" w:ascii="宋体" w:hAnsi="宋体"/>
          <w:szCs w:val="21"/>
          <w:highlight w:val="none"/>
        </w:rPr>
        <w:t>3.5投标截止期前，作为修改投标文件的一种形式，投标人可以提交“投标声明”，对其投标报价进行调整（上浮、折扣或下浮）。作为对投标文件的修改，</w:t>
      </w:r>
      <w:r>
        <w:rPr>
          <w:rFonts w:hint="eastAsia" w:ascii="宋体" w:hAnsi="宋体"/>
          <w:b/>
          <w:szCs w:val="21"/>
          <w:highlight w:val="none"/>
        </w:rPr>
        <w:t>投标声明应与开标一览表一并单独密封提交或另行单独密封提交，</w:t>
      </w:r>
      <w:r>
        <w:rPr>
          <w:rFonts w:hint="eastAsia" w:ascii="宋体" w:hAnsi="宋体"/>
          <w:szCs w:val="21"/>
          <w:highlight w:val="none"/>
        </w:rPr>
        <w:t>不允许与投标文件商务、技术、图纸等其他文件混装，否则该投标声明在开标、评标时不予认可。</w:t>
      </w:r>
    </w:p>
    <w:p w14:paraId="612836E3">
      <w:pPr>
        <w:spacing w:line="400" w:lineRule="exact"/>
        <w:ind w:firstLine="420" w:firstLineChars="200"/>
        <w:rPr>
          <w:rFonts w:ascii="宋体" w:hAnsi="宋体"/>
          <w:szCs w:val="21"/>
          <w:highlight w:val="none"/>
        </w:rPr>
      </w:pPr>
      <w:r>
        <w:rPr>
          <w:rFonts w:hint="eastAsia" w:ascii="宋体" w:hAnsi="宋体"/>
          <w:szCs w:val="21"/>
          <w:highlight w:val="none"/>
        </w:rPr>
        <w:t>3.6招标人不接受投标人在投标截止时间后修改其投标文件。</w:t>
      </w:r>
    </w:p>
    <w:p w14:paraId="67755072">
      <w:pPr>
        <w:spacing w:line="400" w:lineRule="exact"/>
        <w:ind w:firstLine="420" w:firstLineChars="200"/>
        <w:rPr>
          <w:rFonts w:ascii="宋体" w:hAnsi="宋体"/>
          <w:szCs w:val="21"/>
          <w:highlight w:val="none"/>
        </w:rPr>
      </w:pPr>
      <w:r>
        <w:rPr>
          <w:rFonts w:hint="eastAsia" w:ascii="宋体" w:hAnsi="宋体"/>
          <w:szCs w:val="21"/>
          <w:highlight w:val="none"/>
        </w:rPr>
        <w:t>3.7投标截止时间后，投标人不得撤销其投标文件，否则将承担投标保证金不予退还的风险。</w:t>
      </w:r>
    </w:p>
    <w:p w14:paraId="6D8ACB3F">
      <w:pPr>
        <w:ind w:firstLine="480" w:firstLineChars="200"/>
        <w:outlineLvl w:val="0"/>
        <w:rPr>
          <w:rFonts w:ascii="黑体" w:hAnsi="宋体" w:eastAsia="黑体"/>
          <w:sz w:val="24"/>
          <w:highlight w:val="none"/>
        </w:rPr>
      </w:pPr>
      <w:r>
        <w:rPr>
          <w:rFonts w:hint="eastAsia" w:ascii="黑体" w:hAnsi="宋体" w:eastAsia="黑体"/>
          <w:sz w:val="24"/>
          <w:highlight w:val="none"/>
        </w:rPr>
        <w:t>四、开标及评标</w:t>
      </w:r>
    </w:p>
    <w:p w14:paraId="2A3B0523">
      <w:pPr>
        <w:spacing w:line="400" w:lineRule="exact"/>
        <w:ind w:firstLine="422" w:firstLineChars="200"/>
        <w:rPr>
          <w:rFonts w:ascii="宋体" w:hAnsi="宋体"/>
          <w:b/>
          <w:szCs w:val="21"/>
          <w:highlight w:val="none"/>
        </w:rPr>
      </w:pPr>
      <w:r>
        <w:rPr>
          <w:rFonts w:hint="eastAsia" w:ascii="宋体" w:hAnsi="宋体"/>
          <w:b/>
          <w:szCs w:val="21"/>
          <w:highlight w:val="none"/>
        </w:rPr>
        <w:t>1．评分办法</w:t>
      </w:r>
    </w:p>
    <w:p w14:paraId="673ABDBB">
      <w:pPr>
        <w:spacing w:line="400" w:lineRule="exact"/>
        <w:ind w:firstLine="420" w:firstLineChars="200"/>
        <w:rPr>
          <w:rFonts w:ascii="宋体" w:hAnsi="宋体"/>
          <w:szCs w:val="21"/>
          <w:highlight w:val="none"/>
        </w:rPr>
      </w:pPr>
      <w:r>
        <w:rPr>
          <w:rFonts w:hint="eastAsia" w:ascii="宋体" w:hAnsi="宋体"/>
          <w:szCs w:val="21"/>
          <w:highlight w:val="none"/>
        </w:rPr>
        <w:t>本次招标采取综合评分办法，评标采用百分制，商务部分为70分；技术部分为30分。</w:t>
      </w:r>
    </w:p>
    <w:p w14:paraId="294774F5">
      <w:pPr>
        <w:spacing w:line="400" w:lineRule="exact"/>
        <w:ind w:firstLine="422" w:firstLineChars="200"/>
        <w:rPr>
          <w:rFonts w:ascii="宋体" w:hAnsi="宋体"/>
          <w:b/>
          <w:szCs w:val="21"/>
          <w:highlight w:val="none"/>
        </w:rPr>
      </w:pPr>
      <w:r>
        <w:rPr>
          <w:rFonts w:hint="eastAsia" w:ascii="宋体" w:hAnsi="宋体"/>
          <w:b/>
          <w:szCs w:val="21"/>
          <w:highlight w:val="none"/>
        </w:rPr>
        <w:t>2．开标与评标</w:t>
      </w:r>
    </w:p>
    <w:p w14:paraId="2153B0F1">
      <w:pPr>
        <w:spacing w:line="400" w:lineRule="exact"/>
        <w:ind w:firstLine="420" w:firstLineChars="200"/>
        <w:rPr>
          <w:rFonts w:ascii="宋体" w:hAnsi="宋体"/>
          <w:szCs w:val="21"/>
          <w:highlight w:val="none"/>
        </w:rPr>
      </w:pPr>
      <w:r>
        <w:rPr>
          <w:rFonts w:hint="eastAsia" w:ascii="宋体" w:hAnsi="宋体"/>
          <w:szCs w:val="21"/>
          <w:highlight w:val="none"/>
        </w:rPr>
        <w:t>2.1开标会由招标人主持，按下列程序进行开标：</w:t>
      </w:r>
    </w:p>
    <w:p w14:paraId="7FB880B2">
      <w:pPr>
        <w:spacing w:line="400" w:lineRule="exact"/>
        <w:ind w:firstLine="420" w:firstLineChars="200"/>
        <w:rPr>
          <w:rFonts w:ascii="宋体" w:hAnsi="宋体"/>
          <w:szCs w:val="21"/>
          <w:highlight w:val="none"/>
        </w:rPr>
      </w:pPr>
      <w:r>
        <w:rPr>
          <w:rFonts w:hint="eastAsia" w:ascii="宋体" w:hAnsi="宋体"/>
          <w:szCs w:val="21"/>
          <w:highlight w:val="none"/>
        </w:rPr>
        <w:t>⑴宣布开标纪律；</w:t>
      </w:r>
    </w:p>
    <w:p w14:paraId="5C455F41">
      <w:pPr>
        <w:spacing w:line="400" w:lineRule="exact"/>
        <w:ind w:firstLine="420" w:firstLineChars="200"/>
        <w:rPr>
          <w:rFonts w:ascii="宋体" w:hAnsi="宋体"/>
          <w:szCs w:val="21"/>
          <w:highlight w:val="none"/>
        </w:rPr>
      </w:pPr>
      <w:r>
        <w:rPr>
          <w:rFonts w:hint="eastAsia" w:ascii="宋体" w:hAnsi="宋体"/>
          <w:szCs w:val="21"/>
          <w:highlight w:val="none"/>
        </w:rPr>
        <w:t>⑵公布在投标截止时间前递交投标文件的投标人名称；</w:t>
      </w:r>
    </w:p>
    <w:p w14:paraId="7457FFEB">
      <w:pPr>
        <w:spacing w:line="400" w:lineRule="exact"/>
        <w:ind w:firstLine="420" w:firstLineChars="200"/>
        <w:rPr>
          <w:rFonts w:ascii="宋体" w:hAnsi="宋体"/>
          <w:szCs w:val="21"/>
          <w:highlight w:val="none"/>
        </w:rPr>
      </w:pPr>
      <w:r>
        <w:rPr>
          <w:rFonts w:hint="eastAsia" w:ascii="宋体" w:hAnsi="宋体"/>
          <w:szCs w:val="21"/>
          <w:highlight w:val="none"/>
        </w:rPr>
        <w:t>⑶宣布唱标人、记录人等有关人员姓名；</w:t>
      </w:r>
    </w:p>
    <w:p w14:paraId="2DB2D200">
      <w:pPr>
        <w:spacing w:line="400" w:lineRule="exact"/>
        <w:ind w:firstLine="420" w:firstLineChars="200"/>
        <w:rPr>
          <w:rFonts w:ascii="宋体" w:hAnsi="宋体"/>
          <w:szCs w:val="21"/>
          <w:highlight w:val="none"/>
        </w:rPr>
      </w:pPr>
      <w:r>
        <w:rPr>
          <w:rFonts w:hint="eastAsia" w:ascii="宋体" w:hAnsi="宋体"/>
          <w:szCs w:val="21"/>
          <w:highlight w:val="none"/>
        </w:rPr>
        <w:t>⑷投标人代表检查投标文件的密封情况无误后，招标人按照投标人的签到顺序当众开标，宣读投标人的开标一览表，公布招标项目名称、投标人名称、投标保证金的递交情况、投标报价、投标声明等内容，并记录在案；</w:t>
      </w:r>
      <w:r>
        <w:rPr>
          <w:rFonts w:hint="eastAsia" w:ascii="宋体" w:hAnsi="宋体"/>
          <w:b/>
          <w:szCs w:val="21"/>
          <w:highlight w:val="none"/>
        </w:rPr>
        <w:t>（投标人须单独提供法定代表人（单位负责人）授权委托书，法定代表人（单位负责人）及其授权代表有效身份证明，格式详见投标文件格式）</w:t>
      </w:r>
    </w:p>
    <w:p w14:paraId="19494C2E">
      <w:pPr>
        <w:spacing w:line="400" w:lineRule="exact"/>
        <w:ind w:firstLine="420" w:firstLineChars="200"/>
        <w:rPr>
          <w:rFonts w:ascii="宋体" w:hAnsi="宋体"/>
          <w:szCs w:val="21"/>
          <w:highlight w:val="none"/>
        </w:rPr>
      </w:pPr>
      <w:r>
        <w:rPr>
          <w:rFonts w:hint="eastAsia" w:ascii="宋体" w:hAnsi="宋体"/>
          <w:szCs w:val="21"/>
          <w:highlight w:val="none"/>
        </w:rPr>
        <w:t>⑸参加开标的投标人代表、唱标人、记录人等有关人员在开标记录上签字确认；</w:t>
      </w:r>
    </w:p>
    <w:p w14:paraId="54BA4240">
      <w:pPr>
        <w:spacing w:line="400" w:lineRule="exact"/>
        <w:ind w:firstLine="420" w:firstLineChars="200"/>
        <w:rPr>
          <w:rFonts w:ascii="宋体" w:hAnsi="宋体"/>
          <w:szCs w:val="21"/>
          <w:highlight w:val="none"/>
        </w:rPr>
      </w:pPr>
      <w:r>
        <w:rPr>
          <w:rFonts w:hint="eastAsia" w:ascii="宋体" w:hAnsi="宋体"/>
          <w:szCs w:val="21"/>
          <w:highlight w:val="none"/>
        </w:rPr>
        <w:t>⑹开标结束。</w:t>
      </w:r>
    </w:p>
    <w:p w14:paraId="466B0765">
      <w:pPr>
        <w:spacing w:line="400" w:lineRule="exact"/>
        <w:ind w:firstLine="420" w:firstLineChars="200"/>
        <w:rPr>
          <w:rFonts w:ascii="宋体" w:hAnsi="宋体"/>
          <w:szCs w:val="21"/>
          <w:highlight w:val="none"/>
        </w:rPr>
      </w:pPr>
      <w:r>
        <w:rPr>
          <w:rFonts w:hint="eastAsia" w:ascii="宋体" w:hAnsi="宋体"/>
          <w:szCs w:val="21"/>
          <w:highlight w:val="none"/>
        </w:rPr>
        <w:t>2.2招标人将做开标记录，记录的形式为</w:t>
      </w:r>
      <w:r>
        <w:rPr>
          <w:rFonts w:hint="eastAsia" w:ascii="宋体" w:hAnsi="宋体"/>
          <w:b/>
          <w:szCs w:val="21"/>
          <w:highlight w:val="none"/>
        </w:rPr>
        <w:t>影像记录</w:t>
      </w:r>
      <w:r>
        <w:rPr>
          <w:rFonts w:hint="eastAsia" w:ascii="宋体" w:hAnsi="宋体"/>
          <w:szCs w:val="21"/>
          <w:highlight w:val="none"/>
        </w:rPr>
        <w:t>开标全过程。</w:t>
      </w:r>
    </w:p>
    <w:p w14:paraId="52C1378E">
      <w:pPr>
        <w:spacing w:line="400" w:lineRule="exact"/>
        <w:ind w:firstLine="420" w:firstLineChars="200"/>
        <w:rPr>
          <w:rFonts w:ascii="宋体" w:hAnsi="宋体"/>
          <w:szCs w:val="21"/>
          <w:highlight w:val="none"/>
        </w:rPr>
      </w:pPr>
      <w:r>
        <w:rPr>
          <w:rFonts w:hint="eastAsia" w:ascii="宋体" w:hAnsi="宋体"/>
          <w:szCs w:val="21"/>
          <w:highlight w:val="none"/>
        </w:rPr>
        <w:t>2.3无效的投标文件：投标文件出现下列情况之一的，将作为无效投标文件处理，无效的投标文件不予参加评标。</w:t>
      </w:r>
    </w:p>
    <w:p w14:paraId="447BB4B2">
      <w:pPr>
        <w:spacing w:line="400" w:lineRule="exact"/>
        <w:ind w:firstLine="420" w:firstLineChars="200"/>
        <w:rPr>
          <w:rFonts w:ascii="宋体" w:hAnsi="宋体"/>
          <w:szCs w:val="21"/>
          <w:highlight w:val="none"/>
        </w:rPr>
      </w:pPr>
      <w:r>
        <w:rPr>
          <w:rFonts w:hint="eastAsia" w:ascii="宋体" w:hAnsi="宋体"/>
          <w:szCs w:val="21"/>
          <w:highlight w:val="none"/>
        </w:rPr>
        <w:t>⑴投标文件未按规定标志、密封、盖章。</w:t>
      </w:r>
    </w:p>
    <w:p w14:paraId="02EEC7FF">
      <w:pPr>
        <w:spacing w:line="400" w:lineRule="exact"/>
        <w:ind w:firstLine="420" w:firstLineChars="200"/>
        <w:rPr>
          <w:rFonts w:ascii="宋体" w:hAnsi="宋体"/>
          <w:szCs w:val="21"/>
          <w:highlight w:val="none"/>
        </w:rPr>
      </w:pPr>
      <w:r>
        <w:rPr>
          <w:rFonts w:hint="eastAsia" w:ascii="宋体" w:hAnsi="宋体"/>
          <w:szCs w:val="21"/>
          <w:highlight w:val="none"/>
        </w:rPr>
        <w:t>⑵投标人未按时参加开标会议或逾期送达的。</w:t>
      </w:r>
    </w:p>
    <w:p w14:paraId="47950F33">
      <w:pPr>
        <w:spacing w:line="400" w:lineRule="exact"/>
        <w:ind w:firstLine="420" w:firstLineChars="200"/>
        <w:rPr>
          <w:rFonts w:ascii="宋体" w:hAnsi="宋体"/>
          <w:szCs w:val="21"/>
          <w:highlight w:val="none"/>
        </w:rPr>
      </w:pPr>
      <w:r>
        <w:rPr>
          <w:rFonts w:hint="eastAsia" w:ascii="宋体" w:hAnsi="宋体"/>
          <w:szCs w:val="21"/>
          <w:highlight w:val="none"/>
        </w:rPr>
        <w:t>⑶投标文件未按照招标文件规定的格式，内容和要求编制和装订，投标文件字迹潦草、模糊，无法辨认。</w:t>
      </w:r>
    </w:p>
    <w:p w14:paraId="6F1C9A18">
      <w:pPr>
        <w:spacing w:line="400" w:lineRule="exact"/>
        <w:ind w:firstLine="420" w:firstLineChars="200"/>
        <w:rPr>
          <w:rFonts w:ascii="宋体" w:hAnsi="宋体"/>
          <w:szCs w:val="21"/>
          <w:highlight w:val="none"/>
        </w:rPr>
      </w:pPr>
      <w:r>
        <w:rPr>
          <w:rFonts w:hint="eastAsia" w:ascii="宋体" w:hAnsi="宋体"/>
          <w:szCs w:val="21"/>
          <w:highlight w:val="none"/>
        </w:rPr>
        <w:t>⑷未按招标文件要求交纳投标保证金。</w:t>
      </w:r>
    </w:p>
    <w:p w14:paraId="7A351CB6">
      <w:pPr>
        <w:spacing w:line="400" w:lineRule="exact"/>
        <w:ind w:firstLine="422" w:firstLineChars="200"/>
        <w:rPr>
          <w:rFonts w:ascii="宋体" w:hAnsi="宋体"/>
          <w:b/>
          <w:szCs w:val="21"/>
          <w:highlight w:val="none"/>
        </w:rPr>
      </w:pPr>
      <w:r>
        <w:rPr>
          <w:rFonts w:hint="eastAsia" w:ascii="宋体" w:hAnsi="宋体"/>
          <w:b/>
          <w:szCs w:val="21"/>
          <w:highlight w:val="none"/>
        </w:rPr>
        <w:t>⑸投标文件拆封前不能提供法定代表人（单位负责人）委托书、或提供的委托书与投标文件中的不一致。</w:t>
      </w:r>
    </w:p>
    <w:p w14:paraId="5D0FFC36">
      <w:pPr>
        <w:spacing w:line="400" w:lineRule="exact"/>
        <w:ind w:firstLine="420" w:firstLineChars="200"/>
        <w:rPr>
          <w:rFonts w:ascii="宋体" w:hAnsi="宋体"/>
          <w:szCs w:val="21"/>
          <w:highlight w:val="none"/>
        </w:rPr>
      </w:pPr>
      <w:r>
        <w:rPr>
          <w:rFonts w:hint="eastAsia" w:ascii="宋体" w:hAnsi="宋体"/>
          <w:szCs w:val="21"/>
          <w:highlight w:val="none"/>
        </w:rPr>
        <w:t>2.4开标异议</w:t>
      </w:r>
    </w:p>
    <w:p w14:paraId="365452E1">
      <w:pPr>
        <w:spacing w:line="400" w:lineRule="exact"/>
        <w:ind w:firstLine="420" w:firstLineChars="200"/>
        <w:rPr>
          <w:rFonts w:ascii="宋体" w:hAnsi="宋体"/>
          <w:szCs w:val="21"/>
          <w:highlight w:val="none"/>
        </w:rPr>
      </w:pPr>
      <w:r>
        <w:rPr>
          <w:rFonts w:hint="eastAsia" w:ascii="宋体" w:hAnsi="宋体"/>
          <w:szCs w:val="21"/>
          <w:highlight w:val="none"/>
        </w:rPr>
        <w:t>投标人对开标有异议的，应当在开标现场提出，招标人当场作出答复，并制作记录。</w:t>
      </w:r>
    </w:p>
    <w:p w14:paraId="719F6C32">
      <w:pPr>
        <w:spacing w:line="400" w:lineRule="exact"/>
        <w:ind w:firstLine="420" w:firstLineChars="200"/>
        <w:rPr>
          <w:rFonts w:ascii="宋体" w:hAnsi="宋体"/>
          <w:szCs w:val="21"/>
          <w:highlight w:val="none"/>
        </w:rPr>
      </w:pPr>
      <w:r>
        <w:rPr>
          <w:rFonts w:hint="eastAsia" w:ascii="宋体" w:hAnsi="宋体"/>
          <w:szCs w:val="21"/>
          <w:highlight w:val="none"/>
        </w:rPr>
        <w:t>2.</w:t>
      </w:r>
      <w:r>
        <w:rPr>
          <w:rFonts w:ascii="宋体" w:hAnsi="宋体"/>
          <w:szCs w:val="21"/>
          <w:highlight w:val="none"/>
        </w:rPr>
        <w:t>5</w:t>
      </w:r>
      <w:r>
        <w:rPr>
          <w:rFonts w:hint="eastAsia" w:ascii="宋体" w:hAnsi="宋体"/>
          <w:szCs w:val="21"/>
          <w:highlight w:val="none"/>
        </w:rPr>
        <w:t>评标：在招标监督机构（招标人成立监标组）监督下，由招标人专业管理人员组成的评标小组进行评标工作。评标小组成员有下列情形之一的，应当主动回避：</w:t>
      </w:r>
    </w:p>
    <w:p w14:paraId="74A5326E">
      <w:pPr>
        <w:spacing w:line="400" w:lineRule="exact"/>
        <w:ind w:firstLine="420" w:firstLineChars="200"/>
        <w:rPr>
          <w:rFonts w:ascii="宋体" w:hAnsi="宋体"/>
          <w:szCs w:val="21"/>
          <w:highlight w:val="none"/>
        </w:rPr>
      </w:pPr>
      <w:r>
        <w:rPr>
          <w:rFonts w:hint="eastAsia" w:ascii="宋体" w:hAnsi="宋体"/>
          <w:szCs w:val="21"/>
          <w:highlight w:val="none"/>
        </w:rPr>
        <w:t>⑴投标人或投标人主要负责人的近亲属；</w:t>
      </w:r>
    </w:p>
    <w:p w14:paraId="4445C17B">
      <w:pPr>
        <w:spacing w:line="400" w:lineRule="exact"/>
        <w:ind w:firstLine="420" w:firstLineChars="200"/>
        <w:rPr>
          <w:rFonts w:ascii="宋体" w:hAnsi="宋体"/>
          <w:szCs w:val="21"/>
          <w:highlight w:val="none"/>
        </w:rPr>
      </w:pPr>
      <w:r>
        <w:rPr>
          <w:rFonts w:hint="eastAsia" w:ascii="宋体" w:hAnsi="宋体"/>
          <w:szCs w:val="21"/>
          <w:highlight w:val="none"/>
        </w:rPr>
        <w:t>⑵与投标人有经济利益关系，可能影响对投标公正评审的；</w:t>
      </w:r>
    </w:p>
    <w:p w14:paraId="2046D7E9">
      <w:pPr>
        <w:spacing w:line="400" w:lineRule="exact"/>
        <w:ind w:firstLine="420" w:firstLineChars="200"/>
        <w:rPr>
          <w:rFonts w:ascii="宋体" w:hAnsi="宋体"/>
          <w:szCs w:val="21"/>
          <w:highlight w:val="none"/>
        </w:rPr>
      </w:pPr>
      <w:r>
        <w:rPr>
          <w:rFonts w:hint="eastAsia" w:ascii="宋体" w:hAnsi="宋体"/>
          <w:szCs w:val="21"/>
          <w:highlight w:val="none"/>
        </w:rPr>
        <w:t>⑶曾因在招标、评标以及其他与招标投标有关活动中从事违法行为而受过行政处罚或刑事处罚的；</w:t>
      </w:r>
    </w:p>
    <w:p w14:paraId="39860B58">
      <w:pPr>
        <w:spacing w:line="400" w:lineRule="exact"/>
        <w:ind w:firstLine="420" w:firstLineChars="200"/>
        <w:rPr>
          <w:rFonts w:ascii="宋体" w:hAnsi="宋体"/>
          <w:szCs w:val="21"/>
          <w:highlight w:val="none"/>
        </w:rPr>
      </w:pPr>
      <w:r>
        <w:rPr>
          <w:rFonts w:hint="eastAsia" w:ascii="宋体" w:hAnsi="宋体"/>
          <w:szCs w:val="21"/>
          <w:highlight w:val="none"/>
        </w:rPr>
        <w:t>⑷与投标人有其他利害关系。</w:t>
      </w:r>
    </w:p>
    <w:p w14:paraId="2AFD671B">
      <w:pPr>
        <w:spacing w:line="400" w:lineRule="exact"/>
        <w:ind w:firstLine="420" w:firstLineChars="200"/>
        <w:rPr>
          <w:rFonts w:ascii="宋体" w:hAnsi="宋体"/>
          <w:szCs w:val="21"/>
          <w:highlight w:val="none"/>
        </w:rPr>
      </w:pPr>
      <w:r>
        <w:rPr>
          <w:rFonts w:hint="eastAsia" w:ascii="宋体" w:hAnsi="宋体"/>
          <w:szCs w:val="21"/>
          <w:highlight w:val="none"/>
        </w:rPr>
        <w:t>2.</w:t>
      </w:r>
      <w:r>
        <w:rPr>
          <w:rFonts w:ascii="宋体" w:hAnsi="宋体"/>
          <w:szCs w:val="21"/>
          <w:highlight w:val="none"/>
        </w:rPr>
        <w:t>6</w:t>
      </w:r>
      <w:r>
        <w:rPr>
          <w:rFonts w:hint="eastAsia" w:ascii="宋体" w:hAnsi="宋体"/>
          <w:szCs w:val="21"/>
          <w:highlight w:val="none"/>
        </w:rPr>
        <w:t>评标过程中，评标小组成员有回避事由、擅离职守或者因健康等原因不能继续评标的，招标人有权更换。被更换的评标小组成员作出的评审结论无效，由更换后的评标小组成员重新进行评审。</w:t>
      </w:r>
    </w:p>
    <w:p w14:paraId="14051074">
      <w:pPr>
        <w:spacing w:line="400" w:lineRule="exact"/>
        <w:ind w:firstLine="420" w:firstLineChars="200"/>
        <w:rPr>
          <w:rFonts w:ascii="宋体" w:hAnsi="宋体"/>
          <w:szCs w:val="21"/>
          <w:highlight w:val="none"/>
        </w:rPr>
      </w:pPr>
      <w:r>
        <w:rPr>
          <w:rFonts w:hint="eastAsia" w:ascii="宋体" w:hAnsi="宋体"/>
          <w:szCs w:val="21"/>
          <w:highlight w:val="none"/>
        </w:rPr>
        <w:t>2.</w:t>
      </w:r>
      <w:r>
        <w:rPr>
          <w:rFonts w:ascii="宋体" w:hAnsi="宋体"/>
          <w:szCs w:val="21"/>
          <w:highlight w:val="none"/>
        </w:rPr>
        <w:t>7</w:t>
      </w:r>
      <w:r>
        <w:rPr>
          <w:rFonts w:hint="eastAsia" w:ascii="宋体" w:hAnsi="宋体"/>
          <w:szCs w:val="21"/>
          <w:highlight w:val="none"/>
        </w:rPr>
        <w:t>评标小组依据本招标文件的评标细则，对各投标人投标文件进行评分。评标工作由评标小组封闭进行，评标完成后由评标小组向招标人提交书面评标报告和中标候选人名单。</w:t>
      </w:r>
    </w:p>
    <w:p w14:paraId="459D1A5B">
      <w:pPr>
        <w:spacing w:line="400" w:lineRule="exact"/>
        <w:ind w:firstLine="420" w:firstLineChars="200"/>
        <w:rPr>
          <w:rFonts w:ascii="宋体" w:hAnsi="宋体"/>
          <w:szCs w:val="21"/>
          <w:highlight w:val="none"/>
        </w:rPr>
      </w:pPr>
      <w:r>
        <w:rPr>
          <w:rFonts w:hint="eastAsia" w:ascii="宋体" w:hAnsi="宋体"/>
          <w:szCs w:val="21"/>
          <w:highlight w:val="none"/>
        </w:rPr>
        <w:t>2</w:t>
      </w:r>
      <w:r>
        <w:rPr>
          <w:rFonts w:ascii="宋体" w:hAnsi="宋体"/>
          <w:szCs w:val="21"/>
          <w:highlight w:val="none"/>
        </w:rPr>
        <w:t>.8</w:t>
      </w:r>
      <w:r>
        <w:rPr>
          <w:rFonts w:hint="eastAsia" w:ascii="宋体" w:hAnsi="宋体"/>
          <w:szCs w:val="21"/>
          <w:highlight w:val="none"/>
        </w:rPr>
        <w:t>有下列情形之一的，评标小组或</w:t>
      </w:r>
      <w:r>
        <w:rPr>
          <w:rFonts w:hint="eastAsia" w:ascii="宋体" w:hAnsi="宋体"/>
          <w:szCs w:val="21"/>
          <w:highlight w:val="none"/>
          <w:lang w:val="en-US" w:eastAsia="zh-CN"/>
        </w:rPr>
        <w:t>招标人</w:t>
      </w:r>
      <w:r>
        <w:rPr>
          <w:rFonts w:hint="eastAsia" w:ascii="宋体" w:hAnsi="宋体"/>
          <w:szCs w:val="21"/>
          <w:highlight w:val="none"/>
        </w:rPr>
        <w:t>应当否决其投标：</w:t>
      </w:r>
    </w:p>
    <w:p w14:paraId="4DA6D000">
      <w:pPr>
        <w:spacing w:line="400" w:lineRule="exact"/>
        <w:ind w:firstLine="420" w:firstLineChars="200"/>
        <w:rPr>
          <w:rFonts w:ascii="宋体" w:hAnsi="宋体"/>
          <w:szCs w:val="21"/>
          <w:highlight w:val="none"/>
        </w:rPr>
      </w:pPr>
      <w:r>
        <w:rPr>
          <w:rFonts w:hint="eastAsia" w:ascii="宋体" w:hAnsi="宋体" w:cs="宋体"/>
          <w:szCs w:val="21"/>
          <w:highlight w:val="none"/>
        </w:rPr>
        <w:t>⑴</w:t>
      </w:r>
      <w:r>
        <w:rPr>
          <w:rFonts w:hint="eastAsia" w:ascii="宋体" w:hAnsi="宋体"/>
          <w:szCs w:val="21"/>
          <w:highlight w:val="none"/>
        </w:rPr>
        <w:t>投标文件未经投标单位盖章和法定代表人（单位负责人）签字；</w:t>
      </w:r>
    </w:p>
    <w:p w14:paraId="3AED9CFE">
      <w:pPr>
        <w:spacing w:line="400" w:lineRule="exact"/>
        <w:ind w:firstLine="420" w:firstLineChars="200"/>
        <w:rPr>
          <w:rFonts w:ascii="宋体" w:hAnsi="宋体"/>
          <w:szCs w:val="21"/>
          <w:highlight w:val="none"/>
        </w:rPr>
      </w:pPr>
      <w:r>
        <w:rPr>
          <w:rFonts w:hint="eastAsia" w:ascii="宋体" w:hAnsi="宋体" w:cs="宋体"/>
          <w:szCs w:val="21"/>
          <w:highlight w:val="none"/>
        </w:rPr>
        <w:t>⑵</w:t>
      </w:r>
      <w:r>
        <w:rPr>
          <w:rFonts w:hint="eastAsia" w:ascii="宋体" w:hAnsi="宋体"/>
          <w:szCs w:val="21"/>
          <w:highlight w:val="none"/>
        </w:rPr>
        <w:t>投标人不符合国家或招标文件规定的资格条件；</w:t>
      </w:r>
    </w:p>
    <w:p w14:paraId="4C30FAE2">
      <w:pPr>
        <w:spacing w:line="400" w:lineRule="exact"/>
        <w:ind w:firstLine="420" w:firstLineChars="200"/>
        <w:rPr>
          <w:rFonts w:ascii="宋体" w:hAnsi="宋体"/>
          <w:szCs w:val="21"/>
          <w:highlight w:val="none"/>
        </w:rPr>
      </w:pPr>
      <w:r>
        <w:rPr>
          <w:rFonts w:hint="eastAsia" w:ascii="宋体" w:hAnsi="宋体" w:cs="宋体"/>
          <w:szCs w:val="21"/>
          <w:highlight w:val="none"/>
        </w:rPr>
        <w:t>⑶</w:t>
      </w:r>
      <w:r>
        <w:rPr>
          <w:rFonts w:hint="eastAsia" w:ascii="宋体" w:hAnsi="宋体"/>
          <w:szCs w:val="21"/>
          <w:highlight w:val="none"/>
        </w:rPr>
        <w:t>同一投标人提交两个以上不同的投标文件或者报价；</w:t>
      </w:r>
    </w:p>
    <w:p w14:paraId="00091C6C">
      <w:pPr>
        <w:spacing w:line="400" w:lineRule="exact"/>
        <w:ind w:firstLine="420" w:firstLineChars="200"/>
        <w:rPr>
          <w:rFonts w:ascii="宋体" w:hAnsi="宋体"/>
          <w:szCs w:val="21"/>
          <w:highlight w:val="none"/>
        </w:rPr>
      </w:pPr>
      <w:r>
        <w:rPr>
          <w:rFonts w:hint="eastAsia" w:ascii="宋体" w:hAnsi="宋体" w:cs="宋体"/>
          <w:szCs w:val="21"/>
          <w:highlight w:val="none"/>
        </w:rPr>
        <w:t>⑷</w:t>
      </w:r>
      <w:r>
        <w:rPr>
          <w:rFonts w:hint="eastAsia" w:ascii="宋体" w:hAnsi="宋体"/>
          <w:szCs w:val="21"/>
          <w:highlight w:val="none"/>
        </w:rPr>
        <w:t>投标报价高于招标文件设定的最高投标限价；</w:t>
      </w:r>
    </w:p>
    <w:p w14:paraId="30DB3A69">
      <w:pPr>
        <w:spacing w:line="400" w:lineRule="exact"/>
        <w:ind w:firstLine="420" w:firstLineChars="200"/>
        <w:rPr>
          <w:rFonts w:ascii="宋体" w:hAnsi="宋体"/>
          <w:szCs w:val="21"/>
          <w:highlight w:val="none"/>
        </w:rPr>
      </w:pPr>
      <w:r>
        <w:rPr>
          <w:rFonts w:hint="eastAsia" w:ascii="宋体" w:hAnsi="宋体" w:cs="宋体"/>
          <w:szCs w:val="21"/>
          <w:highlight w:val="none"/>
        </w:rPr>
        <w:t>⑸</w:t>
      </w:r>
      <w:r>
        <w:rPr>
          <w:rFonts w:hint="eastAsia" w:ascii="宋体" w:hAnsi="宋体"/>
          <w:szCs w:val="21"/>
          <w:highlight w:val="none"/>
        </w:rPr>
        <w:t>投标文件没有对招标文件的实质性要求和条件作出响应的；</w:t>
      </w:r>
    </w:p>
    <w:p w14:paraId="3833F76E">
      <w:pPr>
        <w:spacing w:line="400" w:lineRule="exact"/>
        <w:ind w:firstLine="420" w:firstLineChars="200"/>
        <w:rPr>
          <w:rFonts w:ascii="宋体" w:hAnsi="宋体"/>
          <w:szCs w:val="21"/>
          <w:highlight w:val="none"/>
        </w:rPr>
      </w:pPr>
      <w:r>
        <w:rPr>
          <w:rFonts w:hint="eastAsia" w:ascii="宋体" w:hAnsi="宋体" w:cs="宋体"/>
          <w:szCs w:val="21"/>
          <w:highlight w:val="none"/>
        </w:rPr>
        <w:t>⑹</w:t>
      </w:r>
      <w:r>
        <w:rPr>
          <w:rFonts w:hint="eastAsia" w:ascii="宋体" w:hAnsi="宋体"/>
          <w:szCs w:val="21"/>
          <w:highlight w:val="none"/>
        </w:rPr>
        <w:t>投标有串通投标、弄虚作假、行贿等违法行为。</w:t>
      </w:r>
    </w:p>
    <w:p w14:paraId="666B689A">
      <w:pPr>
        <w:spacing w:line="400" w:lineRule="exact"/>
        <w:ind w:firstLine="420" w:firstLineChars="200"/>
        <w:rPr>
          <w:rFonts w:ascii="宋体" w:hAnsi="宋体"/>
          <w:szCs w:val="21"/>
          <w:highlight w:val="none"/>
        </w:rPr>
      </w:pPr>
      <w:r>
        <w:rPr>
          <w:rFonts w:hint="eastAsia" w:ascii="宋体" w:hAnsi="宋体"/>
          <w:szCs w:val="21"/>
          <w:highlight w:val="none"/>
        </w:rPr>
        <w:t>2</w:t>
      </w:r>
      <w:r>
        <w:rPr>
          <w:rFonts w:ascii="宋体" w:hAnsi="宋体"/>
          <w:szCs w:val="21"/>
          <w:highlight w:val="none"/>
        </w:rPr>
        <w:t>.9</w:t>
      </w:r>
      <w:r>
        <w:rPr>
          <w:rFonts w:hint="eastAsia" w:ascii="宋体" w:hAnsi="宋体"/>
          <w:szCs w:val="21"/>
          <w:highlight w:val="none"/>
        </w:rPr>
        <w:t>出现包括但不限于以下情形之一，招标人有权重新招标：</w:t>
      </w:r>
    </w:p>
    <w:p w14:paraId="7A9E41CF">
      <w:pPr>
        <w:spacing w:line="400" w:lineRule="exact"/>
        <w:ind w:firstLine="420" w:firstLineChars="200"/>
        <w:rPr>
          <w:rFonts w:ascii="宋体" w:hAnsi="宋体"/>
          <w:szCs w:val="21"/>
          <w:highlight w:val="none"/>
        </w:rPr>
      </w:pPr>
      <w:r>
        <w:rPr>
          <w:rFonts w:hint="eastAsia" w:ascii="宋体" w:hAnsi="宋体" w:cs="宋体"/>
          <w:szCs w:val="21"/>
          <w:highlight w:val="none"/>
        </w:rPr>
        <w:t>⑴</w:t>
      </w:r>
      <w:r>
        <w:rPr>
          <w:rFonts w:hint="eastAsia" w:ascii="宋体" w:hAnsi="宋体"/>
          <w:szCs w:val="21"/>
          <w:highlight w:val="none"/>
        </w:rPr>
        <w:t>至投标截止时间，投标人不足三家；</w:t>
      </w:r>
    </w:p>
    <w:p w14:paraId="44F89E5D">
      <w:pPr>
        <w:spacing w:line="400" w:lineRule="exact"/>
        <w:ind w:firstLine="420" w:firstLineChars="200"/>
        <w:rPr>
          <w:rFonts w:ascii="宋体" w:hAnsi="宋体"/>
          <w:szCs w:val="21"/>
          <w:highlight w:val="none"/>
        </w:rPr>
      </w:pPr>
      <w:r>
        <w:rPr>
          <w:rFonts w:hint="eastAsia" w:ascii="宋体" w:hAnsi="宋体" w:cs="宋体"/>
          <w:szCs w:val="21"/>
          <w:highlight w:val="none"/>
        </w:rPr>
        <w:t>⑵</w:t>
      </w:r>
      <w:r>
        <w:rPr>
          <w:rFonts w:hint="eastAsia" w:ascii="宋体" w:hAnsi="宋体"/>
          <w:szCs w:val="21"/>
          <w:highlight w:val="none"/>
        </w:rPr>
        <w:t>出现影响招标公正的违规行为；</w:t>
      </w:r>
    </w:p>
    <w:p w14:paraId="604CBC47">
      <w:pPr>
        <w:spacing w:line="400" w:lineRule="exact"/>
        <w:ind w:firstLine="420" w:firstLineChars="200"/>
        <w:rPr>
          <w:rFonts w:ascii="宋体" w:hAnsi="宋体" w:cs="宋体"/>
          <w:szCs w:val="21"/>
          <w:highlight w:val="none"/>
        </w:rPr>
      </w:pPr>
      <w:r>
        <w:rPr>
          <w:rFonts w:hint="eastAsia" w:ascii="宋体" w:hAnsi="宋体" w:cs="宋体"/>
          <w:szCs w:val="21"/>
          <w:highlight w:val="none"/>
        </w:rPr>
        <w:t>⑶</w:t>
      </w:r>
      <w:r>
        <w:rPr>
          <w:rFonts w:hint="eastAsia" w:ascii="宋体" w:hAnsi="宋体"/>
          <w:szCs w:val="21"/>
          <w:highlight w:val="none"/>
        </w:rPr>
        <w:t>投标被全部否决。</w:t>
      </w:r>
    </w:p>
    <w:p w14:paraId="61F01B03">
      <w:pPr>
        <w:spacing w:line="400" w:lineRule="exact"/>
        <w:ind w:firstLine="420" w:firstLineChars="200"/>
        <w:rPr>
          <w:rFonts w:ascii="宋体" w:hAnsi="宋体"/>
          <w:szCs w:val="21"/>
          <w:highlight w:val="none"/>
        </w:rPr>
      </w:pPr>
      <w:r>
        <w:rPr>
          <w:rFonts w:ascii="宋体" w:hAnsi="宋体" w:cs="宋体"/>
          <w:szCs w:val="21"/>
          <w:highlight w:val="none"/>
        </w:rPr>
        <w:t>2.10</w:t>
      </w:r>
      <w:r>
        <w:rPr>
          <w:rFonts w:hint="eastAsia" w:ascii="宋体" w:hAnsi="宋体" w:cs="宋体"/>
          <w:szCs w:val="21"/>
          <w:highlight w:val="none"/>
        </w:rPr>
        <w:t>招标人有权在招投标有效期内，终止本项目的招投标，不向投标人承担责任，但招标人终止招投标后，及时无息退还投标人保证金（2</w:t>
      </w:r>
      <w:r>
        <w:rPr>
          <w:rFonts w:ascii="宋体" w:hAnsi="宋体" w:cs="宋体"/>
          <w:szCs w:val="21"/>
          <w:highlight w:val="none"/>
        </w:rPr>
        <w:t>0</w:t>
      </w:r>
      <w:r>
        <w:rPr>
          <w:rFonts w:hint="eastAsia" w:ascii="宋体" w:hAnsi="宋体" w:cs="宋体"/>
          <w:szCs w:val="21"/>
          <w:highlight w:val="none"/>
        </w:rPr>
        <w:t>个工作日内）。本次招投标解释权归招标人所有，招标人不向投标人解释未中标原因。</w:t>
      </w:r>
    </w:p>
    <w:p w14:paraId="01487F96">
      <w:pPr>
        <w:spacing w:line="400" w:lineRule="exact"/>
        <w:ind w:firstLine="422" w:firstLineChars="200"/>
        <w:rPr>
          <w:rFonts w:ascii="宋体" w:hAnsi="宋体"/>
          <w:b/>
          <w:szCs w:val="21"/>
          <w:highlight w:val="none"/>
        </w:rPr>
      </w:pPr>
      <w:r>
        <w:rPr>
          <w:rFonts w:hint="eastAsia" w:ascii="宋体" w:hAnsi="宋体"/>
          <w:b/>
          <w:szCs w:val="21"/>
          <w:highlight w:val="none"/>
        </w:rPr>
        <w:t>3．确定中标候选人</w:t>
      </w:r>
    </w:p>
    <w:p w14:paraId="087DCB56">
      <w:pPr>
        <w:spacing w:line="400" w:lineRule="exact"/>
        <w:ind w:firstLine="420" w:firstLineChars="200"/>
        <w:rPr>
          <w:rFonts w:ascii="宋体" w:hAnsi="宋体"/>
          <w:szCs w:val="21"/>
          <w:highlight w:val="none"/>
        </w:rPr>
      </w:pPr>
      <w:r>
        <w:rPr>
          <w:rFonts w:hint="eastAsia" w:ascii="宋体" w:hAnsi="宋体"/>
          <w:szCs w:val="21"/>
          <w:highlight w:val="none"/>
        </w:rPr>
        <w:t>汇总投标计分，按总分得分最高排序前二名为中标候选人。</w:t>
      </w:r>
    </w:p>
    <w:p w14:paraId="198DDEEC">
      <w:pPr>
        <w:spacing w:line="400" w:lineRule="exact"/>
        <w:ind w:firstLine="422" w:firstLineChars="200"/>
        <w:rPr>
          <w:rFonts w:ascii="宋体" w:hAnsi="宋体"/>
          <w:b/>
          <w:szCs w:val="21"/>
          <w:highlight w:val="none"/>
        </w:rPr>
      </w:pPr>
      <w:r>
        <w:rPr>
          <w:rFonts w:hint="eastAsia" w:ascii="宋体" w:hAnsi="宋体"/>
          <w:b/>
          <w:szCs w:val="21"/>
          <w:highlight w:val="none"/>
        </w:rPr>
        <w:t>4．其它</w:t>
      </w:r>
    </w:p>
    <w:p w14:paraId="1184459D">
      <w:pPr>
        <w:spacing w:line="400" w:lineRule="exact"/>
        <w:ind w:firstLine="420" w:firstLineChars="200"/>
        <w:rPr>
          <w:rFonts w:ascii="宋体" w:hAnsi="宋体"/>
          <w:szCs w:val="21"/>
          <w:highlight w:val="none"/>
        </w:rPr>
      </w:pPr>
      <w:r>
        <w:rPr>
          <w:rFonts w:hint="eastAsia" w:ascii="宋体" w:hAnsi="宋体"/>
          <w:szCs w:val="21"/>
          <w:highlight w:val="none"/>
        </w:rPr>
        <w:t>在投标文件的审查、评价和比较以及授予合同过程中，投标人对招标人和评标小组成员施加影响和任何相关不当行为，都将导致取消其中标资格。</w:t>
      </w:r>
    </w:p>
    <w:p w14:paraId="57AB3D11">
      <w:pPr>
        <w:ind w:firstLine="480" w:firstLineChars="200"/>
        <w:outlineLvl w:val="0"/>
        <w:rPr>
          <w:rFonts w:ascii="黑体" w:hAnsi="宋体" w:eastAsia="黑体"/>
          <w:sz w:val="24"/>
          <w:highlight w:val="none"/>
        </w:rPr>
      </w:pPr>
      <w:r>
        <w:rPr>
          <w:rFonts w:hint="eastAsia" w:ascii="黑体" w:hAnsi="宋体" w:eastAsia="黑体"/>
          <w:sz w:val="24"/>
          <w:highlight w:val="none"/>
        </w:rPr>
        <w:t>五、授予合同</w:t>
      </w:r>
    </w:p>
    <w:p w14:paraId="1545C08F">
      <w:pPr>
        <w:spacing w:line="400" w:lineRule="exact"/>
        <w:ind w:firstLine="422" w:firstLineChars="200"/>
        <w:rPr>
          <w:rFonts w:ascii="宋体" w:hAnsi="宋体"/>
          <w:b/>
          <w:szCs w:val="21"/>
          <w:highlight w:val="none"/>
        </w:rPr>
      </w:pPr>
      <w:r>
        <w:rPr>
          <w:rFonts w:hint="eastAsia" w:ascii="宋体" w:hAnsi="宋体"/>
          <w:b/>
          <w:szCs w:val="21"/>
          <w:highlight w:val="none"/>
        </w:rPr>
        <w:t>1．定标</w:t>
      </w:r>
    </w:p>
    <w:p w14:paraId="62B70DD2">
      <w:pPr>
        <w:spacing w:line="400" w:lineRule="exact"/>
        <w:ind w:firstLine="420" w:firstLineChars="200"/>
        <w:rPr>
          <w:rFonts w:ascii="宋体" w:hAnsi="宋体"/>
          <w:szCs w:val="21"/>
          <w:highlight w:val="none"/>
        </w:rPr>
      </w:pPr>
      <w:r>
        <w:rPr>
          <w:rFonts w:hint="eastAsia" w:ascii="宋体" w:hAnsi="宋体"/>
          <w:szCs w:val="21"/>
          <w:highlight w:val="none"/>
        </w:rPr>
        <w:t>1.1招标评分后，由招标人根据评标小组评分情况，取综合评分前二名列出推荐报告，按规定公示中标候选人。</w:t>
      </w:r>
    </w:p>
    <w:p w14:paraId="7616DE93">
      <w:pPr>
        <w:spacing w:line="400" w:lineRule="exact"/>
        <w:ind w:firstLine="420" w:firstLineChars="200"/>
        <w:rPr>
          <w:rFonts w:ascii="宋体" w:hAnsi="宋体"/>
          <w:szCs w:val="21"/>
          <w:highlight w:val="none"/>
        </w:rPr>
      </w:pPr>
      <w:r>
        <w:rPr>
          <w:rFonts w:hint="eastAsia" w:ascii="宋体" w:hAnsi="宋体"/>
          <w:szCs w:val="21"/>
          <w:highlight w:val="none"/>
        </w:rPr>
        <w:t>1.2</w:t>
      </w:r>
      <w:r>
        <w:rPr>
          <w:rFonts w:hint="eastAsia" w:ascii="宋体" w:hAnsi="宋体"/>
          <w:szCs w:val="21"/>
          <w:highlight w:val="none"/>
        </w:rPr>
        <w:tab/>
      </w:r>
      <w:r>
        <w:rPr>
          <w:rFonts w:hint="eastAsia" w:ascii="宋体" w:hAnsi="宋体"/>
          <w:szCs w:val="21"/>
          <w:highlight w:val="none"/>
        </w:rPr>
        <w:t>评标结果异议。投标人或者其他利害关系人对评标结果有异议的，应当在中标候选人公示期间以书面方式提出。招标人将在收到异议之日起3个工作日内作出答复；作出答复前，将暂停招标投标活动。</w:t>
      </w:r>
    </w:p>
    <w:p w14:paraId="2C10E5AC">
      <w:pPr>
        <w:spacing w:line="400" w:lineRule="exact"/>
        <w:ind w:firstLine="420" w:firstLineChars="200"/>
        <w:rPr>
          <w:rFonts w:ascii="宋体" w:hAnsi="宋体"/>
          <w:szCs w:val="21"/>
          <w:highlight w:val="none"/>
        </w:rPr>
      </w:pPr>
      <w:r>
        <w:rPr>
          <w:rFonts w:hint="eastAsia" w:ascii="宋体" w:hAnsi="宋体"/>
          <w:szCs w:val="21"/>
          <w:highlight w:val="none"/>
        </w:rPr>
        <w:t>1.3中标候选人的经营、财务状况发生较大变化或存在违法行为，招标人认为可能影响其履约能力的，将在发出中标通知书前提请原评标小组进行审查确认。</w:t>
      </w:r>
    </w:p>
    <w:p w14:paraId="463E304F">
      <w:pPr>
        <w:spacing w:line="400" w:lineRule="exact"/>
        <w:ind w:firstLine="420" w:firstLineChars="200"/>
        <w:rPr>
          <w:rFonts w:ascii="宋体" w:hAnsi="宋体"/>
          <w:szCs w:val="21"/>
          <w:highlight w:val="none"/>
        </w:rPr>
      </w:pPr>
      <w:r>
        <w:rPr>
          <w:rFonts w:hint="eastAsia" w:ascii="宋体" w:hAnsi="宋体"/>
          <w:szCs w:val="21"/>
          <w:highlight w:val="none"/>
        </w:rPr>
        <w:t>1.4确定中标人后，招标人以书面形式向中标人发出中标通知书，同时将中标结果通知未中标的投标人。中标通知书对招标人和中标人具有法律效力。</w:t>
      </w:r>
    </w:p>
    <w:p w14:paraId="70D202CD">
      <w:pPr>
        <w:spacing w:line="400" w:lineRule="exact"/>
        <w:ind w:firstLine="420" w:firstLineChars="200"/>
        <w:rPr>
          <w:rFonts w:ascii="宋体" w:hAnsi="宋体"/>
          <w:szCs w:val="21"/>
          <w:highlight w:val="none"/>
        </w:rPr>
      </w:pPr>
      <w:r>
        <w:rPr>
          <w:rFonts w:hint="eastAsia" w:ascii="宋体" w:hAnsi="宋体"/>
          <w:szCs w:val="21"/>
          <w:highlight w:val="none"/>
        </w:rPr>
        <w:t>1.5招标人在中标通知发出后</w:t>
      </w:r>
      <w:r>
        <w:rPr>
          <w:rFonts w:ascii="宋体" w:hAnsi="宋体"/>
          <w:szCs w:val="21"/>
          <w:highlight w:val="none"/>
        </w:rPr>
        <w:t>20</w:t>
      </w:r>
      <w:r>
        <w:rPr>
          <w:rFonts w:hint="eastAsia" w:ascii="宋体" w:hAnsi="宋体"/>
          <w:szCs w:val="21"/>
          <w:highlight w:val="none"/>
        </w:rPr>
        <w:t>个工作日内，无息退还未中标投标人的投标保证金。</w:t>
      </w:r>
    </w:p>
    <w:p w14:paraId="6B9ECF40">
      <w:pPr>
        <w:spacing w:line="400" w:lineRule="exact"/>
        <w:ind w:firstLine="422" w:firstLineChars="200"/>
        <w:rPr>
          <w:rFonts w:ascii="宋体" w:hAnsi="宋体"/>
          <w:b/>
          <w:szCs w:val="21"/>
          <w:highlight w:val="none"/>
        </w:rPr>
      </w:pPr>
      <w:r>
        <w:rPr>
          <w:rFonts w:hint="eastAsia" w:ascii="宋体" w:hAnsi="宋体"/>
          <w:b/>
          <w:szCs w:val="21"/>
          <w:highlight w:val="none"/>
        </w:rPr>
        <w:t>2．合同的签订</w:t>
      </w:r>
    </w:p>
    <w:p w14:paraId="5BB40F61">
      <w:pPr>
        <w:spacing w:line="400" w:lineRule="exact"/>
        <w:ind w:firstLine="420" w:firstLineChars="200"/>
        <w:rPr>
          <w:rFonts w:ascii="宋体" w:hAnsi="宋体"/>
          <w:szCs w:val="21"/>
          <w:highlight w:val="none"/>
        </w:rPr>
      </w:pPr>
      <w:r>
        <w:rPr>
          <w:rFonts w:hint="eastAsia" w:ascii="宋体" w:hAnsi="宋体"/>
          <w:szCs w:val="21"/>
          <w:highlight w:val="none"/>
        </w:rPr>
        <w:t>2.1中标人在收到中标通知书</w:t>
      </w:r>
      <w:r>
        <w:rPr>
          <w:rFonts w:ascii="宋体" w:hAnsi="宋体"/>
          <w:szCs w:val="21"/>
          <w:highlight w:val="none"/>
        </w:rPr>
        <w:t>14</w:t>
      </w:r>
      <w:r>
        <w:rPr>
          <w:rFonts w:hint="eastAsia" w:ascii="宋体" w:hAnsi="宋体"/>
          <w:szCs w:val="21"/>
          <w:highlight w:val="none"/>
        </w:rPr>
        <w:t>日内与招标人签订保洁服务合同。</w:t>
      </w:r>
    </w:p>
    <w:p w14:paraId="769C8FB6">
      <w:pPr>
        <w:spacing w:line="400" w:lineRule="exact"/>
        <w:ind w:firstLine="420" w:firstLineChars="200"/>
        <w:rPr>
          <w:rFonts w:ascii="宋体" w:hAnsi="宋体"/>
          <w:szCs w:val="21"/>
          <w:highlight w:val="none"/>
        </w:rPr>
      </w:pPr>
      <w:r>
        <w:rPr>
          <w:rFonts w:hint="eastAsia" w:ascii="宋体" w:hAnsi="宋体"/>
          <w:szCs w:val="21"/>
          <w:highlight w:val="none"/>
        </w:rPr>
        <w:t>2.</w:t>
      </w:r>
      <w:r>
        <w:rPr>
          <w:rFonts w:ascii="宋体" w:hAnsi="宋体"/>
          <w:szCs w:val="21"/>
          <w:highlight w:val="none"/>
        </w:rPr>
        <w:t>2</w:t>
      </w:r>
      <w:r>
        <w:rPr>
          <w:rFonts w:hint="eastAsia" w:ascii="宋体" w:hAnsi="宋体"/>
          <w:szCs w:val="21"/>
          <w:highlight w:val="none"/>
        </w:rPr>
        <w:t>中标人中标后有效期与招标文件一致，保洁服务合同按照“投标报价汇总表”中报价签订，一年一签。</w:t>
      </w:r>
    </w:p>
    <w:p w14:paraId="6369517A">
      <w:pPr>
        <w:spacing w:line="400" w:lineRule="exact"/>
        <w:ind w:firstLine="420" w:firstLineChars="200"/>
        <w:rPr>
          <w:rFonts w:ascii="宋体" w:hAnsi="宋体"/>
          <w:szCs w:val="21"/>
          <w:highlight w:val="none"/>
        </w:rPr>
      </w:pPr>
      <w:r>
        <w:rPr>
          <w:rFonts w:hint="eastAsia" w:ascii="宋体" w:hAnsi="宋体"/>
          <w:szCs w:val="21"/>
          <w:highlight w:val="none"/>
        </w:rPr>
        <w:t>2.</w:t>
      </w:r>
      <w:r>
        <w:rPr>
          <w:rFonts w:ascii="宋体" w:hAnsi="宋体"/>
          <w:szCs w:val="21"/>
          <w:highlight w:val="none"/>
        </w:rPr>
        <w:t>3</w:t>
      </w:r>
      <w:r>
        <w:rPr>
          <w:rFonts w:hint="eastAsia" w:ascii="宋体" w:hAnsi="宋体"/>
          <w:szCs w:val="21"/>
          <w:highlight w:val="none"/>
        </w:rPr>
        <w:t>中标人应于收到中标通知书后</w:t>
      </w:r>
      <w:r>
        <w:rPr>
          <w:rFonts w:ascii="宋体" w:hAnsi="宋体"/>
          <w:szCs w:val="21"/>
          <w:highlight w:val="none"/>
        </w:rPr>
        <w:t>2日内向招标人缴纳人民币</w:t>
      </w:r>
      <w:r>
        <w:rPr>
          <w:rFonts w:ascii="宋体" w:hAnsi="宋体"/>
          <w:b/>
          <w:szCs w:val="21"/>
          <w:highlight w:val="none"/>
          <w:u w:val="single"/>
        </w:rPr>
        <w:t>拾万元整</w:t>
      </w:r>
      <w:r>
        <w:rPr>
          <w:rFonts w:ascii="宋体" w:hAnsi="宋体"/>
          <w:szCs w:val="21"/>
          <w:highlight w:val="none"/>
        </w:rPr>
        <w:t>的履约保证金，履约保证金缴纳完毕后的20个工作日内，无息退还中标人的投标保证金。</w:t>
      </w:r>
    </w:p>
    <w:p w14:paraId="0396BE7E">
      <w:pPr>
        <w:spacing w:line="400" w:lineRule="exact"/>
        <w:ind w:firstLine="420" w:firstLineChars="200"/>
        <w:rPr>
          <w:rFonts w:ascii="宋体" w:hAnsi="宋体"/>
          <w:szCs w:val="21"/>
          <w:highlight w:val="none"/>
        </w:rPr>
      </w:pPr>
      <w:r>
        <w:rPr>
          <w:rFonts w:hint="eastAsia" w:ascii="宋体" w:hAnsi="宋体"/>
          <w:szCs w:val="21"/>
          <w:highlight w:val="none"/>
        </w:rPr>
        <w:t>2.4中标人或中标侯选人有下列情形之一的，招标人有权取消其中标资格，不予退还投标保证金，给招标人造成的损失超过投标保证金数额的，中标人或中标侯选人还应当对超过部分予以赔偿，招标人有权顺延招标推荐排序第二名为中标人或重新组织招标：</w:t>
      </w:r>
    </w:p>
    <w:p w14:paraId="4D4E36BB">
      <w:pPr>
        <w:spacing w:line="400" w:lineRule="exact"/>
        <w:ind w:firstLine="420" w:firstLineChars="200"/>
        <w:rPr>
          <w:rFonts w:ascii="宋体" w:hAnsi="宋体"/>
          <w:szCs w:val="21"/>
          <w:highlight w:val="none"/>
        </w:rPr>
      </w:pPr>
      <w:r>
        <w:rPr>
          <w:rFonts w:hint="eastAsia" w:ascii="宋体" w:hAnsi="宋体"/>
          <w:szCs w:val="21"/>
          <w:highlight w:val="none"/>
        </w:rPr>
        <w:t>（1）拒绝按招标人要求签订书面合同的；</w:t>
      </w:r>
    </w:p>
    <w:p w14:paraId="51147242">
      <w:pPr>
        <w:spacing w:line="400" w:lineRule="exact"/>
        <w:ind w:firstLine="420" w:firstLineChars="200"/>
        <w:rPr>
          <w:rFonts w:ascii="宋体" w:hAnsi="宋体"/>
          <w:szCs w:val="21"/>
          <w:highlight w:val="none"/>
        </w:rPr>
      </w:pPr>
      <w:r>
        <w:rPr>
          <w:rFonts w:hint="eastAsia" w:ascii="宋体" w:hAnsi="宋体"/>
          <w:szCs w:val="21"/>
          <w:highlight w:val="none"/>
        </w:rPr>
        <w:t>（2）收到中标通知书后3日内不与招标人联系对接的；</w:t>
      </w:r>
    </w:p>
    <w:p w14:paraId="0B33086D">
      <w:pPr>
        <w:spacing w:line="400" w:lineRule="exact"/>
        <w:ind w:firstLine="420" w:firstLineChars="200"/>
        <w:rPr>
          <w:rFonts w:ascii="宋体" w:hAnsi="宋体"/>
          <w:szCs w:val="21"/>
          <w:highlight w:val="none"/>
        </w:rPr>
      </w:pPr>
      <w:r>
        <w:rPr>
          <w:rFonts w:hint="eastAsia" w:ascii="宋体" w:hAnsi="宋体"/>
          <w:szCs w:val="21"/>
          <w:highlight w:val="none"/>
        </w:rPr>
        <w:t>（3）在招标项目开始日起未能按约履行的；</w:t>
      </w:r>
    </w:p>
    <w:p w14:paraId="7645924B">
      <w:pPr>
        <w:spacing w:line="400" w:lineRule="exact"/>
        <w:ind w:firstLine="420" w:firstLineChars="200"/>
        <w:rPr>
          <w:rFonts w:ascii="宋体" w:hAnsi="宋体"/>
          <w:szCs w:val="21"/>
          <w:highlight w:val="none"/>
        </w:rPr>
      </w:pPr>
      <w:r>
        <w:rPr>
          <w:rFonts w:hint="eastAsia" w:ascii="宋体" w:hAnsi="宋体"/>
          <w:szCs w:val="21"/>
          <w:highlight w:val="none"/>
        </w:rPr>
        <w:t>（4）签订合同时向招标人提出附加条件的；</w:t>
      </w:r>
    </w:p>
    <w:p w14:paraId="5FF2F764">
      <w:pPr>
        <w:spacing w:line="400" w:lineRule="exact"/>
        <w:ind w:firstLine="420" w:firstLineChars="200"/>
        <w:rPr>
          <w:rFonts w:ascii="宋体" w:hAnsi="宋体"/>
          <w:szCs w:val="21"/>
          <w:highlight w:val="none"/>
        </w:rPr>
      </w:pPr>
      <w:r>
        <w:rPr>
          <w:rFonts w:hint="eastAsia" w:ascii="宋体" w:hAnsi="宋体"/>
          <w:szCs w:val="21"/>
          <w:highlight w:val="none"/>
        </w:rPr>
        <w:t>（5）未能按约提交履约保证金的；</w:t>
      </w:r>
    </w:p>
    <w:p w14:paraId="4D85AE09">
      <w:pPr>
        <w:spacing w:line="400" w:lineRule="exact"/>
        <w:ind w:firstLine="420" w:firstLineChars="200"/>
        <w:rPr>
          <w:rFonts w:ascii="宋体" w:hAnsi="宋体"/>
          <w:szCs w:val="21"/>
          <w:highlight w:val="none"/>
        </w:rPr>
      </w:pPr>
      <w:r>
        <w:rPr>
          <w:rFonts w:hint="eastAsia" w:ascii="宋体" w:hAnsi="宋体"/>
          <w:szCs w:val="21"/>
          <w:highlight w:val="none"/>
        </w:rPr>
        <w:t>（6）其他违反招标文件要求或投标文件约定的。</w:t>
      </w:r>
    </w:p>
    <w:p w14:paraId="6BF1DDCA">
      <w:pPr>
        <w:spacing w:line="400" w:lineRule="exact"/>
        <w:ind w:firstLine="420" w:firstLineChars="200"/>
        <w:rPr>
          <w:rFonts w:ascii="宋体" w:hAnsi="宋体"/>
          <w:szCs w:val="21"/>
          <w:highlight w:val="none"/>
        </w:rPr>
      </w:pPr>
      <w:r>
        <w:rPr>
          <w:rFonts w:hint="eastAsia" w:ascii="宋体" w:hAnsi="宋体"/>
          <w:szCs w:val="21"/>
          <w:highlight w:val="none"/>
        </w:rPr>
        <w:t>2.5中标人拒绝续签合同，或在续签合同时向招标人提出附加条件，视为自动放弃续签资格，其履约保证金不予退还；给招标人造成的损失超过履约保证金数额的，由中标人予以赔偿。</w:t>
      </w:r>
    </w:p>
    <w:p w14:paraId="7DF159AB">
      <w:pPr>
        <w:spacing w:line="400" w:lineRule="exact"/>
        <w:ind w:firstLine="420" w:firstLineChars="200"/>
        <w:rPr>
          <w:rFonts w:ascii="宋体" w:hAnsi="宋体"/>
          <w:szCs w:val="21"/>
          <w:highlight w:val="none"/>
        </w:rPr>
      </w:pPr>
      <w:r>
        <w:rPr>
          <w:rFonts w:hint="eastAsia" w:ascii="宋体" w:hAnsi="宋体"/>
          <w:szCs w:val="21"/>
          <w:highlight w:val="none"/>
        </w:rPr>
        <w:t>2</w:t>
      </w:r>
      <w:r>
        <w:rPr>
          <w:rFonts w:ascii="宋体" w:hAnsi="宋体"/>
          <w:szCs w:val="21"/>
          <w:highlight w:val="none"/>
        </w:rPr>
        <w:t>.6</w:t>
      </w:r>
      <w:r>
        <w:rPr>
          <w:rFonts w:hint="eastAsia" w:ascii="宋体" w:hAnsi="宋体"/>
          <w:szCs w:val="21"/>
          <w:highlight w:val="none"/>
        </w:rPr>
        <w:t>中标人或中标侯选人不能满足招标人的工作要求、标准、质量的，或者被招标人发现投标文件提供资料有虚构、不实、造假的，或单方提前解除合同的，招标人有权取消其中标资格、提前终止合同；给招标人造成的损失超过投标保证金、履约保证金数额的，中标人还应当对超过部分予以赔偿，同时招标人有权顺延招标推荐排序第二名为中标人或重新组织招标。</w:t>
      </w:r>
    </w:p>
    <w:p w14:paraId="759AD835">
      <w:pPr>
        <w:spacing w:line="400" w:lineRule="exact"/>
        <w:ind w:firstLine="422" w:firstLineChars="200"/>
        <w:rPr>
          <w:rFonts w:ascii="宋体" w:hAnsi="宋体"/>
          <w:b/>
          <w:szCs w:val="21"/>
          <w:highlight w:val="none"/>
        </w:rPr>
      </w:pPr>
      <w:r>
        <w:rPr>
          <w:rFonts w:hint="eastAsia" w:ascii="宋体" w:hAnsi="宋体"/>
          <w:b/>
          <w:szCs w:val="21"/>
          <w:highlight w:val="none"/>
        </w:rPr>
        <w:t>3．其他事项</w:t>
      </w:r>
    </w:p>
    <w:p w14:paraId="53CFB8BB">
      <w:pPr>
        <w:spacing w:line="400" w:lineRule="exact"/>
        <w:ind w:firstLine="420" w:firstLineChars="200"/>
        <w:rPr>
          <w:rFonts w:ascii="宋体" w:hAnsi="宋体"/>
          <w:szCs w:val="21"/>
          <w:highlight w:val="none"/>
        </w:rPr>
      </w:pPr>
      <w:r>
        <w:rPr>
          <w:rFonts w:hint="eastAsia" w:ascii="宋体" w:hAnsi="宋体"/>
          <w:szCs w:val="21"/>
          <w:highlight w:val="none"/>
        </w:rPr>
        <w:t>招标人每年对中标人保洁安全、质量进行评定，评定合格情况下续签下一年度保洁合同，否则不予续签。以下情况直接判定为不合格：</w:t>
      </w:r>
    </w:p>
    <w:p w14:paraId="1113218E">
      <w:pPr>
        <w:spacing w:line="400" w:lineRule="exact"/>
        <w:ind w:firstLine="420" w:firstLineChars="200"/>
        <w:rPr>
          <w:rFonts w:ascii="宋体" w:hAnsi="宋体" w:cs="宋体"/>
          <w:szCs w:val="21"/>
          <w:highlight w:val="none"/>
        </w:rPr>
      </w:pPr>
      <w:r>
        <w:rPr>
          <w:rFonts w:hint="eastAsia" w:ascii="宋体" w:hAnsi="宋体" w:cs="宋体"/>
          <w:szCs w:val="21"/>
          <w:highlight w:val="none"/>
        </w:rPr>
        <w:t>⑴发生铁路交通一般D类及以上责任事故。</w:t>
      </w:r>
    </w:p>
    <w:p w14:paraId="69B0B939">
      <w:pPr>
        <w:spacing w:line="400" w:lineRule="exact"/>
        <w:ind w:firstLine="420" w:firstLineChars="200"/>
        <w:rPr>
          <w:rFonts w:ascii="宋体" w:hAnsi="宋体" w:cs="宋体"/>
          <w:szCs w:val="21"/>
          <w:highlight w:val="none"/>
        </w:rPr>
      </w:pPr>
      <w:r>
        <w:rPr>
          <w:rFonts w:hint="eastAsia" w:ascii="宋体" w:hAnsi="宋体" w:cs="宋体"/>
          <w:szCs w:val="21"/>
          <w:highlight w:val="none"/>
        </w:rPr>
        <w:t>⑵因保洁质量等问题，被国铁集团或招标人上级单位书面通报批评超过3次。</w:t>
      </w:r>
    </w:p>
    <w:p w14:paraId="6D84CD74">
      <w:pPr>
        <w:spacing w:line="400" w:lineRule="exact"/>
        <w:ind w:firstLine="420" w:firstLineChars="200"/>
        <w:rPr>
          <w:rFonts w:ascii="宋体" w:hAnsi="宋体" w:cs="宋体"/>
          <w:szCs w:val="21"/>
          <w:highlight w:val="none"/>
        </w:rPr>
      </w:pPr>
      <w:r>
        <w:rPr>
          <w:rFonts w:hint="eastAsia" w:ascii="宋体" w:hAnsi="宋体" w:cs="宋体"/>
          <w:szCs w:val="21"/>
          <w:highlight w:val="none"/>
        </w:rPr>
        <w:t>⑶员工责任死亡事故1人及以上。</w:t>
      </w:r>
    </w:p>
    <w:p w14:paraId="7BDAF5BB">
      <w:pPr>
        <w:spacing w:line="400" w:lineRule="exact"/>
        <w:ind w:firstLine="420" w:firstLineChars="200"/>
        <w:rPr>
          <w:rFonts w:ascii="宋体" w:hAnsi="宋体" w:cs="宋体"/>
          <w:szCs w:val="21"/>
          <w:highlight w:val="none"/>
        </w:rPr>
      </w:pPr>
      <w:r>
        <w:rPr>
          <w:rFonts w:hint="eastAsia" w:ascii="宋体" w:hAnsi="宋体" w:cs="宋体"/>
          <w:szCs w:val="21"/>
          <w:highlight w:val="none"/>
        </w:rPr>
        <w:t>⑷员工责任重伤2人及以上。</w:t>
      </w:r>
    </w:p>
    <w:p w14:paraId="17CF5806">
      <w:pPr>
        <w:spacing w:line="400" w:lineRule="exact"/>
        <w:ind w:firstLine="420" w:firstLineChars="200"/>
        <w:rPr>
          <w:rFonts w:ascii="宋体" w:hAnsi="宋体" w:cs="宋体"/>
          <w:szCs w:val="21"/>
          <w:highlight w:val="none"/>
        </w:rPr>
      </w:pPr>
      <w:r>
        <w:rPr>
          <w:rFonts w:hint="eastAsia" w:ascii="宋体" w:hAnsi="宋体" w:cs="宋体"/>
          <w:szCs w:val="21"/>
          <w:highlight w:val="none"/>
        </w:rPr>
        <w:t>⑸发生严重及以上服务质量问题。</w:t>
      </w:r>
    </w:p>
    <w:p w14:paraId="364E2A4F">
      <w:pPr>
        <w:spacing w:line="400" w:lineRule="exact"/>
        <w:ind w:firstLine="420" w:firstLineChars="200"/>
        <w:rPr>
          <w:rFonts w:ascii="宋体" w:hAnsi="宋体" w:cs="宋体"/>
          <w:szCs w:val="21"/>
          <w:highlight w:val="none"/>
        </w:rPr>
      </w:pPr>
      <w:r>
        <w:rPr>
          <w:rFonts w:hint="eastAsia" w:ascii="宋体" w:hAnsi="宋体" w:cs="宋体"/>
          <w:szCs w:val="21"/>
          <w:highlight w:val="none"/>
        </w:rPr>
        <w:t>⑹发生5人及其以上群体性罢工、上访，影响铁路运输正常工作。</w:t>
      </w:r>
    </w:p>
    <w:p w14:paraId="3EBBE072">
      <w:pPr>
        <w:spacing w:line="400" w:lineRule="exact"/>
        <w:ind w:firstLine="420" w:firstLineChars="200"/>
        <w:rPr>
          <w:rFonts w:ascii="宋体" w:hAnsi="宋体" w:cs="宋体"/>
          <w:szCs w:val="21"/>
          <w:highlight w:val="none"/>
        </w:rPr>
      </w:pPr>
      <w:r>
        <w:rPr>
          <w:rFonts w:hint="eastAsia" w:ascii="宋体" w:hAnsi="宋体" w:cs="宋体"/>
          <w:szCs w:val="21"/>
          <w:highlight w:val="none"/>
        </w:rPr>
        <w:t>⑺年度用户满意评价合格率低于85%。</w:t>
      </w:r>
    </w:p>
    <w:p w14:paraId="37469BAC">
      <w:pPr>
        <w:spacing w:line="400" w:lineRule="exact"/>
        <w:ind w:firstLine="420" w:firstLineChars="200"/>
        <w:rPr>
          <w:rFonts w:ascii="宋体" w:hAnsi="宋体"/>
          <w:szCs w:val="21"/>
          <w:highlight w:val="none"/>
        </w:rPr>
      </w:pPr>
      <w:r>
        <w:rPr>
          <w:rFonts w:hint="eastAsia" w:ascii="宋体" w:hAnsi="宋体"/>
          <w:szCs w:val="21"/>
          <w:highlight w:val="none"/>
        </w:rPr>
        <w:t>⑻上一年度保洁合同履行过程中发生违约行为，招标人认为不适合续签的。</w:t>
      </w:r>
    </w:p>
    <w:p w14:paraId="08EC6D23">
      <w:pPr>
        <w:ind w:firstLine="480" w:firstLineChars="200"/>
        <w:outlineLvl w:val="0"/>
        <w:rPr>
          <w:rFonts w:ascii="黑体" w:hAnsi="宋体" w:eastAsia="黑体"/>
          <w:sz w:val="24"/>
          <w:highlight w:val="none"/>
        </w:rPr>
      </w:pPr>
      <w:r>
        <w:rPr>
          <w:rFonts w:hint="eastAsia" w:ascii="黑体" w:hAnsi="宋体" w:eastAsia="黑体"/>
          <w:sz w:val="24"/>
          <w:highlight w:val="none"/>
        </w:rPr>
        <w:t>六、纪律和监督</w:t>
      </w:r>
    </w:p>
    <w:p w14:paraId="2AFE2237">
      <w:pPr>
        <w:spacing w:line="400" w:lineRule="exact"/>
        <w:ind w:firstLine="422" w:firstLineChars="200"/>
        <w:rPr>
          <w:rFonts w:ascii="宋体" w:hAnsi="宋体"/>
          <w:b/>
          <w:szCs w:val="21"/>
          <w:highlight w:val="none"/>
        </w:rPr>
      </w:pPr>
      <w:r>
        <w:rPr>
          <w:rFonts w:hint="eastAsia" w:ascii="宋体" w:hAnsi="宋体"/>
          <w:b/>
          <w:szCs w:val="21"/>
          <w:highlight w:val="none"/>
        </w:rPr>
        <w:t>1．对招标人的纪律要求</w:t>
      </w:r>
    </w:p>
    <w:p w14:paraId="445F0D5A">
      <w:pPr>
        <w:spacing w:line="400" w:lineRule="exact"/>
        <w:ind w:firstLine="420" w:firstLineChars="200"/>
        <w:rPr>
          <w:rFonts w:ascii="宋体" w:hAnsi="宋体"/>
          <w:szCs w:val="21"/>
          <w:highlight w:val="none"/>
        </w:rPr>
      </w:pPr>
      <w:r>
        <w:rPr>
          <w:rFonts w:hint="eastAsia" w:ascii="宋体" w:hAnsi="宋体"/>
          <w:szCs w:val="21"/>
          <w:highlight w:val="none"/>
        </w:rPr>
        <w:t>招标人不得泄露招标投标活动中应当保密的情况和资料，不得与投标人串通损害国家利益、社会公共利益或者他人合法权益。</w:t>
      </w:r>
    </w:p>
    <w:p w14:paraId="2E0CEB21">
      <w:pPr>
        <w:spacing w:line="400" w:lineRule="exact"/>
        <w:ind w:firstLine="422" w:firstLineChars="200"/>
        <w:rPr>
          <w:rFonts w:ascii="宋体" w:hAnsi="宋体"/>
          <w:b/>
          <w:szCs w:val="21"/>
          <w:highlight w:val="none"/>
        </w:rPr>
      </w:pPr>
      <w:r>
        <w:rPr>
          <w:rFonts w:hint="eastAsia" w:ascii="宋体" w:hAnsi="宋体"/>
          <w:b/>
          <w:szCs w:val="21"/>
          <w:highlight w:val="none"/>
        </w:rPr>
        <w:t>2．对投标人的纪律要求</w:t>
      </w:r>
    </w:p>
    <w:p w14:paraId="72611A0A">
      <w:pPr>
        <w:spacing w:line="400" w:lineRule="exact"/>
        <w:ind w:firstLine="420" w:firstLineChars="200"/>
        <w:rPr>
          <w:rFonts w:ascii="宋体" w:hAnsi="宋体"/>
          <w:szCs w:val="21"/>
          <w:highlight w:val="none"/>
        </w:rPr>
      </w:pPr>
      <w:r>
        <w:rPr>
          <w:rFonts w:hint="eastAsia" w:ascii="宋体" w:hAnsi="宋体"/>
          <w:szCs w:val="21"/>
          <w:highlight w:val="none"/>
        </w:rPr>
        <w:t>投标人不得相互串通投标或者与招标人串通投标，不得向招标人或者评标小组成员行贿谋取中标，不得以他人名义投标或者以其他方式弄虚作假骗取中标；投标人不得以任何方式干扰、影响评标工作。</w:t>
      </w:r>
    </w:p>
    <w:p w14:paraId="4EEBCC53">
      <w:pPr>
        <w:spacing w:line="400" w:lineRule="exact"/>
        <w:ind w:firstLine="420" w:firstLineChars="200"/>
        <w:rPr>
          <w:rFonts w:ascii="宋体" w:hAnsi="宋体"/>
          <w:szCs w:val="21"/>
          <w:highlight w:val="none"/>
        </w:rPr>
      </w:pPr>
      <w:r>
        <w:rPr>
          <w:rFonts w:hint="eastAsia" w:ascii="宋体" w:hAnsi="宋体"/>
          <w:szCs w:val="21"/>
          <w:highlight w:val="none"/>
        </w:rPr>
        <w:t>2.1有下列情形之一的，属于投标人相互串通投标：</w:t>
      </w:r>
    </w:p>
    <w:p w14:paraId="3749F447">
      <w:pPr>
        <w:spacing w:line="400" w:lineRule="exact"/>
        <w:ind w:firstLine="420" w:firstLineChars="200"/>
        <w:rPr>
          <w:rFonts w:ascii="宋体" w:hAnsi="宋体"/>
          <w:szCs w:val="21"/>
          <w:highlight w:val="none"/>
        </w:rPr>
      </w:pPr>
      <w:r>
        <w:rPr>
          <w:rFonts w:hint="eastAsia" w:ascii="宋体" w:hAnsi="宋体"/>
          <w:szCs w:val="21"/>
          <w:highlight w:val="none"/>
        </w:rPr>
        <w:t>⑴投标人之间协商投标报价等投标文件的实质性内容；</w:t>
      </w:r>
    </w:p>
    <w:p w14:paraId="6A2C07D2">
      <w:pPr>
        <w:spacing w:line="400" w:lineRule="exact"/>
        <w:ind w:firstLine="420" w:firstLineChars="200"/>
        <w:rPr>
          <w:rFonts w:ascii="宋体" w:hAnsi="宋体"/>
          <w:szCs w:val="21"/>
          <w:highlight w:val="none"/>
        </w:rPr>
      </w:pPr>
      <w:r>
        <w:rPr>
          <w:rFonts w:hint="eastAsia" w:ascii="宋体" w:hAnsi="宋体"/>
          <w:szCs w:val="21"/>
          <w:highlight w:val="none"/>
        </w:rPr>
        <w:t>⑵投标人之间约定中标人；</w:t>
      </w:r>
    </w:p>
    <w:p w14:paraId="6F2C90CD">
      <w:pPr>
        <w:spacing w:line="400" w:lineRule="exact"/>
        <w:ind w:firstLine="420" w:firstLineChars="200"/>
        <w:rPr>
          <w:rFonts w:ascii="宋体" w:hAnsi="宋体"/>
          <w:szCs w:val="21"/>
          <w:highlight w:val="none"/>
        </w:rPr>
      </w:pPr>
      <w:r>
        <w:rPr>
          <w:rFonts w:hint="eastAsia" w:ascii="宋体" w:hAnsi="宋体"/>
          <w:szCs w:val="21"/>
          <w:highlight w:val="none"/>
        </w:rPr>
        <w:t>⑶投标人之间约定部分投标人放弃投标或者中标；</w:t>
      </w:r>
    </w:p>
    <w:p w14:paraId="70432B3D">
      <w:pPr>
        <w:spacing w:line="400" w:lineRule="exact"/>
        <w:ind w:firstLine="420" w:firstLineChars="200"/>
        <w:rPr>
          <w:rFonts w:ascii="宋体" w:hAnsi="宋体"/>
          <w:szCs w:val="21"/>
          <w:highlight w:val="none"/>
        </w:rPr>
      </w:pPr>
      <w:r>
        <w:rPr>
          <w:rFonts w:hint="eastAsia" w:ascii="宋体" w:hAnsi="宋体"/>
          <w:szCs w:val="21"/>
          <w:highlight w:val="none"/>
        </w:rPr>
        <w:t>⑷属于同一集团、协会、商会等组织成员的投标人按照该组织要求协同投标；</w:t>
      </w:r>
    </w:p>
    <w:p w14:paraId="4BBFC957">
      <w:pPr>
        <w:spacing w:line="400" w:lineRule="exact"/>
        <w:ind w:firstLine="420" w:firstLineChars="200"/>
        <w:rPr>
          <w:rFonts w:ascii="宋体" w:hAnsi="宋体"/>
          <w:szCs w:val="21"/>
          <w:highlight w:val="none"/>
        </w:rPr>
      </w:pPr>
      <w:r>
        <w:rPr>
          <w:rFonts w:hint="eastAsia" w:ascii="宋体" w:hAnsi="宋体"/>
          <w:szCs w:val="21"/>
          <w:highlight w:val="none"/>
        </w:rPr>
        <w:t>⑸投标人之间为谋取中标或者排斥特定投标人而采取的其他联合行动。</w:t>
      </w:r>
    </w:p>
    <w:p w14:paraId="368ADA7B">
      <w:pPr>
        <w:spacing w:line="400" w:lineRule="exact"/>
        <w:ind w:firstLine="420" w:firstLineChars="200"/>
        <w:rPr>
          <w:rFonts w:ascii="宋体" w:hAnsi="宋体"/>
          <w:szCs w:val="21"/>
          <w:highlight w:val="none"/>
        </w:rPr>
      </w:pPr>
      <w:r>
        <w:rPr>
          <w:rFonts w:hint="eastAsia" w:ascii="宋体" w:hAnsi="宋体"/>
          <w:szCs w:val="21"/>
          <w:highlight w:val="none"/>
        </w:rPr>
        <w:t>2.2有下列情形之一的，视为投标人相互串通投标：</w:t>
      </w:r>
    </w:p>
    <w:p w14:paraId="0D8FDF33">
      <w:pPr>
        <w:spacing w:line="400" w:lineRule="exact"/>
        <w:ind w:firstLine="420" w:firstLineChars="200"/>
        <w:rPr>
          <w:rFonts w:ascii="宋体" w:hAnsi="宋体"/>
          <w:szCs w:val="21"/>
          <w:highlight w:val="none"/>
        </w:rPr>
      </w:pPr>
      <w:r>
        <w:rPr>
          <w:rFonts w:hint="eastAsia" w:ascii="宋体" w:hAnsi="宋体"/>
          <w:szCs w:val="21"/>
          <w:highlight w:val="none"/>
        </w:rPr>
        <w:t>⑴不同投标人的投标文件由同一单位或者个人编制；</w:t>
      </w:r>
    </w:p>
    <w:p w14:paraId="488002A4">
      <w:pPr>
        <w:spacing w:line="400" w:lineRule="exact"/>
        <w:ind w:firstLine="420" w:firstLineChars="200"/>
        <w:rPr>
          <w:rFonts w:ascii="宋体" w:hAnsi="宋体"/>
          <w:szCs w:val="21"/>
          <w:highlight w:val="none"/>
        </w:rPr>
      </w:pPr>
      <w:r>
        <w:rPr>
          <w:rFonts w:hint="eastAsia" w:ascii="宋体" w:hAnsi="宋体"/>
          <w:szCs w:val="21"/>
          <w:highlight w:val="none"/>
        </w:rPr>
        <w:t>⑵不同投标人委托同一单位或者个人办理投标事宜；</w:t>
      </w:r>
    </w:p>
    <w:p w14:paraId="704F039D">
      <w:pPr>
        <w:spacing w:line="400" w:lineRule="exact"/>
        <w:ind w:firstLine="420" w:firstLineChars="200"/>
        <w:rPr>
          <w:rFonts w:ascii="宋体" w:hAnsi="宋体"/>
          <w:szCs w:val="21"/>
          <w:highlight w:val="none"/>
        </w:rPr>
      </w:pPr>
      <w:r>
        <w:rPr>
          <w:rFonts w:hint="eastAsia" w:ascii="宋体" w:hAnsi="宋体"/>
          <w:szCs w:val="21"/>
          <w:highlight w:val="none"/>
        </w:rPr>
        <w:t>⑶不同投标人的投标文件载明的项目管理成员为同一人；</w:t>
      </w:r>
    </w:p>
    <w:p w14:paraId="331832F5">
      <w:pPr>
        <w:spacing w:line="400" w:lineRule="exact"/>
        <w:ind w:firstLine="420" w:firstLineChars="200"/>
        <w:rPr>
          <w:rFonts w:ascii="宋体" w:hAnsi="宋体"/>
          <w:szCs w:val="21"/>
          <w:highlight w:val="none"/>
        </w:rPr>
      </w:pPr>
      <w:r>
        <w:rPr>
          <w:rFonts w:hint="eastAsia" w:ascii="宋体" w:hAnsi="宋体"/>
          <w:szCs w:val="21"/>
          <w:highlight w:val="none"/>
        </w:rPr>
        <w:t>⑷不同投标人的投标文件异常一致或者投标报价呈规律性差异；</w:t>
      </w:r>
    </w:p>
    <w:p w14:paraId="4598F3B1">
      <w:pPr>
        <w:spacing w:line="400" w:lineRule="exact"/>
        <w:ind w:firstLine="420" w:firstLineChars="200"/>
        <w:rPr>
          <w:rFonts w:ascii="宋体" w:hAnsi="宋体"/>
          <w:szCs w:val="21"/>
          <w:highlight w:val="none"/>
        </w:rPr>
      </w:pPr>
      <w:r>
        <w:rPr>
          <w:rFonts w:hint="eastAsia" w:ascii="宋体" w:hAnsi="宋体"/>
          <w:szCs w:val="21"/>
          <w:highlight w:val="none"/>
        </w:rPr>
        <w:t>⑸不同投标人的投标文件相互混装；</w:t>
      </w:r>
    </w:p>
    <w:p w14:paraId="7DAC99B7">
      <w:pPr>
        <w:spacing w:line="400" w:lineRule="exact"/>
        <w:ind w:firstLine="420" w:firstLineChars="200"/>
        <w:rPr>
          <w:rFonts w:ascii="宋体" w:hAnsi="宋体"/>
          <w:szCs w:val="21"/>
          <w:highlight w:val="none"/>
        </w:rPr>
      </w:pPr>
      <w:r>
        <w:rPr>
          <w:rFonts w:hint="eastAsia" w:ascii="宋体" w:hAnsi="宋体"/>
          <w:szCs w:val="21"/>
          <w:highlight w:val="none"/>
        </w:rPr>
        <w:t>⑹不同投标人的投标保证金从同一单位或者个人的账户转出。</w:t>
      </w:r>
    </w:p>
    <w:p w14:paraId="1800F141">
      <w:pPr>
        <w:spacing w:line="400" w:lineRule="exact"/>
        <w:ind w:firstLine="422" w:firstLineChars="200"/>
        <w:rPr>
          <w:rFonts w:ascii="宋体" w:hAnsi="宋体"/>
          <w:b/>
          <w:szCs w:val="21"/>
          <w:highlight w:val="none"/>
        </w:rPr>
      </w:pPr>
      <w:r>
        <w:rPr>
          <w:rFonts w:hint="eastAsia" w:ascii="宋体" w:hAnsi="宋体"/>
          <w:b/>
          <w:szCs w:val="21"/>
          <w:highlight w:val="none"/>
        </w:rPr>
        <w:t>3．对评标小组成员的纪律要求</w:t>
      </w:r>
    </w:p>
    <w:p w14:paraId="34524420">
      <w:pPr>
        <w:spacing w:line="400" w:lineRule="exact"/>
        <w:ind w:firstLine="420" w:firstLineChars="200"/>
        <w:rPr>
          <w:rFonts w:ascii="宋体" w:hAnsi="宋体"/>
          <w:szCs w:val="21"/>
          <w:highlight w:val="none"/>
        </w:rPr>
      </w:pPr>
      <w:r>
        <w:rPr>
          <w:rFonts w:hint="eastAsia" w:ascii="宋体" w:hAnsi="宋体"/>
          <w:szCs w:val="21"/>
          <w:highlight w:val="none"/>
        </w:rPr>
        <w:t>评标小组成员不得收受他人的财物或者其他好处，不得向他人透露对投标文件的评审和比较、中标候选人的推荐情况以及评标有关的其他情况。在评标活动中，评标小组成员应当客观、公正地履行职责，遵守职业道德，不得擅离职守，影响评标程序正常进行，不得使用“评标细则”没有规定的评审因素和标准进行评标。</w:t>
      </w:r>
    </w:p>
    <w:p w14:paraId="03207098">
      <w:pPr>
        <w:spacing w:line="400" w:lineRule="exact"/>
        <w:ind w:firstLine="422" w:firstLineChars="200"/>
        <w:rPr>
          <w:rFonts w:ascii="宋体" w:hAnsi="宋体"/>
          <w:b/>
          <w:szCs w:val="21"/>
          <w:highlight w:val="none"/>
        </w:rPr>
      </w:pPr>
      <w:r>
        <w:rPr>
          <w:rFonts w:hint="eastAsia" w:ascii="宋体" w:hAnsi="宋体"/>
          <w:b/>
          <w:szCs w:val="21"/>
          <w:highlight w:val="none"/>
        </w:rPr>
        <w:t>4．对与评标活动有关的工作人员的纪律要求</w:t>
      </w:r>
    </w:p>
    <w:p w14:paraId="5E206F1B">
      <w:pPr>
        <w:spacing w:line="400" w:lineRule="exact"/>
        <w:ind w:firstLine="420" w:firstLineChars="200"/>
        <w:rPr>
          <w:rFonts w:ascii="宋体" w:hAnsi="宋体"/>
          <w:szCs w:val="21"/>
          <w:highlight w:val="none"/>
        </w:rPr>
      </w:pPr>
      <w:r>
        <w:rPr>
          <w:rFonts w:hint="eastAsia" w:ascii="宋体" w:hAnsi="宋体"/>
          <w:szCs w:val="21"/>
          <w:highlight w:val="none"/>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p>
    <w:p w14:paraId="169C3E1D">
      <w:pPr>
        <w:spacing w:line="400" w:lineRule="exact"/>
        <w:ind w:firstLine="422" w:firstLineChars="200"/>
        <w:rPr>
          <w:rFonts w:ascii="宋体" w:hAnsi="宋体"/>
          <w:b/>
          <w:szCs w:val="21"/>
          <w:highlight w:val="none"/>
        </w:rPr>
      </w:pPr>
      <w:r>
        <w:rPr>
          <w:rFonts w:hint="eastAsia" w:ascii="宋体" w:hAnsi="宋体"/>
          <w:b/>
          <w:szCs w:val="21"/>
          <w:highlight w:val="none"/>
        </w:rPr>
        <w:t>5．投诉</w:t>
      </w:r>
    </w:p>
    <w:p w14:paraId="3A16547E">
      <w:pPr>
        <w:spacing w:line="400" w:lineRule="exact"/>
        <w:ind w:firstLine="420" w:firstLineChars="200"/>
        <w:rPr>
          <w:rFonts w:ascii="宋体" w:hAnsi="宋体"/>
          <w:szCs w:val="21"/>
          <w:highlight w:val="none"/>
        </w:rPr>
      </w:pPr>
      <w:r>
        <w:rPr>
          <w:rFonts w:hint="eastAsia" w:ascii="宋体" w:hAnsi="宋体"/>
          <w:szCs w:val="21"/>
          <w:highlight w:val="none"/>
        </w:rPr>
        <w:t>5.1投标人或者其他利害关系人认为招标投标活动不符合法律、行政法规规定的，可以自知道或者应当知道之日起10日内向有关行政监督部门投诉。投诉应当有明确的请求和必要的证明材料。</w:t>
      </w:r>
    </w:p>
    <w:p w14:paraId="6BC41394">
      <w:pPr>
        <w:spacing w:line="400" w:lineRule="exact"/>
        <w:ind w:firstLine="420" w:firstLineChars="200"/>
        <w:rPr>
          <w:rFonts w:ascii="宋体" w:hAnsi="宋体"/>
          <w:szCs w:val="21"/>
          <w:highlight w:val="none"/>
        </w:rPr>
      </w:pPr>
      <w:r>
        <w:rPr>
          <w:rFonts w:hint="eastAsia" w:ascii="宋体" w:hAnsi="宋体"/>
          <w:szCs w:val="21"/>
          <w:highlight w:val="none"/>
        </w:rPr>
        <w:t>5.</w:t>
      </w:r>
      <w:r>
        <w:rPr>
          <w:rFonts w:ascii="宋体" w:hAnsi="宋体"/>
          <w:szCs w:val="21"/>
          <w:highlight w:val="none"/>
        </w:rPr>
        <w:t>2</w:t>
      </w:r>
      <w:r>
        <w:rPr>
          <w:rFonts w:hint="eastAsia" w:ascii="宋体" w:hAnsi="宋体"/>
          <w:szCs w:val="21"/>
          <w:highlight w:val="none"/>
        </w:rPr>
        <w:t>投标人或者其他利害关系人对招标文件、开标和评标结果提出投诉的，应当先向招标人提出异议。异议答复期间不计算在第5.1项规定的期限内。</w:t>
      </w:r>
    </w:p>
    <w:p w14:paraId="37EBBFE5">
      <w:pPr>
        <w:jc w:val="center"/>
        <w:outlineLvl w:val="0"/>
        <w:rPr>
          <w:rFonts w:ascii="宋体" w:hAnsi="宋体"/>
          <w:sz w:val="28"/>
          <w:szCs w:val="28"/>
          <w:highlight w:val="none"/>
        </w:rPr>
      </w:pPr>
      <w:r>
        <w:rPr>
          <w:rFonts w:ascii="宋体" w:hAnsi="宋体"/>
          <w:sz w:val="28"/>
          <w:szCs w:val="28"/>
          <w:highlight w:val="none"/>
        </w:rPr>
        <w:br w:type="column"/>
      </w:r>
    </w:p>
    <w:p w14:paraId="1F057D92">
      <w:pPr>
        <w:jc w:val="center"/>
        <w:outlineLvl w:val="0"/>
        <w:rPr>
          <w:rFonts w:ascii="黑体" w:hAnsi="宋体" w:eastAsia="黑体"/>
          <w:b/>
          <w:sz w:val="32"/>
          <w:szCs w:val="32"/>
          <w:highlight w:val="none"/>
        </w:rPr>
      </w:pPr>
      <w:r>
        <w:rPr>
          <w:rFonts w:ascii="黑体" w:hAnsi="宋体" w:eastAsia="黑体"/>
          <w:b/>
          <w:sz w:val="32"/>
          <w:szCs w:val="32"/>
          <w:highlight w:val="none"/>
        </w:rPr>
        <w:t>第</w:t>
      </w:r>
      <w:r>
        <w:rPr>
          <w:rFonts w:hint="eastAsia" w:ascii="黑体" w:hAnsi="宋体" w:eastAsia="黑体"/>
          <w:b/>
          <w:sz w:val="32"/>
          <w:szCs w:val="32"/>
          <w:highlight w:val="none"/>
        </w:rPr>
        <w:t>三</w:t>
      </w:r>
      <w:r>
        <w:rPr>
          <w:rFonts w:ascii="黑体" w:hAnsi="宋体" w:eastAsia="黑体"/>
          <w:b/>
          <w:sz w:val="32"/>
          <w:szCs w:val="32"/>
          <w:highlight w:val="none"/>
        </w:rPr>
        <w:t>部分</w:t>
      </w:r>
      <w:r>
        <w:rPr>
          <w:rFonts w:hint="eastAsia" w:ascii="黑体" w:hAnsi="宋体" w:eastAsia="黑体"/>
          <w:b/>
          <w:sz w:val="32"/>
          <w:szCs w:val="32"/>
          <w:highlight w:val="none"/>
        </w:rPr>
        <w:t xml:space="preserve">   投标文件格式</w:t>
      </w:r>
    </w:p>
    <w:p w14:paraId="77667C28">
      <w:pPr>
        <w:jc w:val="center"/>
        <w:outlineLvl w:val="0"/>
        <w:rPr>
          <w:rFonts w:ascii="经典长宋简" w:hAnsi="宋体" w:eastAsia="经典长宋简"/>
          <w:sz w:val="28"/>
          <w:szCs w:val="28"/>
          <w:highlight w:val="none"/>
        </w:rPr>
      </w:pPr>
      <w:r>
        <w:rPr>
          <w:rFonts w:hint="eastAsia" w:ascii="经典长宋简" w:hAnsi="宋体" w:eastAsia="经典长宋简"/>
          <w:sz w:val="28"/>
          <w:szCs w:val="28"/>
          <w:highlight w:val="none"/>
        </w:rPr>
        <w:t>（一）投标文件封面样式</w:t>
      </w:r>
    </w:p>
    <w:tbl>
      <w:tblPr>
        <w:tblStyle w:val="16"/>
        <w:tblW w:w="0" w:type="auto"/>
        <w:tblInd w:w="39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130"/>
      </w:tblGrid>
      <w:tr w14:paraId="6C7E60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36" w:hRule="atLeast"/>
        </w:trPr>
        <w:tc>
          <w:tcPr>
            <w:tcW w:w="8130" w:type="dxa"/>
            <w:vAlign w:val="center"/>
          </w:tcPr>
          <w:tbl>
            <w:tblPr>
              <w:tblStyle w:val="16"/>
              <w:tblpPr w:leftFromText="180" w:rightFromText="180" w:vertAnchor="text" w:horzAnchor="page" w:tblpX="6817" w:tblpY="12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8"/>
            </w:tblGrid>
            <w:tr w14:paraId="3FE34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3" w:hRule="atLeast"/>
              </w:trPr>
              <w:tc>
                <w:tcPr>
                  <w:tcW w:w="1208" w:type="dxa"/>
                </w:tcPr>
                <w:p w14:paraId="6A6E935E">
                  <w:pPr>
                    <w:spacing w:before="312" w:beforeLines="100" w:line="300" w:lineRule="auto"/>
                    <w:rPr>
                      <w:b/>
                      <w:bCs/>
                      <w:kern w:val="0"/>
                      <w:szCs w:val="21"/>
                      <w:highlight w:val="none"/>
                    </w:rPr>
                  </w:pPr>
                  <w:r>
                    <w:rPr>
                      <w:b/>
                      <w:bCs/>
                      <w:kern w:val="0"/>
                      <w:szCs w:val="21"/>
                      <w:highlight w:val="none"/>
                    </w:rPr>
                    <w:t>正本/副本</w:t>
                  </w:r>
                </w:p>
              </w:tc>
            </w:tr>
          </w:tbl>
          <w:p w14:paraId="4973F367">
            <w:pPr>
              <w:spacing w:line="300" w:lineRule="auto"/>
              <w:ind w:firstLine="2240" w:firstLineChars="800"/>
              <w:rPr>
                <w:bCs/>
                <w:kern w:val="0"/>
                <w:sz w:val="28"/>
                <w:szCs w:val="28"/>
                <w:highlight w:val="none"/>
              </w:rPr>
            </w:pPr>
            <w:r>
              <w:rPr>
                <w:bCs/>
                <w:kern w:val="0"/>
                <w:sz w:val="28"/>
                <w:szCs w:val="28"/>
                <w:highlight w:val="none"/>
                <w:u w:val="single"/>
              </w:rPr>
              <w:t>（项目名称）</w:t>
            </w:r>
            <w:r>
              <w:rPr>
                <w:bCs/>
                <w:kern w:val="0"/>
                <w:sz w:val="28"/>
                <w:szCs w:val="28"/>
                <w:highlight w:val="none"/>
              </w:rPr>
              <w:t>招标</w:t>
            </w:r>
          </w:p>
          <w:p w14:paraId="62A2569B">
            <w:pPr>
              <w:spacing w:line="300" w:lineRule="auto"/>
              <w:ind w:firstLine="2240" w:firstLineChars="800"/>
              <w:rPr>
                <w:bCs/>
                <w:kern w:val="0"/>
                <w:sz w:val="28"/>
                <w:szCs w:val="28"/>
                <w:highlight w:val="none"/>
              </w:rPr>
            </w:pPr>
            <w:r>
              <w:rPr>
                <w:bCs/>
                <w:kern w:val="0"/>
                <w:sz w:val="28"/>
                <w:szCs w:val="28"/>
                <w:highlight w:val="none"/>
              </w:rPr>
              <w:t>项目编号：</w:t>
            </w:r>
            <w:r>
              <w:rPr>
                <w:bCs/>
                <w:kern w:val="0"/>
                <w:sz w:val="28"/>
                <w:szCs w:val="28"/>
                <w:highlight w:val="none"/>
                <w:u w:val="single"/>
              </w:rPr>
              <w:t xml:space="preserve">  * * *  </w:t>
            </w:r>
          </w:p>
          <w:p w14:paraId="57554C68">
            <w:pPr>
              <w:spacing w:before="312" w:beforeLines="100" w:line="300" w:lineRule="auto"/>
              <w:jc w:val="center"/>
              <w:rPr>
                <w:bCs/>
                <w:kern w:val="0"/>
                <w:sz w:val="28"/>
                <w:szCs w:val="28"/>
                <w:highlight w:val="none"/>
              </w:rPr>
            </w:pPr>
            <w:r>
              <w:rPr>
                <w:bCs/>
                <w:kern w:val="0"/>
                <w:sz w:val="28"/>
                <w:szCs w:val="28"/>
                <w:highlight w:val="none"/>
              </w:rPr>
              <w:t>投标文件</w:t>
            </w:r>
          </w:p>
          <w:p w14:paraId="0509985E">
            <w:pPr>
              <w:spacing w:before="312" w:beforeLines="100" w:line="300" w:lineRule="auto"/>
              <w:ind w:firstLine="548" w:firstLineChars="196"/>
              <w:rPr>
                <w:bCs/>
                <w:kern w:val="0"/>
                <w:sz w:val="28"/>
                <w:szCs w:val="28"/>
                <w:highlight w:val="none"/>
                <w:u w:val="single"/>
              </w:rPr>
            </w:pPr>
            <w:r>
              <w:rPr>
                <w:bCs/>
                <w:kern w:val="0"/>
                <w:sz w:val="28"/>
                <w:szCs w:val="28"/>
                <w:highlight w:val="none"/>
              </w:rPr>
              <w:t>投标人：（加盖单位章）</w:t>
            </w:r>
          </w:p>
          <w:p w14:paraId="0DAD5DB9">
            <w:pPr>
              <w:spacing w:line="300" w:lineRule="auto"/>
              <w:ind w:firstLine="548" w:firstLineChars="196"/>
              <w:rPr>
                <w:bCs/>
                <w:kern w:val="0"/>
                <w:sz w:val="28"/>
                <w:szCs w:val="28"/>
                <w:highlight w:val="none"/>
                <w:u w:val="single"/>
              </w:rPr>
            </w:pPr>
            <w:r>
              <w:rPr>
                <w:bCs/>
                <w:kern w:val="0"/>
                <w:sz w:val="28"/>
                <w:szCs w:val="28"/>
                <w:highlight w:val="none"/>
              </w:rPr>
              <w:t>法定代表人</w:t>
            </w:r>
            <w:r>
              <w:rPr>
                <w:rFonts w:hint="eastAsia"/>
                <w:bCs/>
                <w:kern w:val="0"/>
                <w:sz w:val="18"/>
                <w:szCs w:val="28"/>
                <w:highlight w:val="none"/>
              </w:rPr>
              <w:t>（单位负责人）</w:t>
            </w:r>
            <w:r>
              <w:rPr>
                <w:bCs/>
                <w:kern w:val="0"/>
                <w:sz w:val="28"/>
                <w:szCs w:val="28"/>
                <w:highlight w:val="none"/>
              </w:rPr>
              <w:t>或委托代理人：（签字/盖章）</w:t>
            </w:r>
          </w:p>
          <w:p w14:paraId="6A8C93C9">
            <w:pPr>
              <w:spacing w:line="300" w:lineRule="auto"/>
              <w:ind w:firstLine="548" w:firstLineChars="196"/>
              <w:rPr>
                <w:b/>
                <w:bCs/>
                <w:kern w:val="0"/>
                <w:sz w:val="28"/>
                <w:szCs w:val="28"/>
                <w:highlight w:val="none"/>
                <w:u w:val="single"/>
              </w:rPr>
            </w:pPr>
            <w:r>
              <w:rPr>
                <w:bCs/>
                <w:kern w:val="0"/>
                <w:sz w:val="28"/>
                <w:szCs w:val="28"/>
                <w:highlight w:val="none"/>
              </w:rPr>
              <w:t>日期：</w:t>
            </w:r>
            <w:r>
              <w:rPr>
                <w:rFonts w:hint="eastAsia"/>
                <w:bCs/>
                <w:kern w:val="0"/>
                <w:sz w:val="28"/>
                <w:szCs w:val="28"/>
                <w:highlight w:val="none"/>
              </w:rPr>
              <w:t xml:space="preserve">  </w:t>
            </w:r>
            <w:r>
              <w:rPr>
                <w:bCs/>
                <w:kern w:val="0"/>
                <w:sz w:val="28"/>
                <w:szCs w:val="28"/>
                <w:highlight w:val="none"/>
              </w:rPr>
              <w:t>年</w:t>
            </w:r>
            <w:r>
              <w:rPr>
                <w:rFonts w:hint="eastAsia"/>
                <w:bCs/>
                <w:kern w:val="0"/>
                <w:sz w:val="28"/>
                <w:szCs w:val="28"/>
                <w:highlight w:val="none"/>
              </w:rPr>
              <w:t xml:space="preserve">  </w:t>
            </w:r>
            <w:r>
              <w:rPr>
                <w:bCs/>
                <w:kern w:val="0"/>
                <w:sz w:val="28"/>
                <w:szCs w:val="28"/>
                <w:highlight w:val="none"/>
              </w:rPr>
              <w:t>月</w:t>
            </w:r>
            <w:r>
              <w:rPr>
                <w:rFonts w:hint="eastAsia"/>
                <w:bCs/>
                <w:kern w:val="0"/>
                <w:sz w:val="28"/>
                <w:szCs w:val="28"/>
                <w:highlight w:val="none"/>
              </w:rPr>
              <w:t xml:space="preserve">   </w:t>
            </w:r>
            <w:r>
              <w:rPr>
                <w:bCs/>
                <w:kern w:val="0"/>
                <w:sz w:val="28"/>
                <w:szCs w:val="28"/>
                <w:highlight w:val="none"/>
              </w:rPr>
              <w:t>日</w:t>
            </w:r>
          </w:p>
        </w:tc>
      </w:tr>
    </w:tbl>
    <w:p w14:paraId="657560E6">
      <w:pPr>
        <w:jc w:val="center"/>
        <w:outlineLvl w:val="0"/>
        <w:rPr>
          <w:rFonts w:ascii="经典特宋简" w:eastAsia="经典特宋简"/>
          <w:sz w:val="44"/>
          <w:szCs w:val="44"/>
          <w:highlight w:val="none"/>
        </w:rPr>
      </w:pPr>
      <w:r>
        <w:rPr>
          <w:sz w:val="28"/>
          <w:szCs w:val="28"/>
          <w:highlight w:val="none"/>
        </w:rPr>
        <w:br w:type="page"/>
      </w:r>
      <w:r>
        <w:rPr>
          <w:rFonts w:hint="eastAsia" w:ascii="经典长宋简" w:hAnsi="宋体" w:eastAsia="经典长宋简"/>
          <w:sz w:val="28"/>
          <w:szCs w:val="28"/>
          <w:highlight w:val="none"/>
        </w:rPr>
        <w:t>（二）投标承诺函</w:t>
      </w:r>
    </w:p>
    <w:p w14:paraId="0CAAB61E">
      <w:pPr>
        <w:spacing w:line="240" w:lineRule="exact"/>
        <w:rPr>
          <w:szCs w:val="21"/>
          <w:highlight w:val="none"/>
        </w:rPr>
      </w:pPr>
      <w:r>
        <w:rPr>
          <w:rFonts w:hint="eastAsia"/>
          <w:szCs w:val="21"/>
          <w:highlight w:val="none"/>
        </w:rPr>
        <w:t>上海华铁旅客服务有限公司：</w:t>
      </w:r>
    </w:p>
    <w:p w14:paraId="2647567F">
      <w:pPr>
        <w:spacing w:line="240" w:lineRule="exact"/>
        <w:ind w:firstLine="420" w:firstLineChars="200"/>
        <w:rPr>
          <w:szCs w:val="21"/>
          <w:highlight w:val="none"/>
        </w:rPr>
      </w:pPr>
      <w:r>
        <w:rPr>
          <w:rFonts w:hint="eastAsia"/>
          <w:szCs w:val="21"/>
          <w:highlight w:val="none"/>
        </w:rPr>
        <w:t>贵</w:t>
      </w:r>
      <w:r>
        <w:rPr>
          <w:szCs w:val="21"/>
          <w:highlight w:val="none"/>
        </w:rPr>
        <w:t>司</w:t>
      </w:r>
      <w:r>
        <w:rPr>
          <w:rFonts w:hint="eastAsia" w:ascii="宋体" w:hAnsi="宋体"/>
          <w:szCs w:val="21"/>
          <w:highlight w:val="none"/>
        </w:rPr>
        <w:t>上海松江客整所列车库内保洁服务招标</w:t>
      </w:r>
      <w:r>
        <w:rPr>
          <w:szCs w:val="21"/>
          <w:highlight w:val="none"/>
        </w:rPr>
        <w:t>文件已收悉，经详细研究，我</w:t>
      </w:r>
      <w:r>
        <w:rPr>
          <w:rFonts w:hint="eastAsia"/>
          <w:szCs w:val="21"/>
          <w:highlight w:val="none"/>
        </w:rPr>
        <w:t>方</w:t>
      </w:r>
      <w:r>
        <w:rPr>
          <w:szCs w:val="21"/>
          <w:highlight w:val="none"/>
        </w:rPr>
        <w:t>决定参加投标，并授权下述代表人全权代表我投标人提交下述文件正本一份，副本</w:t>
      </w:r>
      <w:r>
        <w:rPr>
          <w:rFonts w:hint="eastAsia"/>
          <w:szCs w:val="21"/>
          <w:highlight w:val="none"/>
        </w:rPr>
        <w:t>六</w:t>
      </w:r>
      <w:r>
        <w:rPr>
          <w:szCs w:val="21"/>
          <w:highlight w:val="none"/>
        </w:rPr>
        <w:t>份。</w:t>
      </w:r>
    </w:p>
    <w:p w14:paraId="6C7D6067">
      <w:pPr>
        <w:spacing w:line="240" w:lineRule="exact"/>
        <w:ind w:firstLine="420" w:firstLineChars="200"/>
        <w:rPr>
          <w:szCs w:val="21"/>
          <w:highlight w:val="none"/>
        </w:rPr>
      </w:pPr>
      <w:r>
        <w:rPr>
          <w:szCs w:val="21"/>
          <w:highlight w:val="none"/>
        </w:rPr>
        <w:t>我单位宣布愿意遵守下列条款：</w:t>
      </w:r>
    </w:p>
    <w:p w14:paraId="36B3340D">
      <w:pPr>
        <w:spacing w:line="240" w:lineRule="exact"/>
        <w:ind w:firstLine="420" w:firstLineChars="200"/>
        <w:rPr>
          <w:szCs w:val="21"/>
          <w:highlight w:val="none"/>
        </w:rPr>
      </w:pPr>
      <w:r>
        <w:rPr>
          <w:szCs w:val="21"/>
          <w:highlight w:val="none"/>
        </w:rPr>
        <w:t>1</w:t>
      </w:r>
      <w:r>
        <w:rPr>
          <w:rFonts w:hint="eastAsia"/>
          <w:szCs w:val="21"/>
          <w:highlight w:val="none"/>
        </w:rPr>
        <w:t>．</w:t>
      </w:r>
      <w:r>
        <w:rPr>
          <w:szCs w:val="21"/>
          <w:highlight w:val="none"/>
        </w:rPr>
        <w:t>完全响应、认可招标文件和合同条款，同意按照招标文件的要求提供招标材料。</w:t>
      </w:r>
    </w:p>
    <w:p w14:paraId="2E716D56">
      <w:pPr>
        <w:spacing w:line="240" w:lineRule="exact"/>
        <w:ind w:firstLine="420" w:firstLineChars="200"/>
        <w:rPr>
          <w:szCs w:val="21"/>
          <w:highlight w:val="none"/>
        </w:rPr>
      </w:pPr>
      <w:r>
        <w:rPr>
          <w:szCs w:val="21"/>
          <w:highlight w:val="none"/>
        </w:rPr>
        <w:t>2</w:t>
      </w:r>
      <w:r>
        <w:rPr>
          <w:rFonts w:hint="eastAsia"/>
          <w:szCs w:val="21"/>
          <w:highlight w:val="none"/>
        </w:rPr>
        <w:t>．</w:t>
      </w:r>
      <w:r>
        <w:rPr>
          <w:szCs w:val="21"/>
          <w:highlight w:val="none"/>
        </w:rPr>
        <w:t>愿意按照国家法律和有关规定履行自己的责任和义务。</w:t>
      </w:r>
    </w:p>
    <w:p w14:paraId="53317CB6">
      <w:pPr>
        <w:spacing w:line="240" w:lineRule="exact"/>
        <w:ind w:firstLine="420" w:firstLineChars="200"/>
        <w:rPr>
          <w:szCs w:val="21"/>
          <w:highlight w:val="none"/>
        </w:rPr>
      </w:pPr>
      <w:r>
        <w:rPr>
          <w:szCs w:val="21"/>
          <w:highlight w:val="none"/>
        </w:rPr>
        <w:t>3</w:t>
      </w:r>
      <w:r>
        <w:rPr>
          <w:rFonts w:hint="eastAsia"/>
          <w:szCs w:val="21"/>
          <w:highlight w:val="none"/>
        </w:rPr>
        <w:t>．</w:t>
      </w:r>
      <w:r>
        <w:rPr>
          <w:szCs w:val="21"/>
          <w:highlight w:val="none"/>
        </w:rPr>
        <w:t>按照招标文件要求提供所有资料。</w:t>
      </w:r>
    </w:p>
    <w:p w14:paraId="43984B01">
      <w:pPr>
        <w:spacing w:line="240" w:lineRule="exact"/>
        <w:ind w:firstLine="420" w:firstLineChars="200"/>
        <w:rPr>
          <w:szCs w:val="21"/>
          <w:highlight w:val="none"/>
        </w:rPr>
      </w:pPr>
      <w:r>
        <w:rPr>
          <w:szCs w:val="21"/>
          <w:highlight w:val="none"/>
        </w:rPr>
        <w:t>4</w:t>
      </w:r>
      <w:r>
        <w:rPr>
          <w:rFonts w:hint="eastAsia"/>
          <w:szCs w:val="21"/>
          <w:highlight w:val="none"/>
        </w:rPr>
        <w:t>．</w:t>
      </w:r>
      <w:r>
        <w:rPr>
          <w:szCs w:val="21"/>
          <w:highlight w:val="none"/>
        </w:rPr>
        <w:t>遵守招标文件规定的收费项目和标准。</w:t>
      </w:r>
    </w:p>
    <w:p w14:paraId="7453941A">
      <w:pPr>
        <w:spacing w:line="240" w:lineRule="exact"/>
        <w:ind w:firstLine="420" w:firstLineChars="200"/>
        <w:rPr>
          <w:szCs w:val="21"/>
          <w:highlight w:val="none"/>
        </w:rPr>
      </w:pPr>
      <w:r>
        <w:rPr>
          <w:szCs w:val="21"/>
          <w:highlight w:val="none"/>
        </w:rPr>
        <w:t>5</w:t>
      </w:r>
      <w:r>
        <w:rPr>
          <w:rFonts w:hint="eastAsia"/>
          <w:szCs w:val="21"/>
          <w:highlight w:val="none"/>
        </w:rPr>
        <w:t>．</w:t>
      </w:r>
      <w:r>
        <w:rPr>
          <w:szCs w:val="21"/>
          <w:highlight w:val="none"/>
        </w:rPr>
        <w:t>同意招标文件中规定的</w:t>
      </w:r>
      <w:r>
        <w:rPr>
          <w:rFonts w:hint="eastAsia"/>
          <w:szCs w:val="21"/>
          <w:highlight w:val="none"/>
        </w:rPr>
        <w:t>投标文件</w:t>
      </w:r>
      <w:r>
        <w:rPr>
          <w:szCs w:val="21"/>
          <w:highlight w:val="none"/>
        </w:rPr>
        <w:t>有效期。</w:t>
      </w:r>
    </w:p>
    <w:p w14:paraId="5AD86C14">
      <w:pPr>
        <w:spacing w:line="240" w:lineRule="exact"/>
        <w:ind w:firstLine="420" w:firstLineChars="200"/>
        <w:rPr>
          <w:szCs w:val="21"/>
          <w:highlight w:val="none"/>
        </w:rPr>
      </w:pPr>
      <w:r>
        <w:rPr>
          <w:szCs w:val="21"/>
          <w:highlight w:val="none"/>
        </w:rPr>
        <w:t>6</w:t>
      </w:r>
      <w:r>
        <w:rPr>
          <w:rFonts w:hint="eastAsia"/>
          <w:szCs w:val="21"/>
          <w:highlight w:val="none"/>
        </w:rPr>
        <w:t>．</w:t>
      </w:r>
      <w:r>
        <w:rPr>
          <w:szCs w:val="21"/>
          <w:highlight w:val="none"/>
        </w:rPr>
        <w:t>如果我</w:t>
      </w:r>
      <w:r>
        <w:rPr>
          <w:rFonts w:hint="eastAsia"/>
          <w:szCs w:val="21"/>
          <w:highlight w:val="none"/>
        </w:rPr>
        <w:t>方</w:t>
      </w:r>
      <w:r>
        <w:rPr>
          <w:szCs w:val="21"/>
          <w:highlight w:val="none"/>
        </w:rPr>
        <w:t>的投标</w:t>
      </w:r>
      <w:r>
        <w:rPr>
          <w:rFonts w:hint="eastAsia"/>
          <w:szCs w:val="21"/>
          <w:highlight w:val="none"/>
        </w:rPr>
        <w:t>文件</w:t>
      </w:r>
      <w:r>
        <w:rPr>
          <w:szCs w:val="21"/>
          <w:highlight w:val="none"/>
        </w:rPr>
        <w:t>中标，</w:t>
      </w:r>
      <w:r>
        <w:rPr>
          <w:rFonts w:hint="eastAsia"/>
          <w:szCs w:val="21"/>
          <w:highlight w:val="none"/>
        </w:rPr>
        <w:t>我方</w:t>
      </w:r>
      <w:r>
        <w:rPr>
          <w:szCs w:val="21"/>
          <w:highlight w:val="none"/>
        </w:rPr>
        <w:t>将尽快签订合同，并按期、按质、按量完成任务。</w:t>
      </w:r>
    </w:p>
    <w:p w14:paraId="632C57D3">
      <w:pPr>
        <w:spacing w:line="240" w:lineRule="exact"/>
        <w:ind w:firstLine="420" w:firstLineChars="200"/>
        <w:rPr>
          <w:szCs w:val="21"/>
          <w:highlight w:val="none"/>
        </w:rPr>
      </w:pPr>
      <w:r>
        <w:rPr>
          <w:szCs w:val="21"/>
          <w:highlight w:val="none"/>
        </w:rPr>
        <w:t>7</w:t>
      </w:r>
      <w:r>
        <w:rPr>
          <w:rFonts w:hint="eastAsia"/>
          <w:szCs w:val="21"/>
          <w:highlight w:val="none"/>
        </w:rPr>
        <w:t>．人员素质、设备、耗材等配置方案不得低于招标文件规定的服务保障能力要求。</w:t>
      </w:r>
    </w:p>
    <w:p w14:paraId="3E632632">
      <w:pPr>
        <w:spacing w:line="240" w:lineRule="exact"/>
        <w:ind w:firstLine="420" w:firstLineChars="200"/>
        <w:rPr>
          <w:szCs w:val="21"/>
          <w:highlight w:val="none"/>
        </w:rPr>
      </w:pPr>
      <w:r>
        <w:rPr>
          <w:szCs w:val="21"/>
          <w:highlight w:val="none"/>
        </w:rPr>
        <w:t>8</w:t>
      </w:r>
      <w:r>
        <w:rPr>
          <w:rFonts w:hint="eastAsia"/>
          <w:szCs w:val="21"/>
          <w:highlight w:val="none"/>
        </w:rPr>
        <w:t>．将所有项目内人员作为招标人的应急队伍，响应、服从招标人的服务需求。</w:t>
      </w:r>
    </w:p>
    <w:p w14:paraId="7574C27F">
      <w:pPr>
        <w:spacing w:line="240" w:lineRule="exact"/>
        <w:ind w:firstLine="420" w:firstLineChars="200"/>
        <w:rPr>
          <w:szCs w:val="21"/>
          <w:highlight w:val="none"/>
        </w:rPr>
      </w:pPr>
      <w:r>
        <w:rPr>
          <w:rFonts w:hint="eastAsia"/>
          <w:szCs w:val="21"/>
          <w:highlight w:val="none"/>
        </w:rPr>
        <w:t>9．响应因各种原因导致本项目委托服务需求调整的，招标人有权要求投标人按照招标人要求调整合同约定的委托服务内容，并根据合同约定的合同价款组价原则及/或具体明细直接确定调整后的合同价款与招标人签订补充合同。</w:t>
      </w:r>
    </w:p>
    <w:p w14:paraId="27C9665F">
      <w:pPr>
        <w:spacing w:line="240" w:lineRule="exact"/>
        <w:ind w:firstLine="420" w:firstLineChars="200"/>
        <w:rPr>
          <w:szCs w:val="21"/>
          <w:highlight w:val="none"/>
        </w:rPr>
      </w:pPr>
      <w:r>
        <w:rPr>
          <w:szCs w:val="21"/>
          <w:highlight w:val="none"/>
        </w:rPr>
        <w:t>10</w:t>
      </w:r>
      <w:r>
        <w:rPr>
          <w:rFonts w:hint="eastAsia"/>
          <w:szCs w:val="21"/>
          <w:highlight w:val="none"/>
        </w:rPr>
        <w:t>．项目执行期间，无条件配合招标人的各类项目评估工作，包括但不限于查阅投标人员工工资发放情况，投标人与其员工之间的雇佣合同等工作。</w:t>
      </w:r>
    </w:p>
    <w:p w14:paraId="137D9869">
      <w:pPr>
        <w:spacing w:line="240" w:lineRule="exact"/>
        <w:ind w:firstLine="420" w:firstLineChars="200"/>
        <w:rPr>
          <w:szCs w:val="21"/>
          <w:highlight w:val="none"/>
        </w:rPr>
      </w:pPr>
      <w:r>
        <w:rPr>
          <w:szCs w:val="21"/>
          <w:highlight w:val="none"/>
        </w:rPr>
        <w:t>11</w:t>
      </w:r>
      <w:r>
        <w:rPr>
          <w:rFonts w:hint="eastAsia"/>
          <w:szCs w:val="21"/>
          <w:highlight w:val="none"/>
        </w:rPr>
        <w:t>．所有保洁工具耗材均须为国内外知名品牌，不使用任何“三无”产品或无法提供质量安全保证的产品。</w:t>
      </w:r>
    </w:p>
    <w:p w14:paraId="2FED1A54">
      <w:pPr>
        <w:spacing w:line="240" w:lineRule="exact"/>
        <w:ind w:firstLine="420" w:firstLineChars="200"/>
        <w:rPr>
          <w:szCs w:val="21"/>
          <w:highlight w:val="none"/>
        </w:rPr>
      </w:pPr>
      <w:r>
        <w:rPr>
          <w:szCs w:val="21"/>
          <w:highlight w:val="none"/>
        </w:rPr>
        <w:t>12</w:t>
      </w:r>
      <w:r>
        <w:rPr>
          <w:rFonts w:hint="eastAsia"/>
          <w:szCs w:val="21"/>
          <w:highlight w:val="none"/>
        </w:rPr>
        <w:t>．响应招标人提供的职责划分条款，人员现场工作（包括不限于人员布岗、工作内容等）须服从招标人及招标人赋权的管理团队的管理要求。</w:t>
      </w:r>
    </w:p>
    <w:p w14:paraId="32E1E4A7">
      <w:pPr>
        <w:spacing w:line="240" w:lineRule="exact"/>
        <w:ind w:firstLine="420" w:firstLineChars="200"/>
        <w:rPr>
          <w:szCs w:val="21"/>
          <w:highlight w:val="none"/>
        </w:rPr>
      </w:pPr>
      <w:r>
        <w:rPr>
          <w:szCs w:val="21"/>
          <w:highlight w:val="none"/>
        </w:rPr>
        <w:t>13</w:t>
      </w:r>
      <w:r>
        <w:rPr>
          <w:rFonts w:hint="eastAsia"/>
          <w:szCs w:val="21"/>
          <w:highlight w:val="none"/>
        </w:rPr>
        <w:t>．联络员常驻并全权代表投标人处理与委托的保洁业务相关的一切事务，确保所承揽区域保洁业务的正常运作，并与招标人保持密切联系。</w:t>
      </w:r>
    </w:p>
    <w:p w14:paraId="42414B5F">
      <w:pPr>
        <w:spacing w:line="240" w:lineRule="exact"/>
        <w:ind w:firstLine="420" w:firstLineChars="200"/>
        <w:rPr>
          <w:szCs w:val="21"/>
          <w:highlight w:val="none"/>
        </w:rPr>
      </w:pPr>
      <w:r>
        <w:rPr>
          <w:rFonts w:hint="eastAsia"/>
          <w:szCs w:val="21"/>
          <w:highlight w:val="none"/>
        </w:rPr>
        <w:t>1</w:t>
      </w:r>
      <w:r>
        <w:rPr>
          <w:szCs w:val="21"/>
          <w:highlight w:val="none"/>
        </w:rPr>
        <w:t>4</w:t>
      </w:r>
      <w:r>
        <w:rPr>
          <w:rFonts w:hint="eastAsia"/>
          <w:szCs w:val="21"/>
          <w:highlight w:val="none"/>
        </w:rPr>
        <w:t>．遵守铁路及招标人制定的保洁管理制度汇编。</w:t>
      </w:r>
    </w:p>
    <w:p w14:paraId="02B108A5">
      <w:pPr>
        <w:spacing w:line="240" w:lineRule="exact"/>
        <w:ind w:firstLine="420" w:firstLineChars="200"/>
        <w:rPr>
          <w:szCs w:val="21"/>
          <w:highlight w:val="none"/>
        </w:rPr>
      </w:pPr>
      <w:r>
        <w:rPr>
          <w:szCs w:val="21"/>
          <w:highlight w:val="none"/>
        </w:rPr>
        <w:t>15</w:t>
      </w:r>
      <w:r>
        <w:rPr>
          <w:rFonts w:hint="eastAsia"/>
          <w:szCs w:val="21"/>
          <w:highlight w:val="none"/>
        </w:rPr>
        <w:t>．人员工作安排符合《中华人民共和国劳动法》等相关法律法规的要求。</w:t>
      </w:r>
    </w:p>
    <w:p w14:paraId="1BB6864E">
      <w:pPr>
        <w:spacing w:line="240" w:lineRule="exact"/>
        <w:ind w:firstLine="420" w:firstLineChars="200"/>
        <w:rPr>
          <w:szCs w:val="21"/>
          <w:highlight w:val="none"/>
        </w:rPr>
      </w:pPr>
      <w:r>
        <w:rPr>
          <w:szCs w:val="21"/>
          <w:highlight w:val="none"/>
        </w:rPr>
        <w:t>16</w:t>
      </w:r>
      <w:r>
        <w:rPr>
          <w:rFonts w:hint="eastAsia"/>
          <w:szCs w:val="21"/>
          <w:highlight w:val="none"/>
        </w:rPr>
        <w:t>．人员缴纳的社会保障与福利费用（指养老保险费、失业保险费、生育保险费、工伤保险费、公积金等）以及全员安全生产责任险、办理全员健康证等符合国家、各地政府（如适用）的相关政策、法规和招标人的规定。</w:t>
      </w:r>
    </w:p>
    <w:p w14:paraId="65A335FD">
      <w:pPr>
        <w:spacing w:line="240" w:lineRule="exact"/>
        <w:ind w:firstLine="420" w:firstLineChars="200"/>
        <w:rPr>
          <w:szCs w:val="21"/>
          <w:highlight w:val="none"/>
        </w:rPr>
      </w:pPr>
      <w:r>
        <w:rPr>
          <w:rFonts w:hint="eastAsia"/>
          <w:szCs w:val="21"/>
          <w:highlight w:val="none"/>
        </w:rPr>
        <w:t>17.要严格《出入证》办理，确保《出入证》员工姓名与备案员工安全生产责任保险、员工名册、员工劳动合同姓名一致。</w:t>
      </w:r>
    </w:p>
    <w:p w14:paraId="6781CDA0">
      <w:pPr>
        <w:spacing w:line="240" w:lineRule="exact"/>
        <w:ind w:firstLine="420" w:firstLineChars="200"/>
        <w:rPr>
          <w:highlight w:val="none"/>
        </w:rPr>
      </w:pPr>
      <w:r>
        <w:rPr>
          <w:szCs w:val="21"/>
          <w:highlight w:val="none"/>
        </w:rPr>
        <w:t>18</w:t>
      </w:r>
      <w:r>
        <w:rPr>
          <w:rFonts w:hint="eastAsia"/>
          <w:szCs w:val="21"/>
          <w:highlight w:val="none"/>
        </w:rPr>
        <w:t>．</w:t>
      </w:r>
      <w:r>
        <w:rPr>
          <w:highlight w:val="none"/>
        </w:rPr>
        <w:t>若我方落标，我方将表示理解和接受。</w:t>
      </w:r>
    </w:p>
    <w:p w14:paraId="3625F288">
      <w:pPr>
        <w:spacing w:line="240" w:lineRule="exact"/>
        <w:ind w:firstLine="420" w:firstLineChars="200"/>
        <w:rPr>
          <w:szCs w:val="21"/>
          <w:highlight w:val="none"/>
        </w:rPr>
      </w:pPr>
      <w:r>
        <w:rPr>
          <w:rFonts w:hint="eastAsia"/>
          <w:highlight w:val="none"/>
        </w:rPr>
        <w:t>1</w:t>
      </w:r>
      <w:r>
        <w:rPr>
          <w:highlight w:val="none"/>
        </w:rPr>
        <w:t>9</w:t>
      </w:r>
      <w:r>
        <w:rPr>
          <w:rFonts w:hint="eastAsia"/>
          <w:highlight w:val="none"/>
        </w:rPr>
        <w:t>．接到贵司续签合同要求时，无条件完成合同续签，否则贵司有权扣除履约保证金，给贵司造成损失的，我方负责赔偿。</w:t>
      </w:r>
    </w:p>
    <w:p w14:paraId="116B9AE2">
      <w:pPr>
        <w:spacing w:line="240" w:lineRule="exact"/>
        <w:ind w:firstLine="420" w:firstLineChars="200"/>
        <w:rPr>
          <w:szCs w:val="21"/>
          <w:highlight w:val="none"/>
        </w:rPr>
      </w:pPr>
      <w:r>
        <w:rPr>
          <w:szCs w:val="21"/>
          <w:highlight w:val="none"/>
        </w:rPr>
        <w:t>20</w:t>
      </w:r>
      <w:r>
        <w:rPr>
          <w:rFonts w:hint="eastAsia"/>
          <w:szCs w:val="21"/>
          <w:highlight w:val="none"/>
        </w:rPr>
        <w:t>．</w:t>
      </w:r>
      <w:r>
        <w:rPr>
          <w:szCs w:val="21"/>
          <w:highlight w:val="none"/>
        </w:rPr>
        <w:t>所有有关本次招标的通知、信函、电话按下列方式联系：</w:t>
      </w:r>
    </w:p>
    <w:p w14:paraId="7CCD568C">
      <w:pPr>
        <w:spacing w:line="240" w:lineRule="exact"/>
        <w:ind w:firstLine="420" w:firstLineChars="200"/>
        <w:rPr>
          <w:szCs w:val="21"/>
          <w:highlight w:val="none"/>
        </w:rPr>
      </w:pPr>
      <w:r>
        <w:rPr>
          <w:szCs w:val="21"/>
          <w:highlight w:val="none"/>
        </w:rPr>
        <w:t>地址：</w:t>
      </w:r>
    </w:p>
    <w:p w14:paraId="726735DF">
      <w:pPr>
        <w:spacing w:line="240" w:lineRule="exact"/>
        <w:ind w:firstLine="420" w:firstLineChars="200"/>
        <w:rPr>
          <w:szCs w:val="21"/>
          <w:highlight w:val="none"/>
        </w:rPr>
      </w:pPr>
      <w:r>
        <w:rPr>
          <w:szCs w:val="21"/>
          <w:highlight w:val="none"/>
        </w:rPr>
        <w:t>电话：</w:t>
      </w:r>
    </w:p>
    <w:p w14:paraId="7070C238">
      <w:pPr>
        <w:spacing w:line="240" w:lineRule="exact"/>
        <w:ind w:firstLine="420" w:firstLineChars="200"/>
        <w:rPr>
          <w:szCs w:val="21"/>
          <w:highlight w:val="none"/>
        </w:rPr>
      </w:pPr>
      <w:r>
        <w:rPr>
          <w:szCs w:val="21"/>
          <w:highlight w:val="none"/>
        </w:rPr>
        <w:t>电话：</w:t>
      </w:r>
    </w:p>
    <w:p w14:paraId="2948794B">
      <w:pPr>
        <w:spacing w:line="240" w:lineRule="exact"/>
        <w:ind w:firstLine="420" w:firstLineChars="200"/>
        <w:rPr>
          <w:szCs w:val="21"/>
          <w:highlight w:val="none"/>
        </w:rPr>
      </w:pPr>
      <w:r>
        <w:rPr>
          <w:szCs w:val="21"/>
          <w:highlight w:val="none"/>
        </w:rPr>
        <w:t>E-mail：</w:t>
      </w:r>
    </w:p>
    <w:p w14:paraId="16A8865E">
      <w:pPr>
        <w:spacing w:line="240" w:lineRule="exact"/>
        <w:ind w:firstLine="420" w:firstLineChars="200"/>
        <w:rPr>
          <w:szCs w:val="21"/>
          <w:highlight w:val="none"/>
        </w:rPr>
      </w:pPr>
      <w:r>
        <w:rPr>
          <w:szCs w:val="21"/>
          <w:highlight w:val="none"/>
        </w:rPr>
        <w:t>邮政编码：</w:t>
      </w:r>
    </w:p>
    <w:p w14:paraId="7EB589B6">
      <w:pPr>
        <w:spacing w:line="240" w:lineRule="exact"/>
        <w:ind w:firstLine="420" w:firstLineChars="200"/>
        <w:rPr>
          <w:szCs w:val="21"/>
          <w:highlight w:val="none"/>
        </w:rPr>
      </w:pPr>
      <w:r>
        <w:rPr>
          <w:szCs w:val="21"/>
          <w:highlight w:val="none"/>
        </w:rPr>
        <w:t>投标人名称（加盖公章）：</w:t>
      </w:r>
    </w:p>
    <w:p w14:paraId="6146AEA8">
      <w:pPr>
        <w:spacing w:line="240" w:lineRule="exact"/>
        <w:ind w:firstLine="420" w:firstLineChars="200"/>
        <w:rPr>
          <w:szCs w:val="21"/>
          <w:highlight w:val="none"/>
        </w:rPr>
      </w:pPr>
      <w:r>
        <w:rPr>
          <w:szCs w:val="21"/>
          <w:highlight w:val="none"/>
        </w:rPr>
        <w:t>法定代表人</w:t>
      </w:r>
      <w:r>
        <w:rPr>
          <w:rFonts w:hint="eastAsia"/>
          <w:szCs w:val="21"/>
          <w:highlight w:val="none"/>
        </w:rPr>
        <w:t>（单位负责人）</w:t>
      </w:r>
      <w:r>
        <w:rPr>
          <w:szCs w:val="21"/>
          <w:highlight w:val="none"/>
        </w:rPr>
        <w:t>或委托代理人（签字）：</w:t>
      </w:r>
    </w:p>
    <w:p w14:paraId="4D57F467">
      <w:pPr>
        <w:spacing w:line="240" w:lineRule="exact"/>
        <w:ind w:firstLine="420" w:firstLineChars="200"/>
        <w:rPr>
          <w:szCs w:val="21"/>
          <w:highlight w:val="none"/>
        </w:rPr>
      </w:pPr>
    </w:p>
    <w:p w14:paraId="746C4CEB">
      <w:pPr>
        <w:spacing w:line="240" w:lineRule="exact"/>
        <w:ind w:firstLine="5355" w:firstLineChars="2550"/>
        <w:rPr>
          <w:rFonts w:ascii="仿宋_GB2312" w:eastAsia="仿宋_GB2312"/>
          <w:b/>
          <w:sz w:val="24"/>
          <w:highlight w:val="none"/>
        </w:rPr>
      </w:pPr>
      <w:r>
        <w:rPr>
          <w:szCs w:val="21"/>
          <w:highlight w:val="none"/>
        </w:rPr>
        <w:t>日期：</w:t>
      </w:r>
      <w:r>
        <w:rPr>
          <w:rFonts w:hint="eastAsia"/>
          <w:szCs w:val="21"/>
          <w:highlight w:val="none"/>
        </w:rPr>
        <w:t xml:space="preserve">  </w:t>
      </w:r>
      <w:r>
        <w:rPr>
          <w:szCs w:val="21"/>
          <w:highlight w:val="none"/>
        </w:rPr>
        <w:t>年</w:t>
      </w:r>
      <w:r>
        <w:rPr>
          <w:rFonts w:hint="eastAsia"/>
          <w:szCs w:val="21"/>
          <w:highlight w:val="none"/>
        </w:rPr>
        <w:t xml:space="preserve">  </w:t>
      </w:r>
      <w:r>
        <w:rPr>
          <w:szCs w:val="21"/>
          <w:highlight w:val="none"/>
        </w:rPr>
        <w:t>月</w:t>
      </w:r>
      <w:r>
        <w:rPr>
          <w:rFonts w:hint="eastAsia"/>
          <w:szCs w:val="21"/>
          <w:highlight w:val="none"/>
        </w:rPr>
        <w:t xml:space="preserve">   </w:t>
      </w:r>
      <w:r>
        <w:rPr>
          <w:szCs w:val="21"/>
          <w:highlight w:val="none"/>
        </w:rPr>
        <w:t>日</w:t>
      </w:r>
    </w:p>
    <w:p w14:paraId="67E030B4">
      <w:pPr>
        <w:pStyle w:val="7"/>
        <w:jc w:val="center"/>
        <w:outlineLvl w:val="0"/>
        <w:rPr>
          <w:b/>
          <w:sz w:val="32"/>
          <w:highlight w:val="none"/>
        </w:rPr>
        <w:sectPr>
          <w:pgSz w:w="11906" w:h="16838"/>
          <w:pgMar w:top="1440" w:right="1800" w:bottom="1440" w:left="1800" w:header="851" w:footer="992" w:gutter="0"/>
          <w:cols w:space="720" w:num="1"/>
          <w:docGrid w:type="lines" w:linePitch="312" w:charSpace="0"/>
        </w:sectPr>
      </w:pPr>
    </w:p>
    <w:p w14:paraId="5778B4D0">
      <w:pPr>
        <w:jc w:val="center"/>
        <w:outlineLvl w:val="0"/>
        <w:rPr>
          <w:rFonts w:ascii="经典长宋简" w:hAnsi="宋体" w:eastAsia="经典长宋简"/>
          <w:sz w:val="28"/>
          <w:szCs w:val="28"/>
          <w:highlight w:val="none"/>
        </w:rPr>
      </w:pPr>
      <w:r>
        <w:rPr>
          <w:rFonts w:hint="eastAsia" w:ascii="经典长宋简" w:hAnsi="宋体" w:eastAsia="经典长宋简"/>
          <w:sz w:val="28"/>
          <w:szCs w:val="28"/>
          <w:highlight w:val="none"/>
        </w:rPr>
        <w:t>（三）授权委托书（适用于有委托代理人的情况）</w:t>
      </w:r>
    </w:p>
    <w:p w14:paraId="38330B84">
      <w:pPr>
        <w:pStyle w:val="5"/>
        <w:tabs>
          <w:tab w:val="left" w:pos="2421"/>
          <w:tab w:val="left" w:pos="5585"/>
        </w:tabs>
        <w:kinsoku w:val="0"/>
        <w:overflowPunct w:val="0"/>
        <w:snapToGrid w:val="0"/>
        <w:spacing w:after="0" w:line="360" w:lineRule="exact"/>
        <w:ind w:firstLine="420" w:firstLineChars="200"/>
        <w:rPr>
          <w:rFonts w:ascii="宋体" w:hAnsi="宋体"/>
          <w:sz w:val="21"/>
          <w:szCs w:val="21"/>
          <w:highlight w:val="none"/>
        </w:rPr>
      </w:pPr>
      <w:r>
        <w:rPr>
          <w:rFonts w:ascii="宋体" w:hAnsi="宋体"/>
          <w:sz w:val="21"/>
          <w:szCs w:val="21"/>
          <w:highlight w:val="none"/>
        </w:rPr>
        <w:t>本人_________</w:t>
      </w:r>
      <w:r>
        <w:rPr>
          <w:rFonts w:ascii="宋体" w:hAnsi="宋体"/>
          <w:spacing w:val="-1"/>
          <w:sz w:val="21"/>
          <w:szCs w:val="21"/>
          <w:highlight w:val="none"/>
        </w:rPr>
        <w:t>（姓名）系</w:t>
      </w:r>
      <w:r>
        <w:rPr>
          <w:rFonts w:ascii="宋体" w:hAnsi="宋体"/>
          <w:sz w:val="21"/>
          <w:szCs w:val="21"/>
          <w:highlight w:val="none"/>
        </w:rPr>
        <w:t>__________________</w:t>
      </w:r>
      <w:r>
        <w:rPr>
          <w:rFonts w:ascii="宋体" w:hAnsi="宋体"/>
          <w:spacing w:val="-1"/>
          <w:sz w:val="21"/>
          <w:szCs w:val="21"/>
          <w:highlight w:val="none"/>
        </w:rPr>
        <w:t>（投标人名称）的法定代表人（单</w:t>
      </w:r>
      <w:r>
        <w:rPr>
          <w:rFonts w:ascii="宋体" w:hAnsi="宋体"/>
          <w:spacing w:val="-13"/>
          <w:sz w:val="21"/>
          <w:szCs w:val="21"/>
          <w:highlight w:val="none"/>
        </w:rPr>
        <w:t>位负责人），现委托</w:t>
      </w:r>
      <w:r>
        <w:rPr>
          <w:rFonts w:ascii="宋体" w:hAnsi="宋体"/>
          <w:sz w:val="21"/>
          <w:szCs w:val="21"/>
          <w:highlight w:val="none"/>
        </w:rPr>
        <w:t>_________（姓名）为我方代理人。代理人根据授权，以我方名义签署、</w:t>
      </w:r>
      <w:r>
        <w:rPr>
          <w:rFonts w:ascii="宋体" w:hAnsi="宋体"/>
          <w:spacing w:val="-1"/>
          <w:sz w:val="21"/>
          <w:szCs w:val="21"/>
          <w:highlight w:val="none"/>
        </w:rPr>
        <w:t>澄清确认、递交、撤回、修改招标项目投标文件、签订合同和处理有关事宜，其法律</w:t>
      </w:r>
      <w:r>
        <w:rPr>
          <w:rFonts w:ascii="宋体" w:hAnsi="宋体"/>
          <w:sz w:val="21"/>
          <w:szCs w:val="21"/>
          <w:highlight w:val="none"/>
        </w:rPr>
        <w:t>后果由我方承担。</w:t>
      </w:r>
    </w:p>
    <w:p w14:paraId="5524C118">
      <w:pPr>
        <w:pStyle w:val="5"/>
        <w:tabs>
          <w:tab w:val="left" w:pos="3566"/>
        </w:tabs>
        <w:kinsoku w:val="0"/>
        <w:overflowPunct w:val="0"/>
        <w:snapToGrid w:val="0"/>
        <w:spacing w:after="0" w:line="360" w:lineRule="exact"/>
        <w:ind w:firstLine="412" w:firstLineChars="200"/>
        <w:rPr>
          <w:rFonts w:ascii="宋体" w:hAnsi="宋体"/>
          <w:sz w:val="21"/>
          <w:szCs w:val="21"/>
          <w:highlight w:val="none"/>
        </w:rPr>
      </w:pPr>
      <w:r>
        <w:rPr>
          <w:rFonts w:ascii="宋体" w:hAnsi="宋体"/>
          <w:spacing w:val="-2"/>
          <w:sz w:val="21"/>
          <w:szCs w:val="21"/>
          <w:highlight w:val="none"/>
        </w:rPr>
        <w:t>委托期限：</w:t>
      </w:r>
      <w:r>
        <w:rPr>
          <w:rFonts w:hint="eastAsia" w:ascii="宋体" w:hAnsi="宋体"/>
          <w:spacing w:val="-2"/>
          <w:sz w:val="21"/>
          <w:szCs w:val="21"/>
          <w:highlight w:val="none"/>
        </w:rPr>
        <w:t>自本委托书签署之日起至投标有效期满。</w:t>
      </w:r>
    </w:p>
    <w:p w14:paraId="7CC4C3A8">
      <w:pPr>
        <w:pStyle w:val="5"/>
        <w:kinsoku w:val="0"/>
        <w:overflowPunct w:val="0"/>
        <w:snapToGrid w:val="0"/>
        <w:spacing w:after="0" w:line="360" w:lineRule="exact"/>
        <w:ind w:firstLine="419"/>
        <w:rPr>
          <w:rFonts w:ascii="宋体" w:hAnsi="宋体"/>
          <w:sz w:val="21"/>
          <w:szCs w:val="21"/>
          <w:highlight w:val="none"/>
        </w:rPr>
      </w:pPr>
      <w:r>
        <w:rPr>
          <w:rFonts w:ascii="宋体" w:hAnsi="宋体"/>
          <w:sz w:val="21"/>
          <w:szCs w:val="21"/>
          <w:highlight w:val="none"/>
        </w:rPr>
        <w:t>代理人无转委托权。</w:t>
      </w:r>
    </w:p>
    <w:p w14:paraId="41074639">
      <w:pPr>
        <w:pStyle w:val="5"/>
        <w:kinsoku w:val="0"/>
        <w:overflowPunct w:val="0"/>
        <w:snapToGrid w:val="0"/>
        <w:spacing w:after="0" w:line="360" w:lineRule="exact"/>
        <w:ind w:firstLine="420" w:firstLineChars="200"/>
        <w:rPr>
          <w:rFonts w:ascii="宋体" w:hAnsi="宋体"/>
          <w:sz w:val="21"/>
          <w:szCs w:val="21"/>
          <w:highlight w:val="none"/>
        </w:rPr>
      </w:pPr>
      <w:r>
        <w:rPr>
          <w:rFonts w:ascii="宋体" w:hAnsi="宋体"/>
          <w:sz w:val="21"/>
          <w:szCs w:val="21"/>
          <w:highlight w:val="none"/>
        </w:rPr>
        <w:t>附：法定代表人（单位负责人）身份证复印件及委托代理人身份证复印件</w:t>
      </w:r>
    </w:p>
    <w:p w14:paraId="3CF63136">
      <w:pPr>
        <w:pStyle w:val="5"/>
        <w:kinsoku w:val="0"/>
        <w:overflowPunct w:val="0"/>
        <w:snapToGrid w:val="0"/>
        <w:spacing w:after="0" w:line="360" w:lineRule="exact"/>
        <w:ind w:firstLine="416" w:firstLineChars="200"/>
        <w:rPr>
          <w:rFonts w:ascii="宋体" w:hAnsi="宋体"/>
          <w:sz w:val="21"/>
          <w:szCs w:val="21"/>
          <w:highlight w:val="none"/>
        </w:rPr>
      </w:pPr>
      <w:r>
        <w:rPr>
          <w:rFonts w:ascii="宋体" w:hAnsi="宋体"/>
          <w:spacing w:val="-1"/>
          <w:sz w:val="21"/>
          <w:szCs w:val="21"/>
          <w:highlight w:val="none"/>
        </w:rPr>
        <w:t>注：本授权委托书需由投标人加盖单位公章并由其法定代表人（单位负责人）和委托代理人签</w:t>
      </w:r>
      <w:r>
        <w:rPr>
          <w:rFonts w:ascii="宋体" w:hAnsi="宋体"/>
          <w:sz w:val="21"/>
          <w:szCs w:val="21"/>
          <w:highlight w:val="none"/>
        </w:rPr>
        <w:t>字。</w:t>
      </w:r>
    </w:p>
    <w:p w14:paraId="59DAC533">
      <w:pPr>
        <w:pStyle w:val="5"/>
        <w:spacing w:after="0" w:line="360" w:lineRule="exact"/>
        <w:ind w:left="400"/>
        <w:rPr>
          <w:rFonts w:ascii="宋体" w:hAnsi="宋体" w:cs="等线"/>
          <w:sz w:val="21"/>
          <w:szCs w:val="21"/>
          <w:highlight w:val="none"/>
        </w:rPr>
      </w:pPr>
      <w:r>
        <w:rPr>
          <w:rFonts w:ascii="宋体" w:hAnsi="宋体" w:cs="等线"/>
          <w:sz w:val="21"/>
          <w:szCs w:val="21"/>
          <w:highlight w:val="none"/>
        </w:rPr>
        <w:t>法定代表人（单位负责人）身份证复印件:</w:t>
      </w:r>
    </w:p>
    <w:tbl>
      <w:tblPr>
        <w:tblStyle w:val="16"/>
        <w:tblW w:w="5000" w:type="pct"/>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261"/>
        <w:gridCol w:w="4261"/>
      </w:tblGrid>
      <w:tr w14:paraId="5649295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748" w:hRule="atLeast"/>
        </w:trPr>
        <w:tc>
          <w:tcPr>
            <w:tcW w:w="2500" w:type="pct"/>
          </w:tcPr>
          <w:p w14:paraId="4849C1DE">
            <w:pPr>
              <w:pStyle w:val="7"/>
              <w:adjustRightInd w:val="0"/>
              <w:snapToGrid w:val="0"/>
              <w:spacing w:line="520" w:lineRule="exact"/>
              <w:rPr>
                <w:rFonts w:ascii="仿宋" w:hAnsi="仿宋" w:eastAsia="仿宋" w:cs="等线"/>
                <w:snapToGrid w:val="0"/>
                <w:kern w:val="0"/>
                <w:sz w:val="28"/>
                <w:szCs w:val="28"/>
                <w:highlight w:val="none"/>
              </w:rPr>
            </w:pPr>
            <w:r>
              <w:rPr>
                <w:rFonts w:ascii="仿宋" w:hAnsi="仿宋" w:eastAsia="仿宋" w:cs="等线"/>
                <w:snapToGrid w:val="0"/>
                <w:kern w:val="0"/>
                <w:sz w:val="28"/>
                <w:szCs w:val="28"/>
                <w:highlight w:val="none"/>
              </w:rPr>
              <w:t>正面：</w:t>
            </w:r>
          </w:p>
        </w:tc>
        <w:tc>
          <w:tcPr>
            <w:tcW w:w="2500" w:type="pct"/>
          </w:tcPr>
          <w:p w14:paraId="0B779047">
            <w:pPr>
              <w:spacing w:line="520" w:lineRule="exact"/>
              <w:rPr>
                <w:rFonts w:ascii="仿宋" w:hAnsi="仿宋" w:eastAsia="仿宋" w:cs="等线"/>
                <w:snapToGrid w:val="0"/>
                <w:sz w:val="28"/>
                <w:szCs w:val="28"/>
                <w:highlight w:val="none"/>
              </w:rPr>
            </w:pPr>
            <w:r>
              <w:rPr>
                <w:rFonts w:ascii="仿宋" w:hAnsi="仿宋" w:eastAsia="仿宋" w:cs="等线"/>
                <w:snapToGrid w:val="0"/>
                <w:sz w:val="28"/>
                <w:szCs w:val="28"/>
                <w:highlight w:val="none"/>
              </w:rPr>
              <w:t>反面：</w:t>
            </w:r>
          </w:p>
        </w:tc>
      </w:tr>
    </w:tbl>
    <w:p w14:paraId="38518ADD">
      <w:pPr>
        <w:pStyle w:val="5"/>
        <w:spacing w:after="0" w:line="360" w:lineRule="exact"/>
        <w:ind w:left="400"/>
        <w:rPr>
          <w:rFonts w:ascii="宋体" w:hAnsi="宋体" w:cs="等线"/>
          <w:sz w:val="21"/>
          <w:szCs w:val="21"/>
          <w:highlight w:val="none"/>
        </w:rPr>
      </w:pPr>
      <w:r>
        <w:rPr>
          <w:rFonts w:ascii="宋体" w:hAnsi="宋体" w:cs="等线"/>
          <w:sz w:val="21"/>
          <w:szCs w:val="21"/>
          <w:highlight w:val="none"/>
        </w:rPr>
        <w:t>委托代理人身份证复印件:</w:t>
      </w:r>
    </w:p>
    <w:tbl>
      <w:tblPr>
        <w:tblStyle w:val="16"/>
        <w:tblW w:w="5000" w:type="pct"/>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261"/>
        <w:gridCol w:w="4261"/>
      </w:tblGrid>
      <w:tr w14:paraId="4D213DA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748" w:hRule="atLeast"/>
        </w:trPr>
        <w:tc>
          <w:tcPr>
            <w:tcW w:w="2500" w:type="pct"/>
          </w:tcPr>
          <w:p w14:paraId="348CDB75">
            <w:pPr>
              <w:pStyle w:val="7"/>
              <w:adjustRightInd w:val="0"/>
              <w:snapToGrid w:val="0"/>
              <w:spacing w:line="520" w:lineRule="exact"/>
              <w:rPr>
                <w:rFonts w:ascii="仿宋" w:hAnsi="仿宋" w:eastAsia="仿宋" w:cs="等线"/>
                <w:snapToGrid w:val="0"/>
                <w:kern w:val="0"/>
                <w:sz w:val="28"/>
                <w:szCs w:val="28"/>
                <w:highlight w:val="none"/>
              </w:rPr>
            </w:pPr>
            <w:r>
              <w:rPr>
                <w:rFonts w:ascii="仿宋" w:hAnsi="仿宋" w:eastAsia="仿宋" w:cs="等线"/>
                <w:snapToGrid w:val="0"/>
                <w:kern w:val="0"/>
                <w:sz w:val="28"/>
                <w:szCs w:val="28"/>
                <w:highlight w:val="none"/>
              </w:rPr>
              <w:t>正面：</w:t>
            </w:r>
          </w:p>
        </w:tc>
        <w:tc>
          <w:tcPr>
            <w:tcW w:w="2500" w:type="pct"/>
          </w:tcPr>
          <w:p w14:paraId="5F1B9D24">
            <w:pPr>
              <w:spacing w:line="520" w:lineRule="exact"/>
              <w:rPr>
                <w:rFonts w:ascii="仿宋" w:hAnsi="仿宋" w:eastAsia="仿宋" w:cs="等线"/>
                <w:snapToGrid w:val="0"/>
                <w:sz w:val="28"/>
                <w:szCs w:val="28"/>
                <w:highlight w:val="none"/>
              </w:rPr>
            </w:pPr>
            <w:r>
              <w:rPr>
                <w:rFonts w:ascii="仿宋" w:hAnsi="仿宋" w:eastAsia="仿宋" w:cs="等线"/>
                <w:snapToGrid w:val="0"/>
                <w:sz w:val="28"/>
                <w:szCs w:val="28"/>
                <w:highlight w:val="none"/>
              </w:rPr>
              <w:t>反面：</w:t>
            </w:r>
          </w:p>
        </w:tc>
      </w:tr>
    </w:tbl>
    <w:p w14:paraId="0C6B6FA1">
      <w:pPr>
        <w:spacing w:line="400" w:lineRule="exact"/>
        <w:jc w:val="right"/>
        <w:rPr>
          <w:rFonts w:ascii="宋体" w:hAnsi="宋体"/>
          <w:szCs w:val="21"/>
          <w:highlight w:val="none"/>
        </w:rPr>
      </w:pPr>
      <w:r>
        <w:rPr>
          <w:rFonts w:hint="eastAsia" w:ascii="宋体" w:hAnsi="宋体"/>
          <w:szCs w:val="21"/>
          <w:highlight w:val="none"/>
        </w:rPr>
        <w:t>投</w:t>
      </w:r>
      <w:r>
        <w:rPr>
          <w:rFonts w:ascii="宋体" w:hAnsi="宋体"/>
          <w:szCs w:val="21"/>
          <w:highlight w:val="none"/>
        </w:rPr>
        <w:tab/>
      </w:r>
      <w:r>
        <w:rPr>
          <w:rFonts w:hint="eastAsia" w:ascii="宋体" w:hAnsi="宋体"/>
          <w:szCs w:val="21"/>
          <w:highlight w:val="none"/>
        </w:rPr>
        <w:t>标</w:t>
      </w:r>
      <w:r>
        <w:rPr>
          <w:rFonts w:ascii="宋体" w:hAnsi="宋体"/>
          <w:szCs w:val="21"/>
          <w:highlight w:val="none"/>
        </w:rPr>
        <w:tab/>
      </w:r>
      <w:r>
        <w:rPr>
          <w:rFonts w:hint="eastAsia" w:ascii="宋体" w:hAnsi="宋体"/>
          <w:szCs w:val="21"/>
          <w:highlight w:val="none"/>
        </w:rPr>
        <w:t>人：（单位公章）</w:t>
      </w:r>
    </w:p>
    <w:p w14:paraId="6DCBFE25">
      <w:pPr>
        <w:spacing w:line="400" w:lineRule="exact"/>
        <w:jc w:val="right"/>
        <w:rPr>
          <w:rFonts w:ascii="宋体" w:hAnsi="宋体"/>
          <w:szCs w:val="21"/>
          <w:highlight w:val="none"/>
        </w:rPr>
      </w:pPr>
      <w:r>
        <w:rPr>
          <w:rFonts w:hint="eastAsia" w:ascii="宋体" w:hAnsi="宋体"/>
          <w:szCs w:val="21"/>
          <w:highlight w:val="none"/>
        </w:rPr>
        <w:t>法定代表人（单位负责人）：（签字）</w:t>
      </w:r>
    </w:p>
    <w:p w14:paraId="0A708FF8">
      <w:pPr>
        <w:spacing w:line="400" w:lineRule="exact"/>
        <w:jc w:val="center"/>
        <w:rPr>
          <w:rFonts w:ascii="宋体" w:hAnsi="宋体"/>
          <w:szCs w:val="21"/>
          <w:highlight w:val="none"/>
        </w:rPr>
      </w:pPr>
      <w:r>
        <w:rPr>
          <w:rFonts w:hint="eastAsia" w:ascii="宋体" w:hAnsi="宋体"/>
          <w:szCs w:val="21"/>
          <w:highlight w:val="none"/>
        </w:rPr>
        <w:t>身份证号码：</w:t>
      </w:r>
      <w:r>
        <w:rPr>
          <w:rFonts w:ascii="宋体" w:hAnsi="宋体"/>
          <w:szCs w:val="21"/>
          <w:highlight w:val="none"/>
          <w:u w:val="single"/>
        </w:rPr>
        <w:tab/>
      </w:r>
    </w:p>
    <w:p w14:paraId="28B3C6E2">
      <w:pPr>
        <w:spacing w:line="400" w:lineRule="exact"/>
        <w:jc w:val="right"/>
        <w:rPr>
          <w:rFonts w:ascii="宋体" w:hAnsi="宋体"/>
          <w:szCs w:val="21"/>
          <w:highlight w:val="none"/>
        </w:rPr>
      </w:pPr>
      <w:r>
        <w:rPr>
          <w:rFonts w:hint="eastAsia" w:ascii="宋体" w:hAnsi="宋体"/>
          <w:szCs w:val="21"/>
          <w:highlight w:val="none"/>
        </w:rPr>
        <w:t>委托代理人：（签字）</w:t>
      </w:r>
    </w:p>
    <w:p w14:paraId="506CBA97">
      <w:pPr>
        <w:spacing w:line="400" w:lineRule="exact"/>
        <w:jc w:val="center"/>
        <w:rPr>
          <w:rFonts w:ascii="宋体" w:hAnsi="宋体"/>
          <w:szCs w:val="21"/>
          <w:highlight w:val="none"/>
        </w:rPr>
      </w:pPr>
      <w:r>
        <w:rPr>
          <w:rFonts w:hint="eastAsia" w:ascii="宋体" w:hAnsi="宋体"/>
          <w:szCs w:val="21"/>
          <w:highlight w:val="none"/>
        </w:rPr>
        <w:t>身份证号码：</w:t>
      </w:r>
      <w:r>
        <w:rPr>
          <w:rFonts w:ascii="宋体" w:hAnsi="宋体"/>
          <w:szCs w:val="21"/>
          <w:highlight w:val="none"/>
          <w:u w:val="single"/>
        </w:rPr>
        <w:tab/>
      </w:r>
    </w:p>
    <w:p w14:paraId="19858D10">
      <w:pPr>
        <w:spacing w:line="400" w:lineRule="exact"/>
        <w:jc w:val="right"/>
        <w:rPr>
          <w:rFonts w:ascii="宋体" w:hAnsi="宋体"/>
          <w:szCs w:val="21"/>
          <w:highlight w:val="none"/>
        </w:rPr>
      </w:pPr>
    </w:p>
    <w:p w14:paraId="44C75491">
      <w:pPr>
        <w:wordWrap w:val="0"/>
        <w:snapToGrid w:val="0"/>
        <w:spacing w:line="400" w:lineRule="exact"/>
        <w:jc w:val="right"/>
        <w:rPr>
          <w:rFonts w:ascii="宋体" w:hAnsi="宋体"/>
          <w:szCs w:val="21"/>
          <w:highlight w:val="none"/>
        </w:rPr>
      </w:pPr>
      <w:r>
        <w:rPr>
          <w:rFonts w:hint="eastAsia" w:ascii="宋体" w:hAnsi="宋体"/>
          <w:szCs w:val="21"/>
          <w:highlight w:val="none"/>
        </w:rPr>
        <w:t>年   月  日</w:t>
      </w:r>
    </w:p>
    <w:p w14:paraId="65AE23FD">
      <w:pPr>
        <w:jc w:val="center"/>
        <w:outlineLvl w:val="0"/>
        <w:rPr>
          <w:rFonts w:ascii="经典长宋简" w:hAnsi="宋体" w:eastAsia="经典长宋简"/>
          <w:sz w:val="28"/>
          <w:szCs w:val="28"/>
          <w:highlight w:val="none"/>
        </w:rPr>
        <w:sectPr>
          <w:pgSz w:w="11906" w:h="16838"/>
          <w:pgMar w:top="1440" w:right="1800" w:bottom="1440" w:left="1800" w:header="851" w:footer="992" w:gutter="0"/>
          <w:cols w:space="720" w:num="1"/>
          <w:docGrid w:type="lines" w:linePitch="312" w:charSpace="0"/>
        </w:sectPr>
      </w:pPr>
    </w:p>
    <w:p w14:paraId="6DF4E360">
      <w:pPr>
        <w:jc w:val="center"/>
        <w:outlineLvl w:val="0"/>
        <w:rPr>
          <w:rFonts w:ascii="经典长宋简" w:hAnsi="宋体" w:eastAsia="经典长宋简"/>
          <w:sz w:val="28"/>
          <w:szCs w:val="28"/>
          <w:highlight w:val="none"/>
        </w:rPr>
      </w:pPr>
      <w:r>
        <w:rPr>
          <w:rFonts w:hint="eastAsia" w:ascii="经典长宋简" w:hAnsi="宋体" w:eastAsia="经典长宋简"/>
          <w:sz w:val="28"/>
          <w:szCs w:val="28"/>
          <w:highlight w:val="none"/>
        </w:rPr>
        <w:t>（四）廉洁承诺书</w:t>
      </w:r>
    </w:p>
    <w:tbl>
      <w:tblPr>
        <w:tblStyle w:val="16"/>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86"/>
        <w:gridCol w:w="3387"/>
        <w:gridCol w:w="2032"/>
        <w:gridCol w:w="1817"/>
      </w:tblGrid>
      <w:tr w14:paraId="629721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9" w:hRule="atLeast"/>
        </w:trPr>
        <w:tc>
          <w:tcPr>
            <w:tcW w:w="755" w:type="pct"/>
            <w:vAlign w:val="center"/>
          </w:tcPr>
          <w:p w14:paraId="3544F86D">
            <w:pPr>
              <w:spacing w:line="440" w:lineRule="exact"/>
              <w:jc w:val="center"/>
              <w:rPr>
                <w:rFonts w:ascii="宋体" w:hAnsi="宋体"/>
                <w:szCs w:val="21"/>
                <w:highlight w:val="none"/>
              </w:rPr>
            </w:pPr>
            <w:r>
              <w:rPr>
                <w:rFonts w:hint="eastAsia" w:ascii="宋体" w:hAnsi="宋体"/>
                <w:szCs w:val="21"/>
                <w:highlight w:val="none"/>
              </w:rPr>
              <w:t>投标人</w:t>
            </w:r>
          </w:p>
        </w:tc>
        <w:tc>
          <w:tcPr>
            <w:tcW w:w="1987" w:type="pct"/>
            <w:vAlign w:val="center"/>
          </w:tcPr>
          <w:p w14:paraId="5177C7F4">
            <w:pPr>
              <w:spacing w:line="440" w:lineRule="exact"/>
              <w:jc w:val="center"/>
              <w:rPr>
                <w:rFonts w:ascii="宋体" w:hAnsi="宋体"/>
                <w:szCs w:val="21"/>
                <w:highlight w:val="none"/>
              </w:rPr>
            </w:pPr>
          </w:p>
        </w:tc>
        <w:tc>
          <w:tcPr>
            <w:tcW w:w="1192" w:type="pct"/>
            <w:vAlign w:val="center"/>
          </w:tcPr>
          <w:p w14:paraId="69BE202C">
            <w:pPr>
              <w:spacing w:line="440" w:lineRule="exact"/>
              <w:jc w:val="center"/>
              <w:rPr>
                <w:rFonts w:ascii="宋体" w:hAnsi="宋体"/>
                <w:szCs w:val="21"/>
                <w:highlight w:val="none"/>
              </w:rPr>
            </w:pPr>
            <w:r>
              <w:rPr>
                <w:rFonts w:hint="eastAsia" w:ascii="宋体" w:hAnsi="宋体"/>
                <w:szCs w:val="21"/>
                <w:highlight w:val="none"/>
              </w:rPr>
              <w:t>法定代表人（单位负责人）</w:t>
            </w:r>
          </w:p>
        </w:tc>
        <w:tc>
          <w:tcPr>
            <w:tcW w:w="1066" w:type="pct"/>
          </w:tcPr>
          <w:p w14:paraId="0716DD5B">
            <w:pPr>
              <w:spacing w:line="440" w:lineRule="exact"/>
              <w:rPr>
                <w:rFonts w:ascii="宋体" w:hAnsi="宋体"/>
                <w:szCs w:val="21"/>
                <w:highlight w:val="none"/>
              </w:rPr>
            </w:pPr>
          </w:p>
        </w:tc>
      </w:tr>
      <w:tr w14:paraId="3C193F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90" w:hRule="atLeast"/>
        </w:trPr>
        <w:tc>
          <w:tcPr>
            <w:tcW w:w="5000" w:type="pct"/>
            <w:gridSpan w:val="4"/>
            <w:vAlign w:val="center"/>
          </w:tcPr>
          <w:p w14:paraId="7C6ECC75">
            <w:pPr>
              <w:spacing w:line="440" w:lineRule="exact"/>
              <w:jc w:val="center"/>
              <w:rPr>
                <w:rFonts w:ascii="宋体" w:hAnsi="宋体"/>
                <w:b/>
                <w:szCs w:val="21"/>
                <w:highlight w:val="none"/>
              </w:rPr>
            </w:pPr>
            <w:r>
              <w:rPr>
                <w:rFonts w:hint="eastAsia" w:ascii="宋体" w:hAnsi="宋体"/>
                <w:b/>
                <w:szCs w:val="21"/>
                <w:highlight w:val="none"/>
              </w:rPr>
              <w:t>承诺内容</w:t>
            </w:r>
          </w:p>
          <w:p w14:paraId="1087DE60">
            <w:pPr>
              <w:spacing w:line="440" w:lineRule="exact"/>
              <w:ind w:firstLine="420" w:firstLineChars="200"/>
              <w:rPr>
                <w:rFonts w:ascii="宋体" w:hAnsi="宋体"/>
                <w:szCs w:val="21"/>
                <w:highlight w:val="none"/>
              </w:rPr>
            </w:pPr>
            <w:r>
              <w:rPr>
                <w:rFonts w:hint="eastAsia" w:ascii="宋体" w:hAnsi="宋体"/>
                <w:szCs w:val="21"/>
                <w:highlight w:val="none"/>
              </w:rPr>
              <w:t>1．不以任何形式向招标人有关人员行贿。</w:t>
            </w:r>
          </w:p>
          <w:p w14:paraId="3EAAA119">
            <w:pPr>
              <w:spacing w:line="440" w:lineRule="exact"/>
              <w:ind w:firstLine="420"/>
              <w:rPr>
                <w:rFonts w:ascii="宋体" w:hAnsi="宋体"/>
                <w:szCs w:val="21"/>
                <w:highlight w:val="none"/>
              </w:rPr>
            </w:pPr>
            <w:r>
              <w:rPr>
                <w:rFonts w:hint="eastAsia" w:ascii="宋体" w:hAnsi="宋体"/>
                <w:szCs w:val="21"/>
                <w:highlight w:val="none"/>
              </w:rPr>
              <w:t>2．不与招标人有关人员就付款、验收、变更等情况私下商谈或达成默契，损害国家和铁路利益。</w:t>
            </w:r>
          </w:p>
          <w:p w14:paraId="70E19B35">
            <w:pPr>
              <w:spacing w:line="440" w:lineRule="exact"/>
              <w:ind w:firstLine="420"/>
              <w:rPr>
                <w:rFonts w:ascii="宋体" w:hAnsi="宋体"/>
                <w:szCs w:val="21"/>
                <w:highlight w:val="none"/>
              </w:rPr>
            </w:pPr>
            <w:r>
              <w:rPr>
                <w:rFonts w:hint="eastAsia" w:ascii="宋体" w:hAnsi="宋体"/>
                <w:szCs w:val="21"/>
                <w:highlight w:val="none"/>
              </w:rPr>
              <w:t>3．不相互串通投标报价，排挤其他投标人的公平竞争，损害招标人或其他投标人的合法权益，或以他人名义参加投标和以其他方式弄虚作假，骗取成交。</w:t>
            </w:r>
          </w:p>
          <w:p w14:paraId="0CDA17DC">
            <w:pPr>
              <w:spacing w:line="440" w:lineRule="exact"/>
              <w:ind w:firstLine="420"/>
              <w:rPr>
                <w:rFonts w:ascii="宋体" w:hAnsi="宋体"/>
                <w:szCs w:val="21"/>
                <w:highlight w:val="none"/>
              </w:rPr>
            </w:pPr>
            <w:r>
              <w:rPr>
                <w:rFonts w:hint="eastAsia" w:ascii="宋体" w:hAnsi="宋体"/>
                <w:szCs w:val="21"/>
                <w:highlight w:val="none"/>
              </w:rPr>
              <w:t>4．不给招标人有关人员送礼金、有价证券、支付凭证和礼品等；不提供公款旅游和高消费健身、娱乐活动；不利用宴请等活动影响招标人有关人员公正执行公务。</w:t>
            </w:r>
          </w:p>
          <w:p w14:paraId="2621A02E">
            <w:pPr>
              <w:spacing w:line="440" w:lineRule="exact"/>
              <w:ind w:firstLine="420"/>
              <w:rPr>
                <w:rFonts w:ascii="宋体" w:hAnsi="宋体"/>
                <w:szCs w:val="21"/>
                <w:highlight w:val="none"/>
              </w:rPr>
            </w:pPr>
            <w:r>
              <w:rPr>
                <w:rFonts w:hint="eastAsia" w:ascii="宋体" w:hAnsi="宋体"/>
                <w:szCs w:val="21"/>
                <w:highlight w:val="none"/>
              </w:rPr>
              <w:t>5．不接受招标人有关人员违规推荐的保洁类企业；不为其亲友的营利活动提供便利条件。</w:t>
            </w:r>
          </w:p>
          <w:p w14:paraId="38FA2E86">
            <w:pPr>
              <w:spacing w:line="440" w:lineRule="exact"/>
              <w:rPr>
                <w:rFonts w:ascii="宋体" w:hAnsi="宋体"/>
                <w:szCs w:val="21"/>
                <w:highlight w:val="none"/>
              </w:rPr>
            </w:pPr>
          </w:p>
          <w:p w14:paraId="384E0032">
            <w:pPr>
              <w:spacing w:line="440" w:lineRule="exact"/>
              <w:rPr>
                <w:rFonts w:ascii="宋体" w:hAnsi="宋体"/>
                <w:szCs w:val="21"/>
                <w:highlight w:val="none"/>
              </w:rPr>
            </w:pPr>
            <w:r>
              <w:rPr>
                <w:rFonts w:hint="eastAsia" w:ascii="宋体" w:hAnsi="宋体"/>
                <w:szCs w:val="21"/>
                <w:highlight w:val="none"/>
              </w:rPr>
              <w:t>　　　　　　　　　　　　　　　　　　　　（章）</w:t>
            </w:r>
          </w:p>
          <w:p w14:paraId="311427F5">
            <w:pPr>
              <w:spacing w:line="440" w:lineRule="exact"/>
              <w:rPr>
                <w:rFonts w:ascii="宋体" w:hAnsi="宋体"/>
                <w:szCs w:val="21"/>
                <w:highlight w:val="none"/>
              </w:rPr>
            </w:pPr>
            <w:r>
              <w:rPr>
                <w:rFonts w:hint="eastAsia" w:ascii="宋体" w:hAnsi="宋体"/>
                <w:szCs w:val="21"/>
                <w:highlight w:val="none"/>
              </w:rPr>
              <w:t>　　　　　　　　　　　　　　　　　　年　　月　　日</w:t>
            </w:r>
          </w:p>
          <w:p w14:paraId="1BDE5F81">
            <w:pPr>
              <w:spacing w:line="440" w:lineRule="exact"/>
              <w:rPr>
                <w:rFonts w:ascii="宋体" w:hAnsi="宋体"/>
                <w:szCs w:val="21"/>
                <w:highlight w:val="none"/>
              </w:rPr>
            </w:pPr>
          </w:p>
        </w:tc>
      </w:tr>
    </w:tbl>
    <w:p w14:paraId="399F6C80">
      <w:pPr>
        <w:pStyle w:val="7"/>
        <w:spacing w:line="440" w:lineRule="exact"/>
        <w:rPr>
          <w:sz w:val="24"/>
          <w:szCs w:val="24"/>
          <w:highlight w:val="none"/>
        </w:rPr>
      </w:pPr>
    </w:p>
    <w:p w14:paraId="204A310D">
      <w:pPr>
        <w:ind w:firstLine="640" w:firstLineChars="200"/>
        <w:jc w:val="center"/>
        <w:outlineLvl w:val="0"/>
        <w:rPr>
          <w:rFonts w:ascii="经典长宋简" w:hAnsi="宋体" w:eastAsia="经典长宋简"/>
          <w:sz w:val="32"/>
          <w:szCs w:val="32"/>
          <w:highlight w:val="none"/>
        </w:rPr>
      </w:pPr>
    </w:p>
    <w:p w14:paraId="5992C3B6">
      <w:pPr>
        <w:ind w:firstLine="640" w:firstLineChars="200"/>
        <w:jc w:val="center"/>
        <w:outlineLvl w:val="0"/>
        <w:rPr>
          <w:rFonts w:ascii="经典长宋简" w:hAnsi="宋体" w:eastAsia="经典长宋简"/>
          <w:sz w:val="32"/>
          <w:szCs w:val="32"/>
          <w:highlight w:val="none"/>
        </w:rPr>
      </w:pPr>
    </w:p>
    <w:p w14:paraId="00F0D293">
      <w:pPr>
        <w:ind w:firstLine="640" w:firstLineChars="200"/>
        <w:jc w:val="center"/>
        <w:outlineLvl w:val="0"/>
        <w:rPr>
          <w:rFonts w:ascii="经典长宋简" w:hAnsi="宋体" w:eastAsia="经典长宋简"/>
          <w:sz w:val="32"/>
          <w:szCs w:val="32"/>
          <w:highlight w:val="none"/>
        </w:rPr>
      </w:pPr>
    </w:p>
    <w:p w14:paraId="1B0D62E5">
      <w:pPr>
        <w:jc w:val="center"/>
        <w:outlineLvl w:val="0"/>
        <w:rPr>
          <w:rFonts w:ascii="经典长宋简" w:hAnsi="宋体" w:eastAsia="经典长宋简"/>
          <w:sz w:val="32"/>
          <w:szCs w:val="32"/>
          <w:highlight w:val="none"/>
        </w:rPr>
      </w:pPr>
    </w:p>
    <w:p w14:paraId="622AFE03">
      <w:pPr>
        <w:jc w:val="center"/>
        <w:outlineLvl w:val="0"/>
        <w:rPr>
          <w:rFonts w:ascii="经典长宋简" w:hAnsi="宋体" w:eastAsia="经典长宋简"/>
          <w:sz w:val="32"/>
          <w:szCs w:val="32"/>
          <w:highlight w:val="none"/>
        </w:rPr>
      </w:pPr>
    </w:p>
    <w:p w14:paraId="5F67C357">
      <w:pPr>
        <w:jc w:val="center"/>
        <w:outlineLvl w:val="0"/>
        <w:rPr>
          <w:rFonts w:ascii="经典长宋简" w:hAnsi="宋体" w:eastAsia="经典长宋简"/>
          <w:sz w:val="32"/>
          <w:szCs w:val="32"/>
          <w:highlight w:val="none"/>
        </w:rPr>
      </w:pPr>
    </w:p>
    <w:p w14:paraId="7A2DAB43">
      <w:pPr>
        <w:jc w:val="center"/>
        <w:outlineLvl w:val="0"/>
        <w:rPr>
          <w:rFonts w:ascii="经典长宋简" w:hAnsi="宋体" w:eastAsia="经典长宋简"/>
          <w:sz w:val="32"/>
          <w:szCs w:val="32"/>
          <w:highlight w:val="none"/>
        </w:rPr>
      </w:pPr>
    </w:p>
    <w:p w14:paraId="2340928E">
      <w:pPr>
        <w:jc w:val="center"/>
        <w:outlineLvl w:val="0"/>
        <w:rPr>
          <w:rFonts w:ascii="经典长宋简" w:hAnsi="宋体" w:eastAsia="经典长宋简"/>
          <w:sz w:val="32"/>
          <w:szCs w:val="32"/>
          <w:highlight w:val="none"/>
        </w:rPr>
      </w:pPr>
    </w:p>
    <w:p w14:paraId="72E8EA98">
      <w:pPr>
        <w:jc w:val="center"/>
        <w:outlineLvl w:val="0"/>
        <w:rPr>
          <w:rFonts w:ascii="经典长宋简" w:hAnsi="宋体" w:eastAsia="经典长宋简"/>
          <w:sz w:val="32"/>
          <w:szCs w:val="32"/>
          <w:highlight w:val="none"/>
        </w:rPr>
      </w:pPr>
    </w:p>
    <w:p w14:paraId="23C7623E">
      <w:pPr>
        <w:jc w:val="center"/>
        <w:outlineLvl w:val="0"/>
        <w:rPr>
          <w:rFonts w:ascii="经典长宋简" w:hAnsi="宋体" w:eastAsia="经典长宋简"/>
          <w:sz w:val="28"/>
          <w:szCs w:val="28"/>
          <w:highlight w:val="none"/>
        </w:rPr>
      </w:pPr>
      <w:r>
        <w:rPr>
          <w:rFonts w:hint="eastAsia" w:ascii="经典长宋简" w:hAnsi="宋体" w:eastAsia="经典长宋简"/>
          <w:sz w:val="28"/>
          <w:szCs w:val="28"/>
          <w:highlight w:val="none"/>
        </w:rPr>
        <w:t>（五）投标人情况一览表</w:t>
      </w:r>
    </w:p>
    <w:p w14:paraId="3306DC58">
      <w:pPr>
        <w:rPr>
          <w:sz w:val="28"/>
          <w:szCs w:val="28"/>
          <w:highlight w:val="none"/>
        </w:rPr>
      </w:pPr>
    </w:p>
    <w:tbl>
      <w:tblPr>
        <w:tblStyle w:val="16"/>
        <w:tblW w:w="875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84"/>
        <w:gridCol w:w="1384"/>
        <w:gridCol w:w="1328"/>
        <w:gridCol w:w="1420"/>
        <w:gridCol w:w="1212"/>
        <w:gridCol w:w="1630"/>
      </w:tblGrid>
      <w:tr w14:paraId="1A62D2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84" w:type="dxa"/>
          </w:tcPr>
          <w:p w14:paraId="7A0FFC3D">
            <w:pPr>
              <w:spacing w:line="500" w:lineRule="exact"/>
              <w:jc w:val="center"/>
              <w:rPr>
                <w:sz w:val="24"/>
                <w:highlight w:val="none"/>
              </w:rPr>
            </w:pPr>
            <w:r>
              <w:rPr>
                <w:rFonts w:hint="eastAsia"/>
                <w:sz w:val="24"/>
                <w:highlight w:val="none"/>
              </w:rPr>
              <w:t>投标人名称</w:t>
            </w:r>
          </w:p>
        </w:tc>
        <w:tc>
          <w:tcPr>
            <w:tcW w:w="1384" w:type="dxa"/>
          </w:tcPr>
          <w:p w14:paraId="5D0043FA">
            <w:pPr>
              <w:spacing w:line="500" w:lineRule="exact"/>
              <w:jc w:val="center"/>
              <w:rPr>
                <w:sz w:val="28"/>
                <w:szCs w:val="28"/>
                <w:highlight w:val="none"/>
              </w:rPr>
            </w:pPr>
          </w:p>
        </w:tc>
        <w:tc>
          <w:tcPr>
            <w:tcW w:w="1328" w:type="dxa"/>
          </w:tcPr>
          <w:p w14:paraId="08E35147">
            <w:pPr>
              <w:spacing w:line="500" w:lineRule="exact"/>
              <w:jc w:val="center"/>
              <w:rPr>
                <w:sz w:val="24"/>
                <w:highlight w:val="none"/>
              </w:rPr>
            </w:pPr>
            <w:r>
              <w:rPr>
                <w:rFonts w:hint="eastAsia"/>
                <w:sz w:val="24"/>
                <w:highlight w:val="none"/>
              </w:rPr>
              <w:t>注册资金</w:t>
            </w:r>
          </w:p>
        </w:tc>
        <w:tc>
          <w:tcPr>
            <w:tcW w:w="1420" w:type="dxa"/>
          </w:tcPr>
          <w:p w14:paraId="0D894EED">
            <w:pPr>
              <w:spacing w:line="500" w:lineRule="exact"/>
              <w:jc w:val="center"/>
              <w:rPr>
                <w:sz w:val="24"/>
                <w:highlight w:val="none"/>
              </w:rPr>
            </w:pPr>
          </w:p>
        </w:tc>
        <w:tc>
          <w:tcPr>
            <w:tcW w:w="1212" w:type="dxa"/>
          </w:tcPr>
          <w:p w14:paraId="6279FD79">
            <w:pPr>
              <w:spacing w:line="500" w:lineRule="exact"/>
              <w:jc w:val="center"/>
              <w:rPr>
                <w:sz w:val="24"/>
                <w:highlight w:val="none"/>
              </w:rPr>
            </w:pPr>
            <w:r>
              <w:rPr>
                <w:rFonts w:hint="eastAsia"/>
                <w:sz w:val="24"/>
                <w:highlight w:val="none"/>
              </w:rPr>
              <w:t>注册时间</w:t>
            </w:r>
          </w:p>
        </w:tc>
        <w:tc>
          <w:tcPr>
            <w:tcW w:w="1630" w:type="dxa"/>
          </w:tcPr>
          <w:p w14:paraId="1AD5A92D">
            <w:pPr>
              <w:jc w:val="center"/>
              <w:rPr>
                <w:sz w:val="28"/>
                <w:szCs w:val="28"/>
                <w:highlight w:val="none"/>
              </w:rPr>
            </w:pPr>
          </w:p>
        </w:tc>
      </w:tr>
      <w:tr w14:paraId="24DDF6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84" w:type="dxa"/>
          </w:tcPr>
          <w:p w14:paraId="054C9E0F">
            <w:pPr>
              <w:spacing w:line="500" w:lineRule="exact"/>
              <w:jc w:val="center"/>
              <w:rPr>
                <w:sz w:val="24"/>
                <w:highlight w:val="none"/>
              </w:rPr>
            </w:pPr>
            <w:r>
              <w:rPr>
                <w:rFonts w:hint="eastAsia"/>
                <w:sz w:val="24"/>
                <w:highlight w:val="none"/>
              </w:rPr>
              <w:t>企业代码</w:t>
            </w:r>
          </w:p>
        </w:tc>
        <w:tc>
          <w:tcPr>
            <w:tcW w:w="4132" w:type="dxa"/>
            <w:gridSpan w:val="3"/>
          </w:tcPr>
          <w:p w14:paraId="6791FF33">
            <w:pPr>
              <w:spacing w:line="500" w:lineRule="exact"/>
              <w:jc w:val="center"/>
              <w:rPr>
                <w:sz w:val="24"/>
                <w:highlight w:val="none"/>
              </w:rPr>
            </w:pPr>
          </w:p>
        </w:tc>
        <w:tc>
          <w:tcPr>
            <w:tcW w:w="1212" w:type="dxa"/>
          </w:tcPr>
          <w:p w14:paraId="68C55958">
            <w:pPr>
              <w:spacing w:line="500" w:lineRule="exact"/>
              <w:jc w:val="center"/>
              <w:rPr>
                <w:sz w:val="24"/>
                <w:highlight w:val="none"/>
              </w:rPr>
            </w:pPr>
            <w:r>
              <w:rPr>
                <w:rFonts w:hint="eastAsia"/>
                <w:sz w:val="24"/>
                <w:highlight w:val="none"/>
              </w:rPr>
              <w:t>联系电话</w:t>
            </w:r>
          </w:p>
        </w:tc>
        <w:tc>
          <w:tcPr>
            <w:tcW w:w="1630" w:type="dxa"/>
          </w:tcPr>
          <w:p w14:paraId="220E25F2">
            <w:pPr>
              <w:jc w:val="center"/>
              <w:rPr>
                <w:sz w:val="28"/>
                <w:szCs w:val="28"/>
                <w:highlight w:val="none"/>
              </w:rPr>
            </w:pPr>
          </w:p>
        </w:tc>
      </w:tr>
      <w:tr w14:paraId="6C27D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84" w:type="dxa"/>
          </w:tcPr>
          <w:p w14:paraId="36EC4FA2">
            <w:pPr>
              <w:spacing w:line="500" w:lineRule="exact"/>
              <w:jc w:val="center"/>
              <w:rPr>
                <w:sz w:val="28"/>
                <w:szCs w:val="28"/>
                <w:highlight w:val="none"/>
              </w:rPr>
            </w:pPr>
            <w:r>
              <w:rPr>
                <w:rFonts w:hint="eastAsia"/>
                <w:sz w:val="24"/>
                <w:highlight w:val="none"/>
              </w:rPr>
              <w:t>单位地址</w:t>
            </w:r>
          </w:p>
        </w:tc>
        <w:tc>
          <w:tcPr>
            <w:tcW w:w="6974" w:type="dxa"/>
            <w:gridSpan w:val="5"/>
          </w:tcPr>
          <w:p w14:paraId="3A6361CE">
            <w:pPr>
              <w:jc w:val="center"/>
              <w:rPr>
                <w:sz w:val="28"/>
                <w:szCs w:val="28"/>
                <w:highlight w:val="none"/>
              </w:rPr>
            </w:pPr>
          </w:p>
        </w:tc>
      </w:tr>
      <w:tr w14:paraId="1D3AD3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771" w:hRule="atLeast"/>
        </w:trPr>
        <w:tc>
          <w:tcPr>
            <w:tcW w:w="1784" w:type="dxa"/>
          </w:tcPr>
          <w:p w14:paraId="4F438D96">
            <w:pPr>
              <w:jc w:val="center"/>
              <w:rPr>
                <w:sz w:val="28"/>
                <w:szCs w:val="28"/>
                <w:highlight w:val="none"/>
              </w:rPr>
            </w:pPr>
          </w:p>
          <w:p w14:paraId="304C59C1">
            <w:pPr>
              <w:jc w:val="center"/>
              <w:rPr>
                <w:sz w:val="28"/>
                <w:szCs w:val="28"/>
                <w:highlight w:val="none"/>
              </w:rPr>
            </w:pPr>
            <w:r>
              <w:rPr>
                <w:rFonts w:hint="eastAsia"/>
                <w:sz w:val="28"/>
                <w:szCs w:val="28"/>
                <w:highlight w:val="none"/>
              </w:rPr>
              <w:t>是</w:t>
            </w:r>
          </w:p>
          <w:p w14:paraId="22389B79">
            <w:pPr>
              <w:jc w:val="center"/>
              <w:rPr>
                <w:sz w:val="28"/>
                <w:szCs w:val="28"/>
                <w:highlight w:val="none"/>
              </w:rPr>
            </w:pPr>
            <w:r>
              <w:rPr>
                <w:rFonts w:hint="eastAsia"/>
                <w:sz w:val="28"/>
                <w:szCs w:val="28"/>
                <w:highlight w:val="none"/>
              </w:rPr>
              <w:t>否</w:t>
            </w:r>
          </w:p>
          <w:p w14:paraId="3FB88598">
            <w:pPr>
              <w:jc w:val="center"/>
              <w:rPr>
                <w:sz w:val="28"/>
                <w:szCs w:val="28"/>
                <w:highlight w:val="none"/>
              </w:rPr>
            </w:pPr>
            <w:r>
              <w:rPr>
                <w:rFonts w:hint="eastAsia"/>
                <w:sz w:val="28"/>
                <w:szCs w:val="28"/>
                <w:highlight w:val="none"/>
              </w:rPr>
              <w:t>有</w:t>
            </w:r>
          </w:p>
          <w:p w14:paraId="48E0D794">
            <w:pPr>
              <w:jc w:val="center"/>
              <w:rPr>
                <w:sz w:val="28"/>
                <w:szCs w:val="28"/>
                <w:highlight w:val="none"/>
              </w:rPr>
            </w:pPr>
            <w:r>
              <w:rPr>
                <w:rFonts w:hint="eastAsia"/>
                <w:sz w:val="28"/>
                <w:szCs w:val="28"/>
                <w:highlight w:val="none"/>
              </w:rPr>
              <w:t>清</w:t>
            </w:r>
          </w:p>
          <w:p w14:paraId="4B305E52">
            <w:pPr>
              <w:jc w:val="center"/>
              <w:rPr>
                <w:sz w:val="28"/>
                <w:szCs w:val="28"/>
                <w:highlight w:val="none"/>
              </w:rPr>
            </w:pPr>
            <w:r>
              <w:rPr>
                <w:rFonts w:hint="eastAsia"/>
                <w:sz w:val="28"/>
                <w:szCs w:val="28"/>
                <w:highlight w:val="none"/>
              </w:rPr>
              <w:t>洗、</w:t>
            </w:r>
          </w:p>
          <w:p w14:paraId="7D8C808E">
            <w:pPr>
              <w:jc w:val="center"/>
              <w:rPr>
                <w:sz w:val="28"/>
                <w:szCs w:val="28"/>
                <w:highlight w:val="none"/>
              </w:rPr>
            </w:pPr>
            <w:r>
              <w:rPr>
                <w:rFonts w:hint="eastAsia"/>
                <w:sz w:val="28"/>
                <w:szCs w:val="28"/>
                <w:highlight w:val="none"/>
              </w:rPr>
              <w:t>保</w:t>
            </w:r>
          </w:p>
          <w:p w14:paraId="46823557">
            <w:pPr>
              <w:jc w:val="center"/>
              <w:rPr>
                <w:sz w:val="28"/>
                <w:szCs w:val="28"/>
                <w:highlight w:val="none"/>
              </w:rPr>
            </w:pPr>
            <w:r>
              <w:rPr>
                <w:rFonts w:hint="eastAsia"/>
                <w:sz w:val="28"/>
                <w:szCs w:val="28"/>
                <w:highlight w:val="none"/>
              </w:rPr>
              <w:t>洁</w:t>
            </w:r>
          </w:p>
          <w:p w14:paraId="5BF247AD">
            <w:pPr>
              <w:jc w:val="center"/>
              <w:rPr>
                <w:sz w:val="28"/>
                <w:szCs w:val="28"/>
                <w:highlight w:val="none"/>
              </w:rPr>
            </w:pPr>
            <w:r>
              <w:rPr>
                <w:rFonts w:hint="eastAsia"/>
                <w:sz w:val="28"/>
                <w:szCs w:val="28"/>
                <w:highlight w:val="none"/>
              </w:rPr>
              <w:t>工</w:t>
            </w:r>
          </w:p>
          <w:p w14:paraId="587151A7">
            <w:pPr>
              <w:jc w:val="center"/>
              <w:rPr>
                <w:sz w:val="28"/>
                <w:szCs w:val="28"/>
                <w:highlight w:val="none"/>
              </w:rPr>
            </w:pPr>
            <w:r>
              <w:rPr>
                <w:rFonts w:hint="eastAsia"/>
                <w:sz w:val="28"/>
                <w:szCs w:val="28"/>
                <w:highlight w:val="none"/>
              </w:rPr>
              <w:t>作</w:t>
            </w:r>
          </w:p>
          <w:p w14:paraId="6CED7C01">
            <w:pPr>
              <w:jc w:val="center"/>
              <w:rPr>
                <w:sz w:val="28"/>
                <w:szCs w:val="28"/>
                <w:highlight w:val="none"/>
              </w:rPr>
            </w:pPr>
            <w:r>
              <w:rPr>
                <w:rFonts w:hint="eastAsia"/>
                <w:sz w:val="28"/>
                <w:szCs w:val="28"/>
                <w:highlight w:val="none"/>
              </w:rPr>
              <w:t>经</w:t>
            </w:r>
          </w:p>
          <w:p w14:paraId="46BC2C6C">
            <w:pPr>
              <w:jc w:val="center"/>
              <w:rPr>
                <w:sz w:val="28"/>
                <w:szCs w:val="28"/>
                <w:highlight w:val="none"/>
              </w:rPr>
            </w:pPr>
            <w:r>
              <w:rPr>
                <w:rFonts w:hint="eastAsia"/>
                <w:sz w:val="28"/>
                <w:szCs w:val="28"/>
                <w:highlight w:val="none"/>
              </w:rPr>
              <w:t>验</w:t>
            </w:r>
          </w:p>
          <w:p w14:paraId="2215B439">
            <w:pPr>
              <w:jc w:val="center"/>
              <w:rPr>
                <w:sz w:val="28"/>
                <w:szCs w:val="28"/>
                <w:highlight w:val="none"/>
              </w:rPr>
            </w:pPr>
            <w:r>
              <w:rPr>
                <w:rFonts w:hint="eastAsia"/>
                <w:sz w:val="28"/>
                <w:szCs w:val="28"/>
                <w:highlight w:val="none"/>
              </w:rPr>
              <w:t>或</w:t>
            </w:r>
          </w:p>
          <w:p w14:paraId="0C234331">
            <w:pPr>
              <w:jc w:val="center"/>
              <w:rPr>
                <w:sz w:val="28"/>
                <w:szCs w:val="28"/>
                <w:highlight w:val="none"/>
              </w:rPr>
            </w:pPr>
            <w:r>
              <w:rPr>
                <w:rFonts w:hint="eastAsia"/>
                <w:sz w:val="28"/>
                <w:szCs w:val="28"/>
                <w:highlight w:val="none"/>
              </w:rPr>
              <w:t>业</w:t>
            </w:r>
          </w:p>
          <w:p w14:paraId="55717922">
            <w:pPr>
              <w:jc w:val="center"/>
              <w:rPr>
                <w:sz w:val="28"/>
                <w:szCs w:val="28"/>
                <w:highlight w:val="none"/>
              </w:rPr>
            </w:pPr>
            <w:r>
              <w:rPr>
                <w:rFonts w:hint="eastAsia"/>
                <w:sz w:val="28"/>
                <w:szCs w:val="28"/>
                <w:highlight w:val="none"/>
              </w:rPr>
              <w:t>绩</w:t>
            </w:r>
          </w:p>
        </w:tc>
        <w:tc>
          <w:tcPr>
            <w:tcW w:w="6974" w:type="dxa"/>
            <w:gridSpan w:val="5"/>
          </w:tcPr>
          <w:p w14:paraId="4D1E8B6B">
            <w:pPr>
              <w:jc w:val="center"/>
              <w:rPr>
                <w:sz w:val="28"/>
                <w:szCs w:val="28"/>
                <w:highlight w:val="none"/>
              </w:rPr>
            </w:pPr>
          </w:p>
        </w:tc>
      </w:tr>
    </w:tbl>
    <w:p w14:paraId="0B01C3B0">
      <w:pPr>
        <w:rPr>
          <w:sz w:val="28"/>
          <w:szCs w:val="28"/>
          <w:highlight w:val="none"/>
        </w:rPr>
      </w:pPr>
    </w:p>
    <w:p w14:paraId="565D24FE">
      <w:pPr>
        <w:jc w:val="center"/>
        <w:outlineLvl w:val="0"/>
        <w:rPr>
          <w:rFonts w:ascii="经典长宋简" w:hAnsi="宋体" w:eastAsia="经典长宋简"/>
          <w:sz w:val="28"/>
          <w:szCs w:val="28"/>
          <w:highlight w:val="none"/>
        </w:rPr>
      </w:pPr>
      <w:r>
        <w:rPr>
          <w:rFonts w:hint="eastAsia" w:ascii="经典长宋简" w:hAnsi="宋体" w:eastAsia="经典长宋简"/>
          <w:sz w:val="28"/>
          <w:szCs w:val="28"/>
          <w:highlight w:val="none"/>
        </w:rPr>
        <w:t>（六）投标报价汇总表</w:t>
      </w:r>
    </w:p>
    <w:p w14:paraId="007AD41E">
      <w:pPr>
        <w:jc w:val="center"/>
        <w:outlineLvl w:val="0"/>
        <w:rPr>
          <w:rFonts w:ascii="经典长宋简" w:hAnsi="宋体" w:eastAsia="经典长宋简"/>
          <w:sz w:val="28"/>
          <w:szCs w:val="28"/>
          <w:highlight w:val="none"/>
        </w:rPr>
      </w:pPr>
      <w:r>
        <w:rPr>
          <w:rFonts w:hint="eastAsia" w:ascii="经典长宋简" w:hAnsi="宋体" w:eastAsia="经典长宋简"/>
          <w:sz w:val="28"/>
          <w:szCs w:val="28"/>
          <w:highlight w:val="none"/>
        </w:rPr>
        <w:t>（商务部分）</w:t>
      </w:r>
    </w:p>
    <w:p w14:paraId="36D72998">
      <w:pPr>
        <w:rPr>
          <w:szCs w:val="21"/>
          <w:highlight w:val="none"/>
        </w:rPr>
      </w:pPr>
    </w:p>
    <w:p w14:paraId="258FB312">
      <w:pPr>
        <w:rPr>
          <w:sz w:val="28"/>
          <w:szCs w:val="28"/>
          <w:highlight w:val="none"/>
        </w:rPr>
      </w:pPr>
      <w:r>
        <w:rPr>
          <w:rFonts w:hint="eastAsia"/>
          <w:sz w:val="28"/>
          <w:szCs w:val="28"/>
          <w:highlight w:val="none"/>
        </w:rPr>
        <w:t>投标人（公章）：                       202</w:t>
      </w:r>
      <w:r>
        <w:rPr>
          <w:sz w:val="28"/>
          <w:szCs w:val="28"/>
          <w:highlight w:val="none"/>
        </w:rPr>
        <w:t>5</w:t>
      </w:r>
      <w:r>
        <w:rPr>
          <w:rFonts w:hint="eastAsia"/>
          <w:sz w:val="28"/>
          <w:szCs w:val="28"/>
          <w:highlight w:val="none"/>
        </w:rPr>
        <w:t>年  月   日</w:t>
      </w:r>
    </w:p>
    <w:tbl>
      <w:tblPr>
        <w:tblStyle w:val="16"/>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708"/>
        <w:gridCol w:w="4814"/>
      </w:tblGrid>
      <w:tr w14:paraId="42572E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682" w:hRule="atLeast"/>
        </w:trPr>
        <w:tc>
          <w:tcPr>
            <w:tcW w:w="3708" w:type="dxa"/>
            <w:vAlign w:val="center"/>
          </w:tcPr>
          <w:p w14:paraId="6EA2D4C7">
            <w:pPr>
              <w:spacing w:line="320" w:lineRule="exact"/>
              <w:jc w:val="center"/>
              <w:rPr>
                <w:sz w:val="24"/>
                <w:highlight w:val="none"/>
              </w:rPr>
            </w:pPr>
            <w:r>
              <w:rPr>
                <w:rFonts w:hint="eastAsia"/>
                <w:sz w:val="24"/>
                <w:highlight w:val="none"/>
              </w:rPr>
              <w:t>投标范围</w:t>
            </w:r>
          </w:p>
        </w:tc>
        <w:tc>
          <w:tcPr>
            <w:tcW w:w="4814" w:type="dxa"/>
            <w:vAlign w:val="center"/>
          </w:tcPr>
          <w:p w14:paraId="2B49A813">
            <w:pPr>
              <w:spacing w:line="300" w:lineRule="auto"/>
              <w:rPr>
                <w:rFonts w:ascii="宋体" w:hAnsi="宋体"/>
                <w:sz w:val="24"/>
                <w:highlight w:val="none"/>
              </w:rPr>
            </w:pPr>
            <w:r>
              <w:rPr>
                <w:rFonts w:hint="eastAsia" w:ascii="宋体" w:hAnsi="宋体"/>
                <w:bCs/>
                <w:szCs w:val="21"/>
                <w:highlight w:val="none"/>
              </w:rPr>
              <w:t>上海松江客整所列车库内保洁</w:t>
            </w:r>
          </w:p>
        </w:tc>
      </w:tr>
      <w:tr w14:paraId="06F616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02" w:hRule="atLeast"/>
        </w:trPr>
        <w:tc>
          <w:tcPr>
            <w:tcW w:w="3708" w:type="dxa"/>
            <w:vAlign w:val="center"/>
          </w:tcPr>
          <w:p w14:paraId="7CDFEFA2">
            <w:pPr>
              <w:jc w:val="center"/>
              <w:rPr>
                <w:sz w:val="24"/>
                <w:highlight w:val="none"/>
              </w:rPr>
            </w:pPr>
            <w:r>
              <w:rPr>
                <w:rFonts w:hint="eastAsia"/>
                <w:sz w:val="24"/>
                <w:highlight w:val="none"/>
              </w:rPr>
              <w:t>年度投标报价</w:t>
            </w:r>
          </w:p>
          <w:p w14:paraId="24CB754C">
            <w:pPr>
              <w:jc w:val="center"/>
              <w:rPr>
                <w:sz w:val="24"/>
                <w:highlight w:val="none"/>
              </w:rPr>
            </w:pPr>
            <w:r>
              <w:rPr>
                <w:rFonts w:hint="eastAsia"/>
                <w:sz w:val="24"/>
                <w:highlight w:val="none"/>
              </w:rPr>
              <w:t>（包括国家规定的增值税税金）</w:t>
            </w:r>
          </w:p>
        </w:tc>
        <w:tc>
          <w:tcPr>
            <w:tcW w:w="4814" w:type="dxa"/>
            <w:vAlign w:val="center"/>
          </w:tcPr>
          <w:p w14:paraId="42065AA0">
            <w:pPr>
              <w:ind w:right="560" w:firstLine="3480" w:firstLineChars="1450"/>
              <w:rPr>
                <w:sz w:val="24"/>
                <w:highlight w:val="none"/>
              </w:rPr>
            </w:pPr>
            <w:r>
              <w:rPr>
                <w:rFonts w:hint="eastAsia"/>
                <w:sz w:val="24"/>
                <w:highlight w:val="none"/>
              </w:rPr>
              <w:t>元</w:t>
            </w:r>
          </w:p>
        </w:tc>
      </w:tr>
      <w:tr w14:paraId="4E2BFC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986" w:hRule="atLeast"/>
        </w:trPr>
        <w:tc>
          <w:tcPr>
            <w:tcW w:w="8522" w:type="dxa"/>
            <w:gridSpan w:val="2"/>
          </w:tcPr>
          <w:p w14:paraId="548FA193">
            <w:pPr>
              <w:spacing w:line="400" w:lineRule="exact"/>
              <w:rPr>
                <w:sz w:val="28"/>
                <w:szCs w:val="28"/>
                <w:highlight w:val="none"/>
              </w:rPr>
            </w:pPr>
            <w:r>
              <w:rPr>
                <w:rFonts w:hint="eastAsia"/>
                <w:sz w:val="28"/>
                <w:szCs w:val="28"/>
                <w:highlight w:val="none"/>
              </w:rPr>
              <w:t>备注：</w:t>
            </w:r>
          </w:p>
          <w:p w14:paraId="66FAF442">
            <w:pPr>
              <w:spacing w:line="320" w:lineRule="exact"/>
              <w:rPr>
                <w:rFonts w:ascii="宋体" w:hAnsi="宋体"/>
                <w:szCs w:val="21"/>
                <w:highlight w:val="none"/>
              </w:rPr>
            </w:pPr>
            <w:r>
              <w:rPr>
                <w:rFonts w:hint="eastAsia" w:ascii="宋体" w:hAnsi="宋体"/>
                <w:b/>
                <w:szCs w:val="21"/>
                <w:highlight w:val="none"/>
              </w:rPr>
              <w:t>1．每列集动车大编组作业人工费用：</w:t>
            </w:r>
            <w:r>
              <w:rPr>
                <w:rFonts w:hint="eastAsia" w:ascii="宋体" w:hAnsi="宋体"/>
                <w:szCs w:val="21"/>
                <w:highlight w:val="none"/>
              </w:rPr>
              <w:t>X</w:t>
            </w:r>
            <w:r>
              <w:rPr>
                <w:rFonts w:ascii="宋体" w:hAnsi="宋体"/>
                <w:szCs w:val="21"/>
                <w:highlight w:val="none"/>
              </w:rPr>
              <w:t>X</w:t>
            </w:r>
            <w:r>
              <w:rPr>
                <w:rFonts w:hint="eastAsia" w:ascii="宋体" w:hAnsi="宋体"/>
                <w:szCs w:val="21"/>
                <w:highlight w:val="none"/>
              </w:rPr>
              <w:t>元；</w:t>
            </w:r>
          </w:p>
          <w:p w14:paraId="0D8F6596">
            <w:pPr>
              <w:spacing w:line="320" w:lineRule="exact"/>
              <w:rPr>
                <w:rFonts w:ascii="宋体" w:hAnsi="宋体"/>
                <w:b/>
                <w:szCs w:val="21"/>
                <w:highlight w:val="none"/>
              </w:rPr>
            </w:pPr>
            <w:r>
              <w:rPr>
                <w:rFonts w:hint="eastAsia" w:ascii="宋体" w:hAnsi="宋体"/>
                <w:b/>
                <w:szCs w:val="21"/>
                <w:highlight w:val="none"/>
              </w:rPr>
              <w:t>2．每列集动车大编组作业物料费用：</w:t>
            </w:r>
            <w:r>
              <w:rPr>
                <w:rFonts w:hint="eastAsia" w:ascii="宋体" w:hAnsi="宋体"/>
                <w:szCs w:val="21"/>
                <w:highlight w:val="none"/>
              </w:rPr>
              <w:t>X</w:t>
            </w:r>
            <w:r>
              <w:rPr>
                <w:rFonts w:ascii="宋体" w:hAnsi="宋体"/>
                <w:szCs w:val="21"/>
                <w:highlight w:val="none"/>
              </w:rPr>
              <w:t>X</w:t>
            </w:r>
            <w:r>
              <w:rPr>
                <w:rFonts w:hint="eastAsia" w:ascii="宋体" w:hAnsi="宋体"/>
                <w:szCs w:val="21"/>
                <w:highlight w:val="none"/>
              </w:rPr>
              <w:t>元；</w:t>
            </w:r>
          </w:p>
          <w:p w14:paraId="355D768F">
            <w:pPr>
              <w:spacing w:line="320" w:lineRule="exact"/>
              <w:rPr>
                <w:rFonts w:ascii="宋体" w:hAnsi="宋体"/>
                <w:szCs w:val="21"/>
                <w:highlight w:val="none"/>
              </w:rPr>
            </w:pPr>
            <w:r>
              <w:rPr>
                <w:rFonts w:ascii="宋体" w:hAnsi="宋体"/>
                <w:b/>
                <w:szCs w:val="21"/>
                <w:highlight w:val="none"/>
              </w:rPr>
              <w:t>3</w:t>
            </w:r>
            <w:r>
              <w:rPr>
                <w:rFonts w:hint="eastAsia" w:ascii="宋体" w:hAnsi="宋体"/>
                <w:b/>
                <w:szCs w:val="21"/>
                <w:highlight w:val="none"/>
              </w:rPr>
              <w:t>．每列集动车大编组作业工器具费用：</w:t>
            </w:r>
            <w:r>
              <w:rPr>
                <w:rFonts w:hint="eastAsia" w:ascii="宋体" w:hAnsi="宋体"/>
                <w:szCs w:val="21"/>
                <w:highlight w:val="none"/>
              </w:rPr>
              <w:t>X</w:t>
            </w:r>
            <w:r>
              <w:rPr>
                <w:rFonts w:ascii="宋体" w:hAnsi="宋体"/>
                <w:szCs w:val="21"/>
                <w:highlight w:val="none"/>
              </w:rPr>
              <w:t>X</w:t>
            </w:r>
            <w:r>
              <w:rPr>
                <w:rFonts w:hint="eastAsia" w:ascii="宋体" w:hAnsi="宋体"/>
                <w:szCs w:val="21"/>
                <w:highlight w:val="none"/>
              </w:rPr>
              <w:t>元；</w:t>
            </w:r>
          </w:p>
          <w:p w14:paraId="15BDACFC">
            <w:pPr>
              <w:spacing w:line="320" w:lineRule="exact"/>
              <w:rPr>
                <w:rFonts w:ascii="宋体" w:hAnsi="宋体"/>
                <w:szCs w:val="21"/>
                <w:highlight w:val="none"/>
              </w:rPr>
            </w:pPr>
            <w:r>
              <w:rPr>
                <w:rFonts w:hint="eastAsia" w:ascii="宋体" w:hAnsi="宋体"/>
                <w:b/>
                <w:szCs w:val="21"/>
                <w:highlight w:val="none"/>
              </w:rPr>
              <w:t>4．每列集动车大编组作业税金：</w:t>
            </w:r>
            <w:r>
              <w:rPr>
                <w:rFonts w:hint="eastAsia" w:ascii="宋体" w:hAnsi="宋体"/>
                <w:szCs w:val="21"/>
                <w:highlight w:val="none"/>
              </w:rPr>
              <w:t>X</w:t>
            </w:r>
            <w:r>
              <w:rPr>
                <w:rFonts w:ascii="宋体" w:hAnsi="宋体"/>
                <w:szCs w:val="21"/>
                <w:highlight w:val="none"/>
              </w:rPr>
              <w:t>X</w:t>
            </w:r>
            <w:r>
              <w:rPr>
                <w:rFonts w:hint="eastAsia" w:ascii="宋体" w:hAnsi="宋体"/>
                <w:szCs w:val="21"/>
                <w:highlight w:val="none"/>
              </w:rPr>
              <w:t>元；</w:t>
            </w:r>
          </w:p>
          <w:p w14:paraId="21B55424">
            <w:pPr>
              <w:spacing w:line="320" w:lineRule="exact"/>
              <w:rPr>
                <w:rFonts w:ascii="宋体" w:hAnsi="宋体"/>
                <w:b/>
                <w:szCs w:val="21"/>
                <w:highlight w:val="none"/>
              </w:rPr>
            </w:pPr>
            <w:r>
              <w:rPr>
                <w:rFonts w:ascii="宋体" w:hAnsi="宋体"/>
                <w:b/>
                <w:szCs w:val="21"/>
                <w:highlight w:val="none"/>
              </w:rPr>
              <w:t>………</w:t>
            </w:r>
          </w:p>
          <w:p w14:paraId="47C5ACAE">
            <w:pPr>
              <w:spacing w:line="320" w:lineRule="exact"/>
              <w:rPr>
                <w:rFonts w:ascii="宋体" w:hAnsi="宋体"/>
                <w:szCs w:val="21"/>
                <w:highlight w:val="none"/>
              </w:rPr>
            </w:pPr>
            <w:r>
              <w:rPr>
                <w:rFonts w:hint="eastAsia" w:ascii="宋体" w:hAnsi="宋体"/>
                <w:b/>
                <w:szCs w:val="21"/>
                <w:highlight w:val="none"/>
              </w:rPr>
              <w:t>5．每组集动车小编组作业人工费用：</w:t>
            </w:r>
            <w:r>
              <w:rPr>
                <w:rFonts w:hint="eastAsia" w:ascii="宋体" w:hAnsi="宋体"/>
                <w:szCs w:val="21"/>
                <w:highlight w:val="none"/>
              </w:rPr>
              <w:t>X</w:t>
            </w:r>
            <w:r>
              <w:rPr>
                <w:rFonts w:ascii="宋体" w:hAnsi="宋体"/>
                <w:szCs w:val="21"/>
                <w:highlight w:val="none"/>
              </w:rPr>
              <w:t>X</w:t>
            </w:r>
            <w:r>
              <w:rPr>
                <w:rFonts w:hint="eastAsia" w:ascii="宋体" w:hAnsi="宋体"/>
                <w:szCs w:val="21"/>
                <w:highlight w:val="none"/>
              </w:rPr>
              <w:t>元；</w:t>
            </w:r>
          </w:p>
          <w:p w14:paraId="0C66D069">
            <w:pPr>
              <w:spacing w:line="320" w:lineRule="exact"/>
              <w:rPr>
                <w:rFonts w:ascii="宋体" w:hAnsi="宋体"/>
                <w:b/>
                <w:szCs w:val="21"/>
                <w:highlight w:val="none"/>
              </w:rPr>
            </w:pPr>
            <w:r>
              <w:rPr>
                <w:rFonts w:hint="eastAsia" w:ascii="宋体" w:hAnsi="宋体"/>
                <w:b/>
                <w:szCs w:val="21"/>
                <w:highlight w:val="none"/>
              </w:rPr>
              <w:t>6．每组集动车小编组作业物料费用：</w:t>
            </w:r>
            <w:r>
              <w:rPr>
                <w:rFonts w:hint="eastAsia" w:ascii="宋体" w:hAnsi="宋体"/>
                <w:szCs w:val="21"/>
                <w:highlight w:val="none"/>
              </w:rPr>
              <w:t>X</w:t>
            </w:r>
            <w:r>
              <w:rPr>
                <w:rFonts w:ascii="宋体" w:hAnsi="宋体"/>
                <w:szCs w:val="21"/>
                <w:highlight w:val="none"/>
              </w:rPr>
              <w:t>X</w:t>
            </w:r>
            <w:r>
              <w:rPr>
                <w:rFonts w:hint="eastAsia" w:ascii="宋体" w:hAnsi="宋体"/>
                <w:szCs w:val="21"/>
                <w:highlight w:val="none"/>
              </w:rPr>
              <w:t>元；</w:t>
            </w:r>
          </w:p>
          <w:p w14:paraId="6DE1ACD6">
            <w:pPr>
              <w:spacing w:line="320" w:lineRule="exact"/>
              <w:rPr>
                <w:rFonts w:ascii="宋体" w:hAnsi="宋体"/>
                <w:b/>
                <w:szCs w:val="21"/>
                <w:highlight w:val="none"/>
              </w:rPr>
            </w:pPr>
            <w:r>
              <w:rPr>
                <w:rFonts w:hint="eastAsia" w:ascii="宋体" w:hAnsi="宋体"/>
                <w:b/>
                <w:szCs w:val="21"/>
                <w:highlight w:val="none"/>
              </w:rPr>
              <w:t>7．每组集动车小编组作业工器具费用：</w:t>
            </w:r>
            <w:r>
              <w:rPr>
                <w:rFonts w:hint="eastAsia" w:ascii="宋体" w:hAnsi="宋体"/>
                <w:szCs w:val="21"/>
                <w:highlight w:val="none"/>
              </w:rPr>
              <w:t>X</w:t>
            </w:r>
            <w:r>
              <w:rPr>
                <w:rFonts w:ascii="宋体" w:hAnsi="宋体"/>
                <w:szCs w:val="21"/>
                <w:highlight w:val="none"/>
              </w:rPr>
              <w:t>X</w:t>
            </w:r>
            <w:r>
              <w:rPr>
                <w:rFonts w:hint="eastAsia" w:ascii="宋体" w:hAnsi="宋体"/>
                <w:szCs w:val="21"/>
                <w:highlight w:val="none"/>
              </w:rPr>
              <w:t>元；</w:t>
            </w:r>
          </w:p>
          <w:p w14:paraId="6C5C99AD">
            <w:pPr>
              <w:spacing w:line="320" w:lineRule="exact"/>
              <w:rPr>
                <w:rFonts w:ascii="宋体" w:hAnsi="宋体"/>
                <w:szCs w:val="21"/>
                <w:highlight w:val="none"/>
              </w:rPr>
            </w:pPr>
            <w:r>
              <w:rPr>
                <w:rFonts w:hint="eastAsia" w:ascii="宋体" w:hAnsi="宋体"/>
                <w:b/>
                <w:szCs w:val="21"/>
                <w:highlight w:val="none"/>
              </w:rPr>
              <w:t>8．每列集动车小编组作业税金：</w:t>
            </w:r>
            <w:r>
              <w:rPr>
                <w:rFonts w:hint="eastAsia" w:ascii="宋体" w:hAnsi="宋体"/>
                <w:szCs w:val="21"/>
                <w:highlight w:val="none"/>
              </w:rPr>
              <w:t>X</w:t>
            </w:r>
            <w:r>
              <w:rPr>
                <w:rFonts w:ascii="宋体" w:hAnsi="宋体"/>
                <w:szCs w:val="21"/>
                <w:highlight w:val="none"/>
              </w:rPr>
              <w:t>X</w:t>
            </w:r>
            <w:r>
              <w:rPr>
                <w:rFonts w:hint="eastAsia" w:ascii="宋体" w:hAnsi="宋体"/>
                <w:szCs w:val="21"/>
                <w:highlight w:val="none"/>
              </w:rPr>
              <w:t>元；</w:t>
            </w:r>
          </w:p>
          <w:p w14:paraId="0B03F751">
            <w:pPr>
              <w:spacing w:line="320" w:lineRule="exact"/>
              <w:rPr>
                <w:rFonts w:ascii="宋体" w:hAnsi="宋体"/>
                <w:b/>
                <w:szCs w:val="21"/>
                <w:highlight w:val="none"/>
              </w:rPr>
            </w:pPr>
            <w:r>
              <w:rPr>
                <w:rFonts w:ascii="宋体" w:hAnsi="宋体"/>
                <w:b/>
                <w:szCs w:val="21"/>
                <w:highlight w:val="none"/>
              </w:rPr>
              <w:t>………</w:t>
            </w:r>
          </w:p>
          <w:p w14:paraId="6822B3D2">
            <w:pPr>
              <w:spacing w:line="320" w:lineRule="exact"/>
              <w:rPr>
                <w:rFonts w:ascii="宋体" w:hAnsi="宋体"/>
                <w:szCs w:val="21"/>
                <w:highlight w:val="none"/>
              </w:rPr>
            </w:pPr>
          </w:p>
          <w:p w14:paraId="3D2AE93D">
            <w:pPr>
              <w:spacing w:line="320" w:lineRule="exact"/>
              <w:rPr>
                <w:rFonts w:ascii="宋体" w:hAnsi="宋体"/>
                <w:b/>
                <w:sz w:val="28"/>
                <w:szCs w:val="21"/>
                <w:highlight w:val="none"/>
              </w:rPr>
            </w:pPr>
            <w:r>
              <w:rPr>
                <w:rFonts w:hint="eastAsia" w:ascii="宋体" w:hAnsi="宋体"/>
                <w:b/>
                <w:sz w:val="28"/>
                <w:szCs w:val="21"/>
                <w:highlight w:val="none"/>
              </w:rPr>
              <w:t>每列集动车大编组作业单价小计：XX元；（含税）</w:t>
            </w:r>
          </w:p>
          <w:p w14:paraId="11F27508">
            <w:pPr>
              <w:spacing w:line="320" w:lineRule="exact"/>
              <w:rPr>
                <w:rFonts w:ascii="宋体" w:hAnsi="宋体"/>
                <w:b/>
                <w:sz w:val="28"/>
                <w:szCs w:val="21"/>
                <w:highlight w:val="none"/>
              </w:rPr>
            </w:pPr>
            <w:r>
              <w:rPr>
                <w:rFonts w:hint="eastAsia" w:ascii="宋体" w:hAnsi="宋体"/>
                <w:b/>
                <w:sz w:val="28"/>
                <w:szCs w:val="21"/>
                <w:highlight w:val="none"/>
              </w:rPr>
              <w:t>每组集动车小编组作业单价小计：XX元；（含税）</w:t>
            </w:r>
          </w:p>
          <w:p w14:paraId="2CA4D47B">
            <w:pPr>
              <w:spacing w:line="320" w:lineRule="exact"/>
              <w:rPr>
                <w:rFonts w:ascii="宋体" w:hAnsi="宋体"/>
                <w:b/>
                <w:sz w:val="28"/>
                <w:szCs w:val="21"/>
                <w:highlight w:val="none"/>
              </w:rPr>
            </w:pPr>
          </w:p>
          <w:p w14:paraId="1CB7A270">
            <w:pPr>
              <w:spacing w:line="320" w:lineRule="exact"/>
              <w:rPr>
                <w:rFonts w:ascii="宋体" w:hAnsi="宋体"/>
                <w:szCs w:val="21"/>
                <w:highlight w:val="none"/>
              </w:rPr>
            </w:pPr>
          </w:p>
          <w:p w14:paraId="795EF51E">
            <w:pPr>
              <w:spacing w:line="320" w:lineRule="exact"/>
              <w:rPr>
                <w:rFonts w:ascii="宋体" w:hAnsi="宋体"/>
                <w:b/>
                <w:sz w:val="28"/>
                <w:szCs w:val="21"/>
                <w:highlight w:val="none"/>
              </w:rPr>
            </w:pPr>
            <w:r>
              <w:rPr>
                <w:rFonts w:hint="eastAsia" w:ascii="宋体" w:hAnsi="宋体"/>
                <w:b/>
                <w:sz w:val="28"/>
                <w:szCs w:val="21"/>
                <w:highlight w:val="none"/>
              </w:rPr>
              <w:t>年度总费用（含税，税率X%）：XX元；（</w:t>
            </w:r>
            <w:r>
              <w:rPr>
                <w:rFonts w:hint="eastAsia" w:ascii="宋体" w:hAnsi="宋体"/>
                <w:szCs w:val="21"/>
                <w:highlight w:val="none"/>
              </w:rPr>
              <w:t>按照2025年2季度运行图，年度预估集动车大编组365列、集动车小编组1460组</w:t>
            </w:r>
            <w:r>
              <w:rPr>
                <w:rFonts w:hint="eastAsia" w:ascii="宋体" w:hAnsi="宋体"/>
                <w:b/>
                <w:sz w:val="28"/>
                <w:szCs w:val="21"/>
                <w:highlight w:val="none"/>
              </w:rPr>
              <w:t>）</w:t>
            </w:r>
          </w:p>
          <w:p w14:paraId="5D916929">
            <w:pPr>
              <w:spacing w:line="320" w:lineRule="exact"/>
              <w:rPr>
                <w:rFonts w:ascii="宋体" w:hAnsi="宋体"/>
                <w:b/>
                <w:sz w:val="28"/>
                <w:szCs w:val="21"/>
                <w:highlight w:val="none"/>
              </w:rPr>
            </w:pPr>
            <w:r>
              <w:rPr>
                <w:rFonts w:hint="eastAsia" w:ascii="宋体" w:hAnsi="宋体"/>
                <w:b/>
                <w:sz w:val="28"/>
                <w:szCs w:val="21"/>
                <w:highlight w:val="none"/>
              </w:rPr>
              <w:t>年度总费用（不含税）：XX元；</w:t>
            </w:r>
          </w:p>
          <w:p w14:paraId="2CC564ED">
            <w:pPr>
              <w:spacing w:line="320" w:lineRule="exact"/>
              <w:rPr>
                <w:rFonts w:ascii="宋体" w:hAnsi="宋体"/>
                <w:szCs w:val="21"/>
                <w:highlight w:val="none"/>
              </w:rPr>
            </w:pPr>
          </w:p>
          <w:p w14:paraId="1A797846">
            <w:pPr>
              <w:spacing w:line="320" w:lineRule="exact"/>
              <w:rPr>
                <w:rFonts w:ascii="宋体" w:hAnsi="宋体"/>
                <w:szCs w:val="21"/>
                <w:highlight w:val="none"/>
              </w:rPr>
            </w:pPr>
          </w:p>
          <w:p w14:paraId="23856B82">
            <w:pPr>
              <w:spacing w:line="320" w:lineRule="exact"/>
              <w:rPr>
                <w:rFonts w:ascii="宋体" w:hAnsi="宋体"/>
                <w:szCs w:val="21"/>
                <w:highlight w:val="none"/>
              </w:rPr>
            </w:pPr>
            <w:r>
              <w:rPr>
                <w:rFonts w:hint="eastAsia" w:ascii="宋体" w:hAnsi="宋体"/>
                <w:szCs w:val="21"/>
                <w:highlight w:val="none"/>
              </w:rPr>
              <w:t>*注上述</w:t>
            </w:r>
            <w:r>
              <w:rPr>
                <w:rFonts w:ascii="宋体" w:hAnsi="宋体"/>
                <w:szCs w:val="21"/>
                <w:highlight w:val="none"/>
              </w:rPr>
              <w:t>3</w:t>
            </w:r>
            <w:r>
              <w:rPr>
                <w:rFonts w:hint="eastAsia" w:ascii="宋体" w:hAnsi="宋体"/>
                <w:szCs w:val="21"/>
                <w:highlight w:val="none"/>
              </w:rPr>
              <w:t>项需提供分类测算明细；</w:t>
            </w:r>
          </w:p>
          <w:p w14:paraId="0072D457">
            <w:pPr>
              <w:spacing w:line="320" w:lineRule="exact"/>
              <w:rPr>
                <w:rFonts w:ascii="宋体" w:hAnsi="宋体"/>
                <w:szCs w:val="21"/>
                <w:highlight w:val="none"/>
              </w:rPr>
            </w:pPr>
            <w:r>
              <w:rPr>
                <w:rFonts w:hint="eastAsia" w:ascii="宋体" w:hAnsi="宋体"/>
                <w:szCs w:val="21"/>
                <w:highlight w:val="none"/>
              </w:rPr>
              <w:t>（1）投标人应按要求在投标文件中进行报价并填写该表，未按要求提供</w:t>
            </w:r>
            <w:r>
              <w:rPr>
                <w:rFonts w:hint="eastAsia" w:ascii="宋体" w:hAnsi="宋体"/>
                <w:b/>
                <w:szCs w:val="21"/>
                <w:highlight w:val="none"/>
              </w:rPr>
              <w:t>分类</w:t>
            </w:r>
            <w:r>
              <w:rPr>
                <w:rFonts w:hint="eastAsia" w:ascii="宋体" w:hAnsi="宋体"/>
                <w:szCs w:val="21"/>
                <w:highlight w:val="none"/>
              </w:rPr>
              <w:t>报价的可被视为没有实质性响应招标文件。</w:t>
            </w:r>
          </w:p>
          <w:p w14:paraId="55B7A5F2">
            <w:pPr>
              <w:spacing w:line="320" w:lineRule="exact"/>
              <w:rPr>
                <w:rFonts w:ascii="宋体" w:hAnsi="宋体"/>
                <w:b/>
                <w:sz w:val="28"/>
                <w:szCs w:val="21"/>
                <w:highlight w:val="none"/>
              </w:rPr>
            </w:pPr>
            <w:r>
              <w:rPr>
                <w:rFonts w:hint="eastAsia" w:ascii="宋体" w:hAnsi="宋体"/>
                <w:szCs w:val="21"/>
                <w:highlight w:val="none"/>
              </w:rPr>
              <w:t>（2）本表所有报价保留小数点后2位。</w:t>
            </w:r>
          </w:p>
        </w:tc>
      </w:tr>
    </w:tbl>
    <w:p w14:paraId="6F71C77C">
      <w:pPr>
        <w:ind w:firstLine="640" w:firstLineChars="200"/>
        <w:jc w:val="center"/>
        <w:outlineLvl w:val="0"/>
        <w:rPr>
          <w:rFonts w:ascii="经典长宋简" w:hAnsi="宋体" w:eastAsia="经典长宋简"/>
          <w:sz w:val="32"/>
          <w:szCs w:val="32"/>
          <w:highlight w:val="none"/>
        </w:rPr>
      </w:pPr>
    </w:p>
    <w:p w14:paraId="680EEEEC">
      <w:pPr>
        <w:jc w:val="center"/>
        <w:outlineLvl w:val="0"/>
        <w:rPr>
          <w:rFonts w:ascii="经典长宋简" w:hAnsi="宋体" w:eastAsia="经典长宋简"/>
          <w:sz w:val="28"/>
          <w:szCs w:val="28"/>
          <w:highlight w:val="none"/>
        </w:rPr>
      </w:pPr>
      <w:r>
        <w:rPr>
          <w:rFonts w:ascii="经典长宋简" w:hAnsi="宋体" w:eastAsia="经典长宋简"/>
          <w:sz w:val="28"/>
          <w:szCs w:val="28"/>
          <w:highlight w:val="none"/>
        </w:rPr>
        <w:br w:type="page"/>
      </w:r>
      <w:r>
        <w:rPr>
          <w:rFonts w:hint="eastAsia" w:ascii="经典长宋简" w:hAnsi="宋体" w:eastAsia="经典长宋简"/>
          <w:sz w:val="28"/>
          <w:szCs w:val="28"/>
          <w:highlight w:val="none"/>
        </w:rPr>
        <w:t>（七）本公司的保洁方案</w:t>
      </w:r>
    </w:p>
    <w:p w14:paraId="28BF614B">
      <w:pPr>
        <w:jc w:val="center"/>
        <w:outlineLvl w:val="0"/>
        <w:rPr>
          <w:rFonts w:ascii="经典长宋简" w:hAnsi="宋体" w:eastAsia="经典长宋简"/>
          <w:sz w:val="32"/>
          <w:szCs w:val="32"/>
          <w:highlight w:val="none"/>
        </w:rPr>
      </w:pPr>
      <w:r>
        <w:rPr>
          <w:rFonts w:hint="eastAsia" w:ascii="经典长宋简" w:hAnsi="宋体" w:eastAsia="经典长宋简"/>
          <w:sz w:val="32"/>
          <w:szCs w:val="32"/>
          <w:highlight w:val="none"/>
        </w:rPr>
        <w:t>（技术标部分）</w:t>
      </w:r>
    </w:p>
    <w:p w14:paraId="2A89DC5F">
      <w:pPr>
        <w:jc w:val="center"/>
        <w:outlineLvl w:val="0"/>
        <w:rPr>
          <w:rFonts w:ascii="经典特宋简" w:eastAsia="经典特宋简"/>
          <w:sz w:val="44"/>
          <w:szCs w:val="44"/>
          <w:highlight w:val="none"/>
        </w:rPr>
        <w:sectPr>
          <w:pgSz w:w="11906" w:h="16838"/>
          <w:pgMar w:top="1440" w:right="1800" w:bottom="1440" w:left="1800" w:header="851" w:footer="992" w:gutter="0"/>
          <w:cols w:space="720" w:num="1"/>
          <w:docGrid w:type="lines" w:linePitch="312" w:charSpace="0"/>
        </w:sectPr>
      </w:pPr>
    </w:p>
    <w:p w14:paraId="2A5B2D7B">
      <w:pPr>
        <w:jc w:val="center"/>
        <w:outlineLvl w:val="0"/>
        <w:rPr>
          <w:rFonts w:ascii="经典长宋简" w:hAnsi="宋体" w:eastAsia="经典长宋简"/>
          <w:sz w:val="28"/>
          <w:szCs w:val="28"/>
          <w:highlight w:val="none"/>
        </w:rPr>
      </w:pPr>
      <w:r>
        <w:rPr>
          <w:rFonts w:hint="eastAsia" w:ascii="经典长宋简" w:hAnsi="宋体" w:eastAsia="经典长宋简"/>
          <w:sz w:val="28"/>
          <w:szCs w:val="28"/>
          <w:highlight w:val="none"/>
        </w:rPr>
        <w:t>（八）需要说明的其它问题或材料</w:t>
      </w:r>
    </w:p>
    <w:tbl>
      <w:tblPr>
        <w:tblStyle w:val="16"/>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8522"/>
      </w:tblGrid>
      <w:tr w14:paraId="1D8B59A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2135" w:hRule="atLeast"/>
        </w:trPr>
        <w:tc>
          <w:tcPr>
            <w:tcW w:w="8522" w:type="dxa"/>
          </w:tcPr>
          <w:p w14:paraId="34E6C9D5">
            <w:pPr>
              <w:rPr>
                <w:sz w:val="28"/>
                <w:szCs w:val="28"/>
                <w:highlight w:val="none"/>
              </w:rPr>
            </w:pPr>
          </w:p>
        </w:tc>
      </w:tr>
    </w:tbl>
    <w:p w14:paraId="059F62E1">
      <w:pPr>
        <w:tabs>
          <w:tab w:val="left" w:pos="588"/>
        </w:tabs>
        <w:outlineLvl w:val="0"/>
        <w:rPr>
          <w:sz w:val="28"/>
          <w:szCs w:val="28"/>
          <w:highlight w:val="none"/>
        </w:rPr>
        <w:sectPr>
          <w:pgSz w:w="11906" w:h="16838"/>
          <w:pgMar w:top="1440" w:right="1800" w:bottom="1440" w:left="1800" w:header="851" w:footer="992" w:gutter="0"/>
          <w:cols w:space="720" w:num="1"/>
          <w:docGrid w:type="lines" w:linePitch="312" w:charSpace="0"/>
        </w:sectPr>
      </w:pPr>
      <w:r>
        <w:rPr>
          <w:sz w:val="28"/>
          <w:szCs w:val="28"/>
          <w:highlight w:val="none"/>
        </w:rPr>
        <w:tab/>
      </w:r>
    </w:p>
    <w:p w14:paraId="0B396B63">
      <w:pPr>
        <w:jc w:val="center"/>
        <w:outlineLvl w:val="0"/>
        <w:rPr>
          <w:rFonts w:ascii="经典长宋简" w:hAnsi="宋体" w:eastAsia="经典长宋简"/>
          <w:sz w:val="28"/>
          <w:szCs w:val="28"/>
          <w:highlight w:val="none"/>
        </w:rPr>
      </w:pPr>
      <w:r>
        <w:rPr>
          <w:rFonts w:hint="eastAsia" w:ascii="经典长宋简" w:hAnsi="宋体" w:eastAsia="经典长宋简"/>
          <w:sz w:val="28"/>
          <w:szCs w:val="28"/>
          <w:highlight w:val="none"/>
        </w:rPr>
        <w:t>（九）</w:t>
      </w:r>
      <w:r>
        <w:rPr>
          <w:rFonts w:ascii="经典长宋简" w:hAnsi="宋体" w:eastAsia="经典长宋简"/>
          <w:sz w:val="28"/>
          <w:szCs w:val="28"/>
          <w:highlight w:val="none"/>
        </w:rPr>
        <w:t>开标一览表</w:t>
      </w:r>
    </w:p>
    <w:p w14:paraId="6E4DCA8D">
      <w:pPr>
        <w:jc w:val="center"/>
        <w:rPr>
          <w:b/>
          <w:sz w:val="28"/>
          <w:highlight w:val="none"/>
        </w:rPr>
      </w:pPr>
    </w:p>
    <w:p w14:paraId="3581F316">
      <w:pPr>
        <w:tabs>
          <w:tab w:val="left" w:pos="8215"/>
        </w:tabs>
        <w:jc w:val="left"/>
        <w:rPr>
          <w:rFonts w:ascii="仿宋" w:hAnsi="仿宋" w:eastAsia="仿宋"/>
          <w:sz w:val="28"/>
          <w:szCs w:val="28"/>
          <w:highlight w:val="none"/>
        </w:rPr>
      </w:pPr>
      <w:r>
        <w:rPr>
          <w:rFonts w:ascii="仿宋" w:hAnsi="仿宋" w:eastAsia="仿宋"/>
          <w:sz w:val="28"/>
          <w:szCs w:val="28"/>
          <w:highlight w:val="none"/>
        </w:rPr>
        <w:t>招标编号：</w:t>
      </w:r>
      <w:r>
        <w:rPr>
          <w:rFonts w:hint="eastAsia" w:ascii="仿宋" w:hAnsi="仿宋" w:eastAsia="仿宋"/>
          <w:sz w:val="28"/>
          <w:szCs w:val="28"/>
          <w:highlight w:val="none"/>
        </w:rPr>
        <w:t>HTLF-202</w:t>
      </w:r>
      <w:r>
        <w:rPr>
          <w:rFonts w:ascii="仿宋" w:hAnsi="仿宋" w:eastAsia="仿宋"/>
          <w:sz w:val="28"/>
          <w:szCs w:val="28"/>
          <w:highlight w:val="none"/>
        </w:rPr>
        <w:t>5</w:t>
      </w:r>
      <w:r>
        <w:rPr>
          <w:rFonts w:hint="eastAsia" w:ascii="仿宋" w:hAnsi="仿宋" w:eastAsia="仿宋"/>
          <w:sz w:val="28"/>
          <w:szCs w:val="28"/>
          <w:highlight w:val="none"/>
        </w:rPr>
        <w:t>-BJZB006</w:t>
      </w:r>
      <w:r>
        <w:rPr>
          <w:rFonts w:ascii="仿宋" w:hAnsi="仿宋" w:eastAsia="仿宋"/>
          <w:sz w:val="28"/>
          <w:szCs w:val="28"/>
          <w:highlight w:val="none"/>
        </w:rPr>
        <w:tab/>
      </w:r>
    </w:p>
    <w:p w14:paraId="616DE202">
      <w:pPr>
        <w:rPr>
          <w:highlight w:val="none"/>
        </w:rPr>
      </w:pPr>
    </w:p>
    <w:p w14:paraId="25539E4B">
      <w:pPr>
        <w:jc w:val="right"/>
        <w:rPr>
          <w:highlight w:val="none"/>
        </w:rPr>
      </w:pPr>
      <w:r>
        <w:rPr>
          <w:highlight w:val="none"/>
        </w:rPr>
        <w:t>单位：人民币元</w:t>
      </w:r>
    </w:p>
    <w:p w14:paraId="5D53C2FF">
      <w:pPr>
        <w:rPr>
          <w:highlight w:val="none"/>
        </w:rPr>
      </w:pPr>
    </w:p>
    <w:tbl>
      <w:tblPr>
        <w:tblStyle w:val="16"/>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45"/>
        <w:gridCol w:w="1404"/>
        <w:gridCol w:w="965"/>
        <w:gridCol w:w="1907"/>
        <w:gridCol w:w="989"/>
        <w:gridCol w:w="964"/>
        <w:gridCol w:w="1248"/>
      </w:tblGrid>
      <w:tr w14:paraId="47B364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1" w:hRule="atLeast"/>
        </w:trPr>
        <w:tc>
          <w:tcPr>
            <w:tcW w:w="613" w:type="pct"/>
            <w:vAlign w:val="center"/>
          </w:tcPr>
          <w:p w14:paraId="06797D90">
            <w:pPr>
              <w:jc w:val="center"/>
              <w:rPr>
                <w:rFonts w:ascii="黑体" w:hAnsi="黑体" w:eastAsia="黑体"/>
                <w:sz w:val="22"/>
                <w:highlight w:val="none"/>
              </w:rPr>
            </w:pPr>
            <w:r>
              <w:rPr>
                <w:rFonts w:ascii="黑体" w:hAnsi="黑体" w:eastAsia="黑体"/>
                <w:sz w:val="22"/>
                <w:highlight w:val="none"/>
              </w:rPr>
              <w:t>投标内容</w:t>
            </w:r>
          </w:p>
        </w:tc>
        <w:tc>
          <w:tcPr>
            <w:tcW w:w="823" w:type="pct"/>
            <w:vAlign w:val="center"/>
          </w:tcPr>
          <w:p w14:paraId="6B942DAA">
            <w:pPr>
              <w:jc w:val="center"/>
              <w:rPr>
                <w:rFonts w:ascii="黑体" w:hAnsi="黑体" w:eastAsia="黑体"/>
                <w:sz w:val="22"/>
                <w:highlight w:val="none"/>
              </w:rPr>
            </w:pPr>
            <w:r>
              <w:rPr>
                <w:rFonts w:hint="eastAsia" w:ascii="黑体" w:hAnsi="黑体" w:eastAsia="黑体"/>
                <w:sz w:val="22"/>
                <w:highlight w:val="none"/>
              </w:rPr>
              <w:t>年度</w:t>
            </w:r>
            <w:r>
              <w:rPr>
                <w:rFonts w:ascii="黑体" w:hAnsi="黑体" w:eastAsia="黑体"/>
                <w:sz w:val="22"/>
                <w:highlight w:val="none"/>
              </w:rPr>
              <w:t>投标</w:t>
            </w:r>
            <w:r>
              <w:rPr>
                <w:rFonts w:hint="eastAsia" w:ascii="黑体" w:hAnsi="黑体" w:eastAsia="黑体"/>
                <w:sz w:val="22"/>
                <w:highlight w:val="none"/>
              </w:rPr>
              <w:t>报价（含增值税价格）</w:t>
            </w:r>
          </w:p>
        </w:tc>
        <w:tc>
          <w:tcPr>
            <w:tcW w:w="566" w:type="pct"/>
            <w:vAlign w:val="center"/>
          </w:tcPr>
          <w:p w14:paraId="2EFA65FB">
            <w:pPr>
              <w:jc w:val="center"/>
              <w:rPr>
                <w:rFonts w:ascii="黑体" w:hAnsi="黑体" w:eastAsia="黑体"/>
                <w:sz w:val="22"/>
                <w:highlight w:val="none"/>
              </w:rPr>
            </w:pPr>
            <w:r>
              <w:rPr>
                <w:rFonts w:hint="eastAsia" w:ascii="黑体" w:hAnsi="黑体" w:eastAsia="黑体"/>
                <w:sz w:val="22"/>
                <w:highlight w:val="none"/>
              </w:rPr>
              <w:t>增值税税率或征收率</w:t>
            </w:r>
          </w:p>
        </w:tc>
        <w:tc>
          <w:tcPr>
            <w:tcW w:w="1118" w:type="pct"/>
            <w:vAlign w:val="center"/>
          </w:tcPr>
          <w:p w14:paraId="3D42F6A6">
            <w:pPr>
              <w:jc w:val="center"/>
              <w:rPr>
                <w:rFonts w:ascii="黑体" w:hAnsi="黑体" w:eastAsia="黑体"/>
                <w:sz w:val="22"/>
                <w:highlight w:val="none"/>
              </w:rPr>
            </w:pPr>
            <w:r>
              <w:rPr>
                <w:rFonts w:hint="eastAsia" w:ascii="黑体" w:hAnsi="黑体" w:eastAsia="黑体"/>
                <w:sz w:val="22"/>
                <w:highlight w:val="none"/>
              </w:rPr>
              <w:t>年度</w:t>
            </w:r>
            <w:r>
              <w:rPr>
                <w:rFonts w:ascii="黑体" w:hAnsi="黑体" w:eastAsia="黑体"/>
                <w:sz w:val="22"/>
                <w:highlight w:val="none"/>
              </w:rPr>
              <w:t>投标</w:t>
            </w:r>
            <w:r>
              <w:rPr>
                <w:rFonts w:hint="eastAsia" w:ascii="黑体" w:hAnsi="黑体" w:eastAsia="黑体"/>
                <w:sz w:val="22"/>
                <w:highlight w:val="none"/>
              </w:rPr>
              <w:t>报价（不含增值税价格）</w:t>
            </w:r>
          </w:p>
        </w:tc>
        <w:tc>
          <w:tcPr>
            <w:tcW w:w="580" w:type="pct"/>
            <w:vAlign w:val="center"/>
          </w:tcPr>
          <w:p w14:paraId="40C2450C">
            <w:pPr>
              <w:jc w:val="center"/>
              <w:rPr>
                <w:rFonts w:ascii="黑体" w:hAnsi="黑体" w:eastAsia="黑体"/>
                <w:sz w:val="22"/>
                <w:highlight w:val="none"/>
              </w:rPr>
            </w:pPr>
            <w:r>
              <w:rPr>
                <w:rFonts w:ascii="黑体" w:hAnsi="黑体" w:eastAsia="黑体"/>
                <w:sz w:val="22"/>
                <w:highlight w:val="none"/>
              </w:rPr>
              <w:t>服务期</w:t>
            </w:r>
          </w:p>
        </w:tc>
        <w:tc>
          <w:tcPr>
            <w:tcW w:w="565" w:type="pct"/>
            <w:vAlign w:val="center"/>
          </w:tcPr>
          <w:p w14:paraId="3CDE9357">
            <w:pPr>
              <w:jc w:val="center"/>
              <w:rPr>
                <w:rFonts w:ascii="黑体" w:hAnsi="黑体" w:eastAsia="黑体"/>
                <w:sz w:val="22"/>
                <w:highlight w:val="none"/>
              </w:rPr>
            </w:pPr>
            <w:r>
              <w:rPr>
                <w:rFonts w:ascii="黑体" w:hAnsi="黑体" w:eastAsia="黑体"/>
                <w:sz w:val="22"/>
                <w:highlight w:val="none"/>
              </w:rPr>
              <w:t>投标保证金</w:t>
            </w:r>
            <w:r>
              <w:rPr>
                <w:rFonts w:hint="eastAsia" w:ascii="黑体" w:hAnsi="黑体" w:eastAsia="黑体"/>
                <w:sz w:val="22"/>
                <w:highlight w:val="none"/>
              </w:rPr>
              <w:t>是否提交</w:t>
            </w:r>
          </w:p>
        </w:tc>
        <w:tc>
          <w:tcPr>
            <w:tcW w:w="732" w:type="pct"/>
            <w:vAlign w:val="center"/>
          </w:tcPr>
          <w:p w14:paraId="514BF4EE">
            <w:pPr>
              <w:jc w:val="center"/>
              <w:rPr>
                <w:rFonts w:ascii="黑体" w:hAnsi="黑体" w:eastAsia="黑体"/>
                <w:sz w:val="22"/>
                <w:highlight w:val="none"/>
              </w:rPr>
            </w:pPr>
            <w:r>
              <w:rPr>
                <w:rFonts w:ascii="黑体" w:hAnsi="黑体" w:eastAsia="黑体"/>
                <w:sz w:val="22"/>
                <w:highlight w:val="none"/>
              </w:rPr>
              <w:t>投标声明（如有）</w:t>
            </w:r>
          </w:p>
        </w:tc>
      </w:tr>
      <w:tr w14:paraId="310D91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16" w:hRule="atLeast"/>
        </w:trPr>
        <w:tc>
          <w:tcPr>
            <w:tcW w:w="613" w:type="pct"/>
            <w:vAlign w:val="center"/>
          </w:tcPr>
          <w:p w14:paraId="73FD5E19">
            <w:pPr>
              <w:spacing w:before="156" w:beforeLines="50" w:after="156" w:afterLines="50"/>
              <w:jc w:val="center"/>
              <w:rPr>
                <w:rFonts w:ascii="Arial" w:hAnsi="Arial" w:eastAsia="黑体" w:cs="Arial"/>
                <w:sz w:val="22"/>
                <w:highlight w:val="none"/>
              </w:rPr>
            </w:pPr>
            <w:r>
              <w:rPr>
                <w:rFonts w:hint="eastAsia" w:ascii="Arial" w:hAnsi="Arial" w:eastAsia="黑体" w:cs="Arial"/>
                <w:sz w:val="20"/>
                <w:szCs w:val="20"/>
                <w:highlight w:val="none"/>
              </w:rPr>
              <w:t>上海松江客整所列车库内保洁服务</w:t>
            </w:r>
          </w:p>
        </w:tc>
        <w:tc>
          <w:tcPr>
            <w:tcW w:w="823" w:type="pct"/>
            <w:vAlign w:val="center"/>
          </w:tcPr>
          <w:p w14:paraId="5A605D0D">
            <w:pPr>
              <w:jc w:val="center"/>
              <w:rPr>
                <w:sz w:val="20"/>
                <w:highlight w:val="none"/>
              </w:rPr>
            </w:pPr>
          </w:p>
        </w:tc>
        <w:tc>
          <w:tcPr>
            <w:tcW w:w="566" w:type="pct"/>
            <w:vAlign w:val="center"/>
          </w:tcPr>
          <w:p w14:paraId="74A79F56">
            <w:pPr>
              <w:jc w:val="center"/>
              <w:rPr>
                <w:sz w:val="20"/>
                <w:highlight w:val="none"/>
              </w:rPr>
            </w:pPr>
          </w:p>
        </w:tc>
        <w:tc>
          <w:tcPr>
            <w:tcW w:w="1118" w:type="pct"/>
            <w:vAlign w:val="center"/>
          </w:tcPr>
          <w:p w14:paraId="48879434">
            <w:pPr>
              <w:jc w:val="center"/>
              <w:rPr>
                <w:sz w:val="20"/>
                <w:highlight w:val="none"/>
              </w:rPr>
            </w:pPr>
          </w:p>
        </w:tc>
        <w:tc>
          <w:tcPr>
            <w:tcW w:w="580" w:type="pct"/>
            <w:vAlign w:val="center"/>
          </w:tcPr>
          <w:p w14:paraId="793D0854">
            <w:pPr>
              <w:jc w:val="center"/>
              <w:rPr>
                <w:sz w:val="20"/>
                <w:highlight w:val="none"/>
              </w:rPr>
            </w:pPr>
            <w:r>
              <w:rPr>
                <w:rFonts w:hint="eastAsia"/>
                <w:sz w:val="20"/>
                <w:highlight w:val="none"/>
              </w:rPr>
              <w:t>暂定</w:t>
            </w:r>
            <w:r>
              <w:rPr>
                <w:sz w:val="20"/>
                <w:highlight w:val="none"/>
              </w:rPr>
              <w:t>36</w:t>
            </w:r>
            <w:r>
              <w:rPr>
                <w:rFonts w:hint="eastAsia"/>
                <w:sz w:val="20"/>
                <w:highlight w:val="none"/>
              </w:rPr>
              <w:t>个月</w:t>
            </w:r>
          </w:p>
        </w:tc>
        <w:tc>
          <w:tcPr>
            <w:tcW w:w="565" w:type="pct"/>
            <w:vAlign w:val="center"/>
          </w:tcPr>
          <w:p w14:paraId="1B3B3FD3">
            <w:pPr>
              <w:spacing w:before="156" w:beforeLines="50" w:after="156" w:afterLines="50"/>
              <w:jc w:val="center"/>
              <w:rPr>
                <w:rFonts w:ascii="Arial" w:hAnsi="Arial" w:eastAsia="黑体" w:cs="Arial"/>
                <w:sz w:val="22"/>
                <w:highlight w:val="none"/>
              </w:rPr>
            </w:pPr>
            <w:r>
              <w:rPr>
                <w:rFonts w:hint="eastAsia" w:ascii="Arial" w:hAnsi="Arial" w:eastAsia="黑体" w:cs="Arial"/>
                <w:sz w:val="22"/>
                <w:highlight w:val="none"/>
              </w:rPr>
              <w:t>是</w:t>
            </w:r>
            <w:r>
              <w:rPr>
                <w:rFonts w:hint="eastAsia" w:ascii="黑体" w:hAnsi="黑体" w:eastAsia="黑体" w:cs="Arial"/>
                <w:sz w:val="22"/>
                <w:highlight w:val="none"/>
              </w:rPr>
              <w:t>□</w:t>
            </w:r>
          </w:p>
          <w:p w14:paraId="61A74087">
            <w:pPr>
              <w:spacing w:before="156" w:beforeLines="50" w:after="156" w:afterLines="50"/>
              <w:jc w:val="center"/>
              <w:rPr>
                <w:rFonts w:ascii="Arial" w:hAnsi="Arial" w:eastAsia="黑体" w:cs="Arial"/>
                <w:sz w:val="22"/>
                <w:highlight w:val="none"/>
              </w:rPr>
            </w:pPr>
            <w:r>
              <w:rPr>
                <w:rFonts w:hint="eastAsia" w:ascii="Arial" w:hAnsi="Arial" w:eastAsia="黑体" w:cs="Arial"/>
                <w:sz w:val="22"/>
                <w:highlight w:val="none"/>
              </w:rPr>
              <w:t>否</w:t>
            </w:r>
            <w:r>
              <w:rPr>
                <w:rFonts w:hint="eastAsia" w:ascii="黑体" w:hAnsi="黑体" w:eastAsia="黑体" w:cs="Arial"/>
                <w:sz w:val="22"/>
                <w:highlight w:val="none"/>
              </w:rPr>
              <w:t>□</w:t>
            </w:r>
          </w:p>
        </w:tc>
        <w:tc>
          <w:tcPr>
            <w:tcW w:w="732" w:type="pct"/>
            <w:vAlign w:val="center"/>
          </w:tcPr>
          <w:p w14:paraId="51AA5E10">
            <w:pPr>
              <w:jc w:val="center"/>
              <w:rPr>
                <w:sz w:val="20"/>
                <w:highlight w:val="none"/>
              </w:rPr>
            </w:pPr>
          </w:p>
        </w:tc>
      </w:tr>
    </w:tbl>
    <w:p w14:paraId="4F87A1EC">
      <w:pPr>
        <w:rPr>
          <w:highlight w:val="none"/>
        </w:rPr>
      </w:pPr>
    </w:p>
    <w:p w14:paraId="336B2193">
      <w:pPr>
        <w:spacing w:line="520" w:lineRule="exact"/>
        <w:rPr>
          <w:rFonts w:ascii="仿宋" w:hAnsi="仿宋" w:eastAsia="仿宋"/>
          <w:sz w:val="28"/>
          <w:szCs w:val="28"/>
          <w:highlight w:val="none"/>
        </w:rPr>
      </w:pPr>
    </w:p>
    <w:p w14:paraId="3592857A">
      <w:pPr>
        <w:spacing w:line="520" w:lineRule="exact"/>
        <w:rPr>
          <w:rFonts w:ascii="仿宋" w:hAnsi="仿宋" w:eastAsia="仿宋"/>
          <w:sz w:val="28"/>
          <w:szCs w:val="28"/>
          <w:highlight w:val="none"/>
        </w:rPr>
      </w:pPr>
      <w:r>
        <w:rPr>
          <w:rFonts w:ascii="仿宋" w:hAnsi="仿宋" w:eastAsia="仿宋"/>
          <w:sz w:val="28"/>
          <w:szCs w:val="28"/>
          <w:highlight w:val="none"/>
        </w:rPr>
        <w:t>投标人代表签字或盖单位章__________________</w:t>
      </w:r>
    </w:p>
    <w:p w14:paraId="37CACC30">
      <w:pPr>
        <w:rPr>
          <w:highlight w:val="none"/>
        </w:rPr>
      </w:pPr>
    </w:p>
    <w:p w14:paraId="6E360C82">
      <w:pPr>
        <w:pStyle w:val="33"/>
        <w:tabs>
          <w:tab w:val="left" w:pos="993"/>
        </w:tabs>
        <w:ind w:firstLine="480"/>
        <w:rPr>
          <w:rFonts w:ascii="仿宋" w:hAnsi="仿宋" w:eastAsia="仿宋"/>
          <w:sz w:val="24"/>
          <w:szCs w:val="24"/>
          <w:highlight w:val="none"/>
        </w:rPr>
      </w:pPr>
      <w:r>
        <w:rPr>
          <w:rFonts w:ascii="仿宋" w:hAnsi="仿宋" w:eastAsia="仿宋"/>
          <w:sz w:val="24"/>
          <w:szCs w:val="24"/>
          <w:highlight w:val="none"/>
        </w:rPr>
        <w:t>注：</w:t>
      </w:r>
    </w:p>
    <w:p w14:paraId="18F38860">
      <w:pPr>
        <w:pStyle w:val="33"/>
        <w:tabs>
          <w:tab w:val="left" w:pos="993"/>
        </w:tabs>
        <w:ind w:firstLine="480"/>
        <w:rPr>
          <w:rFonts w:ascii="仿宋" w:hAnsi="仿宋" w:eastAsia="仿宋"/>
          <w:sz w:val="24"/>
          <w:szCs w:val="24"/>
          <w:highlight w:val="none"/>
        </w:rPr>
      </w:pPr>
      <w:r>
        <w:rPr>
          <w:rFonts w:hint="eastAsia" w:ascii="仿宋" w:hAnsi="仿宋" w:eastAsia="仿宋"/>
          <w:sz w:val="24"/>
          <w:szCs w:val="24"/>
          <w:highlight w:val="none"/>
        </w:rPr>
        <w:t>1、投标报价</w:t>
      </w:r>
      <w:r>
        <w:rPr>
          <w:rFonts w:ascii="仿宋" w:hAnsi="仿宋" w:eastAsia="仿宋"/>
          <w:sz w:val="24"/>
          <w:szCs w:val="24"/>
          <w:highlight w:val="none"/>
        </w:rPr>
        <w:t>保留小数点后2位</w:t>
      </w:r>
      <w:r>
        <w:rPr>
          <w:rFonts w:hint="eastAsia" w:ascii="仿宋" w:hAnsi="仿宋" w:eastAsia="仿宋"/>
          <w:sz w:val="24"/>
          <w:szCs w:val="24"/>
          <w:highlight w:val="none"/>
        </w:rPr>
        <w:t>。</w:t>
      </w:r>
    </w:p>
    <w:p w14:paraId="28D2B406">
      <w:pPr>
        <w:pStyle w:val="33"/>
        <w:tabs>
          <w:tab w:val="left" w:pos="993"/>
        </w:tabs>
        <w:ind w:firstLine="480"/>
        <w:rPr>
          <w:rFonts w:ascii="仿宋" w:hAnsi="仿宋" w:eastAsia="仿宋"/>
          <w:sz w:val="24"/>
          <w:szCs w:val="24"/>
          <w:highlight w:val="none"/>
        </w:rPr>
      </w:pPr>
      <w:r>
        <w:rPr>
          <w:rFonts w:hint="eastAsia" w:ascii="仿宋" w:hAnsi="仿宋" w:eastAsia="仿宋"/>
          <w:sz w:val="24"/>
          <w:szCs w:val="24"/>
          <w:highlight w:val="none"/>
        </w:rPr>
        <w:t>2</w:t>
      </w:r>
      <w:r>
        <w:rPr>
          <w:rFonts w:ascii="仿宋" w:hAnsi="仿宋" w:eastAsia="仿宋"/>
          <w:sz w:val="24"/>
          <w:szCs w:val="24"/>
          <w:highlight w:val="none"/>
        </w:rPr>
        <w:t>、</w:t>
      </w:r>
      <w:r>
        <w:rPr>
          <w:rFonts w:hint="eastAsia" w:ascii="仿宋" w:hAnsi="仿宋" w:eastAsia="仿宋"/>
          <w:sz w:val="24"/>
          <w:szCs w:val="24"/>
          <w:highlight w:val="none"/>
        </w:rPr>
        <w:t>不含增值税价格=含增值税价格÷（1+投标所报增值税税率或征收率）。</w:t>
      </w:r>
    </w:p>
    <w:p w14:paraId="29F92DEF">
      <w:pPr>
        <w:pStyle w:val="33"/>
        <w:tabs>
          <w:tab w:val="left" w:pos="993"/>
        </w:tabs>
        <w:ind w:firstLine="480"/>
        <w:rPr>
          <w:rFonts w:ascii="仿宋" w:hAnsi="仿宋" w:eastAsia="仿宋"/>
          <w:sz w:val="24"/>
          <w:szCs w:val="24"/>
          <w:highlight w:val="none"/>
        </w:rPr>
      </w:pPr>
      <w:r>
        <w:rPr>
          <w:rFonts w:hint="eastAsia" w:ascii="仿宋" w:hAnsi="仿宋" w:eastAsia="仿宋"/>
          <w:sz w:val="24"/>
          <w:szCs w:val="24"/>
          <w:highlight w:val="none"/>
        </w:rPr>
        <w:t>3</w:t>
      </w:r>
      <w:r>
        <w:rPr>
          <w:rFonts w:ascii="仿宋" w:hAnsi="仿宋" w:eastAsia="仿宋"/>
          <w:sz w:val="24"/>
          <w:szCs w:val="24"/>
          <w:highlight w:val="none"/>
        </w:rPr>
        <w:t>、此表应按“投标人须知”的规定密封标记并与投标保证金汇款</w:t>
      </w:r>
      <w:r>
        <w:rPr>
          <w:rFonts w:hint="eastAsia" w:ascii="仿宋" w:hAnsi="仿宋" w:eastAsia="仿宋"/>
          <w:sz w:val="24"/>
          <w:szCs w:val="24"/>
          <w:highlight w:val="none"/>
        </w:rPr>
        <w:t>记录</w:t>
      </w:r>
      <w:r>
        <w:rPr>
          <w:rFonts w:ascii="仿宋" w:hAnsi="仿宋" w:eastAsia="仿宋"/>
          <w:sz w:val="24"/>
          <w:szCs w:val="24"/>
          <w:highlight w:val="none"/>
        </w:rPr>
        <w:t>一同密封单独提交。</w:t>
      </w:r>
    </w:p>
    <w:p w14:paraId="4099A89F">
      <w:pPr>
        <w:pStyle w:val="33"/>
        <w:tabs>
          <w:tab w:val="left" w:pos="993"/>
        </w:tabs>
        <w:ind w:firstLine="480"/>
        <w:rPr>
          <w:rFonts w:ascii="仿宋" w:hAnsi="仿宋" w:eastAsia="仿宋"/>
          <w:sz w:val="24"/>
          <w:szCs w:val="24"/>
          <w:highlight w:val="none"/>
        </w:rPr>
      </w:pPr>
      <w:r>
        <w:rPr>
          <w:rFonts w:hint="eastAsia" w:ascii="仿宋" w:hAnsi="仿宋" w:eastAsia="仿宋"/>
          <w:sz w:val="24"/>
          <w:szCs w:val="24"/>
          <w:highlight w:val="none"/>
        </w:rPr>
        <w:t>4</w:t>
      </w:r>
      <w:r>
        <w:rPr>
          <w:rFonts w:ascii="仿宋" w:hAnsi="仿宋" w:eastAsia="仿宋"/>
          <w:sz w:val="24"/>
          <w:szCs w:val="24"/>
          <w:highlight w:val="none"/>
        </w:rPr>
        <w:t>、投标声明是指对投标总价的修正（上浮、折扣或下浮），没有可不填或填“无”。</w:t>
      </w:r>
    </w:p>
    <w:p w14:paraId="4F6CD795">
      <w:pPr>
        <w:rPr>
          <w:sz w:val="24"/>
          <w:highlight w:val="none"/>
        </w:rPr>
      </w:pPr>
    </w:p>
    <w:p w14:paraId="723EA6A6">
      <w:pPr>
        <w:rPr>
          <w:sz w:val="24"/>
          <w:highlight w:val="none"/>
        </w:rPr>
      </w:pPr>
    </w:p>
    <w:p w14:paraId="07A63347">
      <w:pPr>
        <w:ind w:firstLine="562" w:firstLineChars="200"/>
        <w:jc w:val="left"/>
        <w:outlineLvl w:val="0"/>
        <w:rPr>
          <w:rFonts w:ascii="宋体" w:hAnsi="宋体"/>
          <w:b/>
          <w:sz w:val="28"/>
          <w:szCs w:val="21"/>
          <w:highlight w:val="none"/>
        </w:rPr>
      </w:pPr>
      <w:r>
        <w:rPr>
          <w:rFonts w:hint="eastAsia" w:ascii="宋体" w:hAnsi="宋体"/>
          <w:b/>
          <w:sz w:val="28"/>
          <w:szCs w:val="21"/>
          <w:highlight w:val="none"/>
        </w:rPr>
        <w:t>（“开标一览表”随“投标保证金汇款记录”一起单独密封并递交，须与投标文件分开包装，并在信封上标明“开标一览表和投标保证金”；“开标一览表”和“投标保证金”未单独密封的，投标人将承担其投标可能被否决的风险）</w:t>
      </w:r>
    </w:p>
    <w:p w14:paraId="797750FD">
      <w:pPr>
        <w:jc w:val="center"/>
        <w:outlineLvl w:val="0"/>
        <w:rPr>
          <w:sz w:val="28"/>
          <w:szCs w:val="32"/>
          <w:highlight w:val="none"/>
        </w:rPr>
      </w:pPr>
      <w:r>
        <w:rPr>
          <w:sz w:val="28"/>
          <w:szCs w:val="28"/>
          <w:highlight w:val="none"/>
        </w:rPr>
        <w:br w:type="page"/>
      </w:r>
      <w:r>
        <w:rPr>
          <w:rFonts w:ascii="黑体" w:hAnsi="宋体" w:eastAsia="黑体"/>
          <w:b/>
          <w:sz w:val="32"/>
          <w:szCs w:val="32"/>
          <w:highlight w:val="none"/>
        </w:rPr>
        <w:t>第四部分  评标细则和评分方法</w:t>
      </w:r>
    </w:p>
    <w:p w14:paraId="487065AB">
      <w:pPr>
        <w:spacing w:line="400" w:lineRule="exact"/>
        <w:ind w:firstLine="420" w:firstLineChars="200"/>
        <w:rPr>
          <w:rFonts w:ascii="宋体" w:hAnsi="宋体"/>
          <w:szCs w:val="21"/>
          <w:highlight w:val="none"/>
        </w:rPr>
      </w:pPr>
      <w:r>
        <w:rPr>
          <w:rFonts w:hint="eastAsia" w:ascii="宋体" w:hAnsi="宋体"/>
          <w:szCs w:val="21"/>
          <w:highlight w:val="none"/>
        </w:rPr>
        <w:t>第一条  为认真做好上海松江客整所列车库内保洁服务招标工作，公开、公平、公正地做好评标工作，结合本轮招标的具体特点，制订本评标细则。</w:t>
      </w:r>
    </w:p>
    <w:p w14:paraId="600A9F86">
      <w:pPr>
        <w:spacing w:line="400" w:lineRule="exact"/>
        <w:ind w:firstLine="420" w:firstLineChars="200"/>
        <w:rPr>
          <w:rFonts w:ascii="宋体" w:hAnsi="宋体"/>
          <w:szCs w:val="21"/>
          <w:highlight w:val="none"/>
        </w:rPr>
      </w:pPr>
      <w:r>
        <w:rPr>
          <w:rFonts w:hint="eastAsia" w:ascii="宋体" w:hAnsi="宋体"/>
          <w:szCs w:val="21"/>
          <w:highlight w:val="none"/>
        </w:rPr>
        <w:t xml:space="preserve">第二条  </w:t>
      </w:r>
      <w:r>
        <w:rPr>
          <w:rFonts w:hint="eastAsia" w:ascii="宋体" w:hAnsi="宋体"/>
          <w:b/>
          <w:szCs w:val="21"/>
          <w:highlight w:val="none"/>
        </w:rPr>
        <w:t>本次评标采用定量计分（商务部分）和定性评议（技术部分）相结合。</w:t>
      </w:r>
      <w:r>
        <w:rPr>
          <w:rFonts w:hint="eastAsia" w:ascii="宋体" w:hAnsi="宋体"/>
          <w:szCs w:val="21"/>
          <w:highlight w:val="none"/>
        </w:rPr>
        <w:t>总得分前二名的为中标候选单位。中标候选单位产生规则如下：</w:t>
      </w:r>
    </w:p>
    <w:p w14:paraId="00554226">
      <w:pPr>
        <w:spacing w:line="400" w:lineRule="exact"/>
        <w:ind w:firstLine="420" w:firstLineChars="200"/>
        <w:rPr>
          <w:rFonts w:ascii="宋体" w:hAnsi="宋体"/>
          <w:szCs w:val="21"/>
          <w:highlight w:val="none"/>
        </w:rPr>
      </w:pPr>
      <w:r>
        <w:rPr>
          <w:rFonts w:hint="eastAsia" w:ascii="宋体" w:hAnsi="宋体"/>
          <w:szCs w:val="21"/>
          <w:highlight w:val="none"/>
        </w:rPr>
        <w:t>如总得分相同，以投标报价低（含税总价）的优先；投标报价（含税总价）也相等的，以技术得分高的优先；如果技术得分也相等，按以下顺序及条件确定中标候选人排序：</w:t>
      </w:r>
    </w:p>
    <w:p w14:paraId="69F171F7">
      <w:pPr>
        <w:spacing w:line="400" w:lineRule="exact"/>
        <w:ind w:firstLine="420" w:firstLineChars="200"/>
        <w:rPr>
          <w:rFonts w:ascii="宋体" w:hAnsi="宋体"/>
          <w:szCs w:val="21"/>
          <w:highlight w:val="none"/>
        </w:rPr>
      </w:pPr>
      <w:r>
        <w:rPr>
          <w:rFonts w:hint="eastAsia" w:ascii="宋体" w:hAnsi="宋体"/>
          <w:szCs w:val="21"/>
          <w:highlight w:val="none"/>
        </w:rPr>
        <w:t>1．报价所含的增值税税率高者优先；</w:t>
      </w:r>
    </w:p>
    <w:p w14:paraId="1871C821">
      <w:pPr>
        <w:spacing w:line="400" w:lineRule="exact"/>
        <w:ind w:firstLine="420" w:firstLineChars="200"/>
        <w:rPr>
          <w:rFonts w:ascii="宋体" w:hAnsi="宋体"/>
          <w:szCs w:val="21"/>
          <w:highlight w:val="none"/>
        </w:rPr>
      </w:pPr>
      <w:r>
        <w:rPr>
          <w:rFonts w:hint="eastAsia" w:ascii="宋体" w:hAnsi="宋体"/>
          <w:szCs w:val="21"/>
          <w:highlight w:val="none"/>
        </w:rPr>
        <w:t>2．以上条件均相等的，由评标小组投票确定。</w:t>
      </w:r>
    </w:p>
    <w:p w14:paraId="752BA07C">
      <w:pPr>
        <w:spacing w:line="400" w:lineRule="exact"/>
        <w:ind w:firstLine="420" w:firstLineChars="200"/>
        <w:rPr>
          <w:rFonts w:ascii="宋体" w:hAnsi="宋体"/>
          <w:szCs w:val="21"/>
          <w:highlight w:val="none"/>
        </w:rPr>
      </w:pPr>
      <w:r>
        <w:rPr>
          <w:rFonts w:hint="eastAsia" w:ascii="宋体" w:hAnsi="宋体"/>
          <w:szCs w:val="21"/>
          <w:highlight w:val="none"/>
        </w:rPr>
        <w:t>第三条  评标小组由五名或七名成员组成的，其中包括招标人专业管理人员。负责本次招标的评定计分。</w:t>
      </w:r>
    </w:p>
    <w:p w14:paraId="3D26A856">
      <w:pPr>
        <w:spacing w:line="400" w:lineRule="exact"/>
        <w:ind w:firstLine="420" w:firstLineChars="200"/>
        <w:rPr>
          <w:rFonts w:ascii="宋体" w:hAnsi="宋体"/>
          <w:szCs w:val="21"/>
          <w:highlight w:val="none"/>
        </w:rPr>
      </w:pPr>
      <w:r>
        <w:rPr>
          <w:rFonts w:hint="eastAsia" w:ascii="宋体" w:hAnsi="宋体"/>
          <w:szCs w:val="21"/>
          <w:highlight w:val="none"/>
        </w:rPr>
        <w:t>第四条  成立监标组，由招标人相关人员组成。</w:t>
      </w:r>
    </w:p>
    <w:p w14:paraId="3248F505">
      <w:pPr>
        <w:spacing w:line="400" w:lineRule="exact"/>
        <w:ind w:firstLine="420" w:firstLineChars="200"/>
        <w:rPr>
          <w:rFonts w:ascii="宋体" w:hAnsi="宋体"/>
          <w:szCs w:val="21"/>
          <w:highlight w:val="none"/>
        </w:rPr>
      </w:pPr>
      <w:r>
        <w:rPr>
          <w:rFonts w:hint="eastAsia" w:ascii="宋体" w:hAnsi="宋体"/>
          <w:szCs w:val="21"/>
          <w:highlight w:val="none"/>
        </w:rPr>
        <w:t>第五条  评议小组依据评标细则，对参加本次招标的投标人的投标文件进行公证、客观的评价。评标小组依据评标细则对参加本次招标的投标人所提供的投标条件进行评定。</w:t>
      </w:r>
    </w:p>
    <w:p w14:paraId="2A9BE4EB">
      <w:pPr>
        <w:spacing w:line="400" w:lineRule="exact"/>
        <w:ind w:firstLine="420" w:firstLineChars="200"/>
        <w:rPr>
          <w:rFonts w:ascii="宋体" w:hAnsi="宋体"/>
          <w:szCs w:val="21"/>
          <w:highlight w:val="none"/>
        </w:rPr>
      </w:pPr>
      <w:r>
        <w:rPr>
          <w:rFonts w:hint="eastAsia" w:ascii="宋体" w:hAnsi="宋体"/>
          <w:szCs w:val="21"/>
          <w:highlight w:val="none"/>
        </w:rPr>
        <w:t>第六条  评标小组根据招标文件的要求，对所有投标人提交的投标文件进行审核，审查其对招标文件是否作出了实质性的响应。评标小组只对作出了实质性响应的投标文件进行评审打分。</w:t>
      </w:r>
    </w:p>
    <w:p w14:paraId="66511C04">
      <w:pPr>
        <w:spacing w:line="400" w:lineRule="exact"/>
        <w:ind w:firstLine="420" w:firstLineChars="200"/>
        <w:rPr>
          <w:rFonts w:ascii="宋体" w:hAnsi="宋体"/>
          <w:szCs w:val="21"/>
          <w:highlight w:val="none"/>
        </w:rPr>
      </w:pPr>
      <w:r>
        <w:rPr>
          <w:rFonts w:hint="eastAsia" w:ascii="宋体" w:hAnsi="宋体"/>
          <w:szCs w:val="21"/>
          <w:highlight w:val="none"/>
        </w:rPr>
        <w:t>第七条  评标小组可以要求投标人就投标文件中的含糊不清或不一致处进行澄清和解释，但所有这些澄清和解释的须以书面的方式进行现场记录或以电子扫描件的方式反馈邮箱，并由投标人盖章或投标人代表（或法人）签名。评标小组不接受投标人主动提出的澄清、说明或补正。</w:t>
      </w:r>
    </w:p>
    <w:p w14:paraId="0C837ED3">
      <w:pPr>
        <w:spacing w:line="400" w:lineRule="exact"/>
        <w:ind w:firstLine="420" w:firstLineChars="200"/>
        <w:rPr>
          <w:rFonts w:ascii="宋体" w:hAnsi="宋体"/>
          <w:szCs w:val="21"/>
          <w:highlight w:val="none"/>
        </w:rPr>
      </w:pPr>
      <w:r>
        <w:rPr>
          <w:rFonts w:hint="eastAsia" w:ascii="宋体" w:hAnsi="宋体"/>
          <w:szCs w:val="21"/>
          <w:highlight w:val="none"/>
        </w:rPr>
        <w:t>第八条  评标程序</w:t>
      </w:r>
    </w:p>
    <w:p w14:paraId="061027C5">
      <w:pPr>
        <w:spacing w:line="400" w:lineRule="exact"/>
        <w:ind w:firstLine="420" w:firstLineChars="200"/>
        <w:rPr>
          <w:rFonts w:ascii="宋体" w:hAnsi="宋体"/>
          <w:szCs w:val="21"/>
          <w:highlight w:val="none"/>
        </w:rPr>
      </w:pPr>
      <w:r>
        <w:rPr>
          <w:rFonts w:hint="eastAsia" w:ascii="宋体" w:hAnsi="宋体"/>
          <w:szCs w:val="21"/>
          <w:highlight w:val="none"/>
        </w:rPr>
        <w:t>1．初步评审</w:t>
      </w:r>
    </w:p>
    <w:p w14:paraId="4A3309E4">
      <w:pPr>
        <w:spacing w:line="400" w:lineRule="exact"/>
        <w:ind w:firstLine="420" w:firstLineChars="200"/>
        <w:rPr>
          <w:rFonts w:ascii="宋体" w:hAnsi="宋体"/>
          <w:szCs w:val="21"/>
          <w:highlight w:val="none"/>
        </w:rPr>
      </w:pPr>
      <w:r>
        <w:rPr>
          <w:rFonts w:hint="eastAsia" w:ascii="宋体" w:hAnsi="宋体"/>
          <w:szCs w:val="21"/>
          <w:highlight w:val="none"/>
        </w:rPr>
        <w:t>1.1评标小组可以要求投标人提交有关证明和证件的原件，以便核验。评标小组依据下表标准对投标文件进行初步评审。有一项不符合评审标准的，评标小组应当否决其投标。</w:t>
      </w:r>
    </w:p>
    <w:tbl>
      <w:tblPr>
        <w:tblStyle w:val="16"/>
        <w:tblW w:w="4905"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07"/>
        <w:gridCol w:w="1700"/>
        <w:gridCol w:w="5153"/>
      </w:tblGrid>
      <w:tr w14:paraId="15ED84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1" w:type="pct"/>
            <w:vAlign w:val="center"/>
          </w:tcPr>
          <w:p w14:paraId="0DC57708">
            <w:pPr>
              <w:spacing w:line="240" w:lineRule="exact"/>
              <w:jc w:val="center"/>
              <w:rPr>
                <w:rFonts w:ascii="宋体" w:hAnsi="宋体"/>
                <w:b/>
                <w:sz w:val="18"/>
                <w:szCs w:val="18"/>
                <w:highlight w:val="none"/>
              </w:rPr>
            </w:pPr>
            <w:r>
              <w:rPr>
                <w:rFonts w:ascii="宋体" w:hAnsi="宋体"/>
                <w:b/>
                <w:sz w:val="18"/>
                <w:szCs w:val="18"/>
                <w:highlight w:val="none"/>
              </w:rPr>
              <w:t>条款</w:t>
            </w:r>
          </w:p>
        </w:tc>
        <w:tc>
          <w:tcPr>
            <w:tcW w:w="1017" w:type="pct"/>
            <w:vAlign w:val="center"/>
          </w:tcPr>
          <w:p w14:paraId="3F3BAD8F">
            <w:pPr>
              <w:spacing w:line="240" w:lineRule="exact"/>
              <w:jc w:val="center"/>
              <w:rPr>
                <w:rFonts w:ascii="宋体" w:hAnsi="宋体"/>
                <w:b/>
                <w:sz w:val="18"/>
                <w:szCs w:val="18"/>
                <w:highlight w:val="none"/>
              </w:rPr>
            </w:pPr>
            <w:r>
              <w:rPr>
                <w:rFonts w:ascii="宋体" w:hAnsi="宋体"/>
                <w:b/>
                <w:sz w:val="18"/>
                <w:szCs w:val="18"/>
                <w:highlight w:val="none"/>
              </w:rPr>
              <w:t>评审因素</w:t>
            </w:r>
          </w:p>
        </w:tc>
        <w:tc>
          <w:tcPr>
            <w:tcW w:w="3082" w:type="pct"/>
            <w:vAlign w:val="center"/>
          </w:tcPr>
          <w:p w14:paraId="007FE41C">
            <w:pPr>
              <w:spacing w:line="240" w:lineRule="exact"/>
              <w:jc w:val="center"/>
              <w:rPr>
                <w:rFonts w:ascii="宋体" w:hAnsi="宋体"/>
                <w:b/>
                <w:sz w:val="18"/>
                <w:szCs w:val="18"/>
                <w:highlight w:val="none"/>
              </w:rPr>
            </w:pPr>
            <w:r>
              <w:rPr>
                <w:rFonts w:ascii="宋体" w:hAnsi="宋体"/>
                <w:b/>
                <w:sz w:val="18"/>
                <w:szCs w:val="18"/>
                <w:highlight w:val="none"/>
              </w:rPr>
              <w:t>评审标准</w:t>
            </w:r>
          </w:p>
        </w:tc>
      </w:tr>
      <w:tr w14:paraId="211A87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1" w:type="pct"/>
            <w:vAlign w:val="center"/>
          </w:tcPr>
          <w:p w14:paraId="0F79336A">
            <w:pPr>
              <w:spacing w:line="240" w:lineRule="exact"/>
              <w:jc w:val="center"/>
              <w:rPr>
                <w:rFonts w:ascii="宋体" w:hAnsi="宋体"/>
                <w:sz w:val="18"/>
                <w:szCs w:val="18"/>
                <w:highlight w:val="none"/>
              </w:rPr>
            </w:pPr>
            <w:r>
              <w:rPr>
                <w:rFonts w:ascii="宋体" w:hAnsi="宋体"/>
                <w:sz w:val="18"/>
                <w:szCs w:val="18"/>
                <w:highlight w:val="none"/>
              </w:rPr>
              <w:t>初步评审</w:t>
            </w:r>
          </w:p>
        </w:tc>
        <w:tc>
          <w:tcPr>
            <w:tcW w:w="1017" w:type="pct"/>
            <w:vAlign w:val="center"/>
          </w:tcPr>
          <w:p w14:paraId="1A629692">
            <w:pPr>
              <w:spacing w:line="240" w:lineRule="exact"/>
              <w:rPr>
                <w:rFonts w:ascii="宋体" w:hAnsi="宋体"/>
                <w:sz w:val="18"/>
                <w:szCs w:val="18"/>
                <w:highlight w:val="none"/>
              </w:rPr>
            </w:pPr>
            <w:r>
              <w:rPr>
                <w:rFonts w:ascii="宋体" w:hAnsi="宋体"/>
                <w:sz w:val="18"/>
                <w:szCs w:val="18"/>
                <w:highlight w:val="none"/>
              </w:rPr>
              <w:t>初步评审标准</w:t>
            </w:r>
          </w:p>
        </w:tc>
        <w:tc>
          <w:tcPr>
            <w:tcW w:w="3082" w:type="pct"/>
            <w:vAlign w:val="center"/>
          </w:tcPr>
          <w:p w14:paraId="7BA22B4B">
            <w:pPr>
              <w:spacing w:line="240" w:lineRule="exact"/>
              <w:rPr>
                <w:rFonts w:ascii="宋体" w:hAnsi="宋体"/>
                <w:sz w:val="18"/>
                <w:szCs w:val="18"/>
                <w:highlight w:val="none"/>
              </w:rPr>
            </w:pPr>
            <w:r>
              <w:rPr>
                <w:rFonts w:hint="eastAsia" w:ascii="宋体" w:hAnsi="宋体"/>
                <w:sz w:val="18"/>
                <w:szCs w:val="18"/>
                <w:highlight w:val="none"/>
              </w:rPr>
              <w:t>初步评审标准分为“</w:t>
            </w:r>
            <w:r>
              <w:rPr>
                <w:rFonts w:ascii="宋体" w:hAnsi="宋体"/>
                <w:sz w:val="18"/>
                <w:szCs w:val="18"/>
                <w:highlight w:val="none"/>
              </w:rPr>
              <w:t>形式评审标准</w:t>
            </w:r>
            <w:r>
              <w:rPr>
                <w:rFonts w:hint="eastAsia" w:ascii="宋体" w:hAnsi="宋体"/>
                <w:sz w:val="18"/>
                <w:szCs w:val="18"/>
                <w:highlight w:val="none"/>
              </w:rPr>
              <w:t>”、“</w:t>
            </w:r>
            <w:r>
              <w:rPr>
                <w:rFonts w:ascii="宋体" w:hAnsi="宋体"/>
                <w:sz w:val="18"/>
                <w:szCs w:val="18"/>
                <w:highlight w:val="none"/>
              </w:rPr>
              <w:t>资格评审标准</w:t>
            </w:r>
            <w:r>
              <w:rPr>
                <w:rFonts w:hint="eastAsia" w:ascii="宋体" w:hAnsi="宋体"/>
                <w:sz w:val="18"/>
                <w:szCs w:val="18"/>
                <w:highlight w:val="none"/>
              </w:rPr>
              <w:t>”、“商务</w:t>
            </w:r>
            <w:r>
              <w:rPr>
                <w:rFonts w:ascii="宋体" w:hAnsi="宋体"/>
                <w:sz w:val="18"/>
                <w:szCs w:val="18"/>
                <w:highlight w:val="none"/>
              </w:rPr>
              <w:t>响应性评审标准</w:t>
            </w:r>
            <w:r>
              <w:rPr>
                <w:rFonts w:hint="eastAsia" w:ascii="宋体" w:hAnsi="宋体"/>
                <w:sz w:val="18"/>
                <w:szCs w:val="18"/>
                <w:highlight w:val="none"/>
              </w:rPr>
              <w:t>”、“技术响应性评审标准”四个方面。投标文件</w:t>
            </w:r>
            <w:r>
              <w:rPr>
                <w:rFonts w:hint="eastAsia" w:ascii="宋体" w:hAnsi="宋体"/>
                <w:b/>
                <w:sz w:val="18"/>
                <w:szCs w:val="18"/>
                <w:highlight w:val="none"/>
              </w:rPr>
              <w:t>不符合上述任一方面评审标准的，投标应被否决</w:t>
            </w:r>
            <w:r>
              <w:rPr>
                <w:rFonts w:hint="eastAsia" w:ascii="宋体" w:hAnsi="宋体"/>
                <w:sz w:val="18"/>
                <w:szCs w:val="18"/>
                <w:highlight w:val="none"/>
              </w:rPr>
              <w:t>；此时评标小组可以不再对其他方面进行具体评审。</w:t>
            </w:r>
          </w:p>
        </w:tc>
      </w:tr>
      <w:tr w14:paraId="48645B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1" w:type="pct"/>
            <w:vMerge w:val="restart"/>
            <w:vAlign w:val="center"/>
          </w:tcPr>
          <w:p w14:paraId="21B64E7F">
            <w:pPr>
              <w:spacing w:line="240" w:lineRule="exact"/>
              <w:jc w:val="center"/>
              <w:rPr>
                <w:rFonts w:ascii="宋体" w:hAnsi="宋体"/>
                <w:sz w:val="18"/>
                <w:szCs w:val="18"/>
                <w:highlight w:val="none"/>
              </w:rPr>
            </w:pPr>
            <w:r>
              <w:rPr>
                <w:rFonts w:ascii="宋体" w:hAnsi="宋体"/>
                <w:sz w:val="18"/>
                <w:szCs w:val="18"/>
                <w:highlight w:val="none"/>
              </w:rPr>
              <w:t>形式评审标准</w:t>
            </w:r>
          </w:p>
        </w:tc>
        <w:tc>
          <w:tcPr>
            <w:tcW w:w="1017" w:type="pct"/>
            <w:vAlign w:val="center"/>
          </w:tcPr>
          <w:p w14:paraId="7A01B5C5">
            <w:pPr>
              <w:spacing w:line="240" w:lineRule="exact"/>
              <w:rPr>
                <w:rFonts w:ascii="宋体" w:hAnsi="宋体"/>
                <w:sz w:val="18"/>
                <w:szCs w:val="18"/>
                <w:highlight w:val="none"/>
              </w:rPr>
            </w:pPr>
            <w:r>
              <w:rPr>
                <w:rFonts w:ascii="宋体" w:hAnsi="宋体"/>
                <w:sz w:val="18"/>
                <w:szCs w:val="18"/>
                <w:highlight w:val="none"/>
              </w:rPr>
              <w:t>投标人名称</w:t>
            </w:r>
          </w:p>
        </w:tc>
        <w:tc>
          <w:tcPr>
            <w:tcW w:w="3082" w:type="pct"/>
            <w:vAlign w:val="center"/>
          </w:tcPr>
          <w:p w14:paraId="4CA1745A">
            <w:pPr>
              <w:spacing w:line="240" w:lineRule="exact"/>
              <w:rPr>
                <w:rFonts w:ascii="宋体" w:hAnsi="宋体"/>
                <w:sz w:val="18"/>
                <w:szCs w:val="18"/>
                <w:highlight w:val="none"/>
              </w:rPr>
            </w:pPr>
            <w:r>
              <w:rPr>
                <w:rFonts w:ascii="宋体" w:hAnsi="宋体"/>
                <w:sz w:val="18"/>
                <w:szCs w:val="18"/>
                <w:highlight w:val="none"/>
              </w:rPr>
              <w:t>与营业执照、资质证书一致</w:t>
            </w:r>
          </w:p>
        </w:tc>
      </w:tr>
      <w:tr w14:paraId="0636CA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1" w:type="pct"/>
            <w:vMerge w:val="continue"/>
            <w:vAlign w:val="center"/>
          </w:tcPr>
          <w:p w14:paraId="5C7C551B">
            <w:pPr>
              <w:spacing w:line="240" w:lineRule="exact"/>
              <w:jc w:val="center"/>
              <w:rPr>
                <w:rFonts w:ascii="宋体" w:hAnsi="宋体"/>
                <w:sz w:val="18"/>
                <w:szCs w:val="18"/>
                <w:highlight w:val="none"/>
              </w:rPr>
            </w:pPr>
          </w:p>
        </w:tc>
        <w:tc>
          <w:tcPr>
            <w:tcW w:w="1017" w:type="pct"/>
            <w:vAlign w:val="center"/>
          </w:tcPr>
          <w:p w14:paraId="30C58475">
            <w:pPr>
              <w:spacing w:line="240" w:lineRule="exact"/>
              <w:rPr>
                <w:rFonts w:ascii="宋体" w:hAnsi="宋体"/>
                <w:sz w:val="18"/>
                <w:szCs w:val="18"/>
                <w:highlight w:val="none"/>
              </w:rPr>
            </w:pPr>
            <w:r>
              <w:rPr>
                <w:rFonts w:ascii="宋体" w:hAnsi="宋体"/>
                <w:sz w:val="18"/>
                <w:szCs w:val="18"/>
                <w:highlight w:val="none"/>
              </w:rPr>
              <w:t>投标函签字盖章</w:t>
            </w:r>
          </w:p>
        </w:tc>
        <w:tc>
          <w:tcPr>
            <w:tcW w:w="3082" w:type="pct"/>
            <w:vAlign w:val="center"/>
          </w:tcPr>
          <w:p w14:paraId="2C2E721E">
            <w:pPr>
              <w:spacing w:line="240" w:lineRule="exact"/>
              <w:rPr>
                <w:rFonts w:ascii="宋体" w:hAnsi="宋体"/>
                <w:sz w:val="18"/>
                <w:szCs w:val="18"/>
                <w:highlight w:val="none"/>
              </w:rPr>
            </w:pPr>
            <w:r>
              <w:rPr>
                <w:rFonts w:ascii="宋体" w:hAnsi="宋体"/>
                <w:sz w:val="18"/>
                <w:szCs w:val="18"/>
                <w:highlight w:val="none"/>
              </w:rPr>
              <w:t>有法定代表人（单位负责人）或其委托代理人签字或加盖单位章。由法定代表人（单位负责人）签字的，应附法定代表人（单位负责人）身份证明，由代理人签字的，应附授权委托书，身份证明或授权委托书应符合“投标文件格式”的规定。</w:t>
            </w:r>
          </w:p>
        </w:tc>
      </w:tr>
      <w:tr w14:paraId="0BA253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 w:hRule="atLeast"/>
          <w:jc w:val="center"/>
        </w:trPr>
        <w:tc>
          <w:tcPr>
            <w:tcW w:w="901" w:type="pct"/>
            <w:vMerge w:val="continue"/>
            <w:vAlign w:val="center"/>
          </w:tcPr>
          <w:p w14:paraId="4219E7E7">
            <w:pPr>
              <w:spacing w:line="240" w:lineRule="exact"/>
              <w:jc w:val="center"/>
              <w:rPr>
                <w:rFonts w:ascii="宋体" w:hAnsi="宋体"/>
                <w:sz w:val="18"/>
                <w:szCs w:val="18"/>
                <w:highlight w:val="none"/>
              </w:rPr>
            </w:pPr>
          </w:p>
        </w:tc>
        <w:tc>
          <w:tcPr>
            <w:tcW w:w="1017" w:type="pct"/>
            <w:vAlign w:val="center"/>
          </w:tcPr>
          <w:p w14:paraId="5DEB3845">
            <w:pPr>
              <w:spacing w:line="240" w:lineRule="exact"/>
              <w:rPr>
                <w:rFonts w:ascii="宋体" w:hAnsi="宋体"/>
                <w:sz w:val="18"/>
                <w:szCs w:val="18"/>
                <w:highlight w:val="none"/>
              </w:rPr>
            </w:pPr>
            <w:r>
              <w:rPr>
                <w:rFonts w:ascii="宋体" w:hAnsi="宋体"/>
                <w:sz w:val="18"/>
                <w:szCs w:val="18"/>
                <w:highlight w:val="none"/>
              </w:rPr>
              <w:t>投标文件格式</w:t>
            </w:r>
          </w:p>
        </w:tc>
        <w:tc>
          <w:tcPr>
            <w:tcW w:w="3082" w:type="pct"/>
            <w:vAlign w:val="center"/>
          </w:tcPr>
          <w:p w14:paraId="4FCA82F1">
            <w:pPr>
              <w:spacing w:line="240" w:lineRule="exact"/>
              <w:rPr>
                <w:rFonts w:ascii="宋体" w:hAnsi="宋体"/>
                <w:sz w:val="18"/>
                <w:szCs w:val="18"/>
                <w:highlight w:val="none"/>
              </w:rPr>
            </w:pPr>
            <w:r>
              <w:rPr>
                <w:rFonts w:hint="eastAsia" w:ascii="宋体" w:hAnsi="宋体"/>
                <w:sz w:val="18"/>
                <w:szCs w:val="18"/>
                <w:highlight w:val="none"/>
              </w:rPr>
              <w:t>实质性</w:t>
            </w:r>
            <w:r>
              <w:rPr>
                <w:rFonts w:ascii="宋体" w:hAnsi="宋体"/>
                <w:sz w:val="18"/>
                <w:szCs w:val="18"/>
                <w:highlight w:val="none"/>
              </w:rPr>
              <w:t>符合“投标文件格式”的</w:t>
            </w:r>
            <w:r>
              <w:rPr>
                <w:rFonts w:hint="eastAsia" w:ascii="宋体" w:hAnsi="宋体"/>
                <w:sz w:val="18"/>
                <w:szCs w:val="18"/>
                <w:highlight w:val="none"/>
              </w:rPr>
              <w:t>规定</w:t>
            </w:r>
          </w:p>
        </w:tc>
      </w:tr>
      <w:tr w14:paraId="716AB0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80" w:hRule="atLeast"/>
          <w:jc w:val="center"/>
        </w:trPr>
        <w:tc>
          <w:tcPr>
            <w:tcW w:w="901" w:type="pct"/>
            <w:vMerge w:val="continue"/>
            <w:vAlign w:val="center"/>
          </w:tcPr>
          <w:p w14:paraId="19C65379">
            <w:pPr>
              <w:spacing w:line="240" w:lineRule="exact"/>
              <w:jc w:val="center"/>
              <w:rPr>
                <w:rFonts w:ascii="宋体" w:hAnsi="宋体"/>
                <w:sz w:val="18"/>
                <w:szCs w:val="18"/>
                <w:highlight w:val="none"/>
              </w:rPr>
            </w:pPr>
          </w:p>
        </w:tc>
        <w:tc>
          <w:tcPr>
            <w:tcW w:w="1017" w:type="pct"/>
            <w:vAlign w:val="center"/>
          </w:tcPr>
          <w:p w14:paraId="7E5B2F6B">
            <w:pPr>
              <w:spacing w:line="240" w:lineRule="exact"/>
              <w:rPr>
                <w:rFonts w:ascii="宋体" w:hAnsi="宋体"/>
                <w:sz w:val="18"/>
                <w:szCs w:val="18"/>
                <w:highlight w:val="none"/>
              </w:rPr>
            </w:pPr>
            <w:r>
              <w:rPr>
                <w:rFonts w:hint="eastAsia" w:ascii="宋体" w:hAnsi="宋体"/>
                <w:sz w:val="18"/>
                <w:szCs w:val="18"/>
                <w:highlight w:val="none"/>
              </w:rPr>
              <w:t>联合体投标</w:t>
            </w:r>
          </w:p>
        </w:tc>
        <w:tc>
          <w:tcPr>
            <w:tcW w:w="3082" w:type="pct"/>
            <w:vAlign w:val="center"/>
          </w:tcPr>
          <w:p w14:paraId="19C25726">
            <w:pPr>
              <w:spacing w:line="240" w:lineRule="exact"/>
              <w:rPr>
                <w:rFonts w:ascii="宋体" w:hAnsi="宋体"/>
                <w:sz w:val="18"/>
                <w:szCs w:val="18"/>
                <w:highlight w:val="none"/>
              </w:rPr>
            </w:pPr>
            <w:r>
              <w:rPr>
                <w:rFonts w:ascii="宋体" w:hAnsi="宋体"/>
                <w:sz w:val="18"/>
                <w:szCs w:val="18"/>
                <w:highlight w:val="none"/>
              </w:rPr>
              <w:t>不接受</w:t>
            </w:r>
          </w:p>
        </w:tc>
      </w:tr>
      <w:tr w14:paraId="403759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1" w:type="pct"/>
            <w:vMerge w:val="restart"/>
            <w:vAlign w:val="center"/>
          </w:tcPr>
          <w:p w14:paraId="4E21D6F1">
            <w:pPr>
              <w:spacing w:line="240" w:lineRule="exact"/>
              <w:jc w:val="center"/>
              <w:rPr>
                <w:rFonts w:ascii="宋体" w:hAnsi="宋体"/>
                <w:sz w:val="18"/>
                <w:szCs w:val="18"/>
                <w:highlight w:val="none"/>
              </w:rPr>
            </w:pPr>
            <w:r>
              <w:rPr>
                <w:rFonts w:ascii="宋体" w:hAnsi="宋体"/>
                <w:sz w:val="18"/>
                <w:szCs w:val="18"/>
                <w:highlight w:val="none"/>
              </w:rPr>
              <w:t>资格评审标准</w:t>
            </w:r>
          </w:p>
        </w:tc>
        <w:tc>
          <w:tcPr>
            <w:tcW w:w="1017" w:type="pct"/>
            <w:vAlign w:val="center"/>
          </w:tcPr>
          <w:p w14:paraId="3457B973">
            <w:pPr>
              <w:spacing w:line="240" w:lineRule="exact"/>
              <w:rPr>
                <w:rFonts w:ascii="宋体" w:hAnsi="宋体"/>
                <w:sz w:val="18"/>
                <w:szCs w:val="18"/>
                <w:highlight w:val="none"/>
              </w:rPr>
            </w:pPr>
            <w:r>
              <w:rPr>
                <w:rFonts w:hint="eastAsia" w:ascii="宋体" w:hAnsi="宋体"/>
                <w:sz w:val="18"/>
                <w:szCs w:val="18"/>
                <w:highlight w:val="none"/>
              </w:rPr>
              <w:t>资质要求/资格要求</w:t>
            </w:r>
          </w:p>
        </w:tc>
        <w:tc>
          <w:tcPr>
            <w:tcW w:w="3082" w:type="pct"/>
            <w:vAlign w:val="center"/>
          </w:tcPr>
          <w:p w14:paraId="19C65437">
            <w:pPr>
              <w:spacing w:line="240" w:lineRule="exact"/>
              <w:rPr>
                <w:rFonts w:ascii="宋体" w:hAnsi="宋体"/>
                <w:sz w:val="18"/>
                <w:szCs w:val="18"/>
                <w:highlight w:val="none"/>
              </w:rPr>
            </w:pPr>
            <w:r>
              <w:rPr>
                <w:rFonts w:ascii="宋体" w:hAnsi="宋体"/>
                <w:sz w:val="18"/>
                <w:szCs w:val="18"/>
                <w:highlight w:val="none"/>
              </w:rPr>
              <w:t>符合第一部分</w:t>
            </w:r>
            <w:r>
              <w:rPr>
                <w:rFonts w:hint="eastAsia" w:ascii="宋体" w:hAnsi="宋体"/>
                <w:sz w:val="18"/>
                <w:szCs w:val="18"/>
                <w:highlight w:val="none"/>
              </w:rPr>
              <w:t>“招标公告”资质要求、</w:t>
            </w:r>
            <w:r>
              <w:rPr>
                <w:rFonts w:ascii="宋体" w:hAnsi="宋体"/>
                <w:sz w:val="18"/>
                <w:szCs w:val="18"/>
                <w:highlight w:val="none"/>
              </w:rPr>
              <w:t>第二部分</w:t>
            </w:r>
            <w:r>
              <w:rPr>
                <w:rFonts w:hint="eastAsia" w:ascii="宋体" w:hAnsi="宋体"/>
                <w:sz w:val="18"/>
                <w:szCs w:val="18"/>
                <w:highlight w:val="none"/>
              </w:rPr>
              <w:t>“投标人须知”规定</w:t>
            </w:r>
          </w:p>
        </w:tc>
      </w:tr>
      <w:tr w14:paraId="1B3709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1" w:type="pct"/>
            <w:vMerge w:val="continue"/>
            <w:vAlign w:val="center"/>
          </w:tcPr>
          <w:p w14:paraId="6D1293BC">
            <w:pPr>
              <w:spacing w:line="240" w:lineRule="exact"/>
              <w:jc w:val="center"/>
              <w:rPr>
                <w:rFonts w:ascii="宋体" w:hAnsi="宋体"/>
                <w:sz w:val="18"/>
                <w:szCs w:val="18"/>
                <w:highlight w:val="none"/>
              </w:rPr>
            </w:pPr>
          </w:p>
        </w:tc>
        <w:tc>
          <w:tcPr>
            <w:tcW w:w="1017" w:type="pct"/>
          </w:tcPr>
          <w:p w14:paraId="5F456D14">
            <w:pPr>
              <w:spacing w:line="240" w:lineRule="exact"/>
              <w:rPr>
                <w:rFonts w:ascii="宋体" w:hAnsi="宋体"/>
                <w:sz w:val="18"/>
                <w:szCs w:val="18"/>
                <w:highlight w:val="none"/>
              </w:rPr>
            </w:pPr>
            <w:r>
              <w:rPr>
                <w:rFonts w:hint="eastAsia" w:ascii="宋体" w:hAnsi="宋体"/>
                <w:sz w:val="18"/>
                <w:szCs w:val="18"/>
                <w:highlight w:val="none"/>
              </w:rPr>
              <w:t>财务要求</w:t>
            </w:r>
          </w:p>
        </w:tc>
        <w:tc>
          <w:tcPr>
            <w:tcW w:w="3082" w:type="pct"/>
            <w:vAlign w:val="center"/>
          </w:tcPr>
          <w:p w14:paraId="790C1CB8">
            <w:pPr>
              <w:spacing w:line="240" w:lineRule="exact"/>
              <w:rPr>
                <w:rFonts w:ascii="宋体" w:hAnsi="宋体"/>
                <w:sz w:val="18"/>
                <w:szCs w:val="18"/>
                <w:highlight w:val="none"/>
              </w:rPr>
            </w:pPr>
            <w:r>
              <w:rPr>
                <w:rFonts w:ascii="宋体" w:hAnsi="宋体"/>
                <w:sz w:val="18"/>
                <w:szCs w:val="18"/>
                <w:highlight w:val="none"/>
              </w:rPr>
              <w:t>符合第一部分</w:t>
            </w:r>
            <w:r>
              <w:rPr>
                <w:rFonts w:hint="eastAsia" w:ascii="宋体" w:hAnsi="宋体"/>
                <w:sz w:val="18"/>
                <w:szCs w:val="18"/>
                <w:highlight w:val="none"/>
              </w:rPr>
              <w:t>“招标公告”资质要求、</w:t>
            </w:r>
            <w:r>
              <w:rPr>
                <w:rFonts w:ascii="宋体" w:hAnsi="宋体"/>
                <w:sz w:val="18"/>
                <w:szCs w:val="18"/>
                <w:highlight w:val="none"/>
              </w:rPr>
              <w:t>第二部分</w:t>
            </w:r>
            <w:r>
              <w:rPr>
                <w:rFonts w:hint="eastAsia" w:ascii="宋体" w:hAnsi="宋体"/>
                <w:sz w:val="18"/>
                <w:szCs w:val="18"/>
                <w:highlight w:val="none"/>
              </w:rPr>
              <w:t>“投标人须知”规定</w:t>
            </w:r>
          </w:p>
        </w:tc>
      </w:tr>
      <w:tr w14:paraId="78BCFD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1" w:type="pct"/>
            <w:vMerge w:val="continue"/>
            <w:vAlign w:val="center"/>
          </w:tcPr>
          <w:p w14:paraId="210A7042">
            <w:pPr>
              <w:spacing w:line="240" w:lineRule="exact"/>
              <w:jc w:val="center"/>
              <w:rPr>
                <w:rFonts w:ascii="宋体" w:hAnsi="宋体"/>
                <w:sz w:val="18"/>
                <w:szCs w:val="18"/>
                <w:highlight w:val="none"/>
              </w:rPr>
            </w:pPr>
          </w:p>
        </w:tc>
        <w:tc>
          <w:tcPr>
            <w:tcW w:w="1017" w:type="pct"/>
          </w:tcPr>
          <w:p w14:paraId="774AA2C0">
            <w:pPr>
              <w:spacing w:line="240" w:lineRule="exact"/>
              <w:rPr>
                <w:rFonts w:ascii="宋体" w:hAnsi="宋体"/>
                <w:sz w:val="18"/>
                <w:szCs w:val="18"/>
                <w:highlight w:val="none"/>
              </w:rPr>
            </w:pPr>
            <w:r>
              <w:rPr>
                <w:rFonts w:hint="eastAsia" w:ascii="宋体" w:hAnsi="宋体"/>
                <w:sz w:val="18"/>
                <w:szCs w:val="18"/>
                <w:highlight w:val="none"/>
              </w:rPr>
              <w:t>业绩要求</w:t>
            </w:r>
          </w:p>
        </w:tc>
        <w:tc>
          <w:tcPr>
            <w:tcW w:w="3082" w:type="pct"/>
            <w:vAlign w:val="center"/>
          </w:tcPr>
          <w:p w14:paraId="359AF89E">
            <w:pPr>
              <w:spacing w:line="240" w:lineRule="exact"/>
              <w:rPr>
                <w:rFonts w:ascii="宋体" w:hAnsi="宋体"/>
                <w:sz w:val="18"/>
                <w:szCs w:val="18"/>
                <w:highlight w:val="none"/>
              </w:rPr>
            </w:pPr>
            <w:r>
              <w:rPr>
                <w:rFonts w:ascii="宋体" w:hAnsi="宋体"/>
                <w:sz w:val="18"/>
                <w:szCs w:val="18"/>
                <w:highlight w:val="none"/>
              </w:rPr>
              <w:t>符合第一部分</w:t>
            </w:r>
            <w:r>
              <w:rPr>
                <w:rFonts w:hint="eastAsia" w:ascii="宋体" w:hAnsi="宋体"/>
                <w:sz w:val="18"/>
                <w:szCs w:val="18"/>
                <w:highlight w:val="none"/>
              </w:rPr>
              <w:t>“招标公告”投标人资格要求中“业绩要求”规定</w:t>
            </w:r>
          </w:p>
        </w:tc>
      </w:tr>
      <w:tr w14:paraId="3A15A8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1" w:type="pct"/>
            <w:vMerge w:val="continue"/>
            <w:vAlign w:val="center"/>
          </w:tcPr>
          <w:p w14:paraId="3CA89F5E">
            <w:pPr>
              <w:spacing w:line="240" w:lineRule="exact"/>
              <w:jc w:val="center"/>
              <w:rPr>
                <w:rFonts w:ascii="宋体" w:hAnsi="宋体"/>
                <w:sz w:val="18"/>
                <w:szCs w:val="18"/>
                <w:highlight w:val="none"/>
              </w:rPr>
            </w:pPr>
          </w:p>
        </w:tc>
        <w:tc>
          <w:tcPr>
            <w:tcW w:w="1017" w:type="pct"/>
          </w:tcPr>
          <w:p w14:paraId="67AA0D52">
            <w:pPr>
              <w:spacing w:line="240" w:lineRule="exact"/>
              <w:rPr>
                <w:rFonts w:ascii="宋体" w:hAnsi="宋体"/>
                <w:sz w:val="18"/>
                <w:szCs w:val="18"/>
                <w:highlight w:val="none"/>
              </w:rPr>
            </w:pPr>
            <w:r>
              <w:rPr>
                <w:rFonts w:hint="eastAsia" w:ascii="宋体" w:hAnsi="宋体"/>
                <w:sz w:val="18"/>
                <w:szCs w:val="18"/>
                <w:highlight w:val="none"/>
              </w:rPr>
              <w:t>其他要求</w:t>
            </w:r>
          </w:p>
        </w:tc>
        <w:tc>
          <w:tcPr>
            <w:tcW w:w="3082" w:type="pct"/>
            <w:vAlign w:val="center"/>
          </w:tcPr>
          <w:p w14:paraId="0BBC992D">
            <w:pPr>
              <w:spacing w:line="240" w:lineRule="exact"/>
              <w:rPr>
                <w:rFonts w:ascii="宋体" w:hAnsi="宋体"/>
                <w:sz w:val="18"/>
                <w:szCs w:val="18"/>
                <w:highlight w:val="none"/>
              </w:rPr>
            </w:pPr>
            <w:r>
              <w:rPr>
                <w:rFonts w:ascii="宋体" w:hAnsi="宋体"/>
                <w:sz w:val="18"/>
                <w:szCs w:val="18"/>
                <w:highlight w:val="none"/>
              </w:rPr>
              <w:t>符合第一部分</w:t>
            </w:r>
            <w:r>
              <w:rPr>
                <w:rFonts w:hint="eastAsia" w:ascii="宋体" w:hAnsi="宋体"/>
                <w:sz w:val="18"/>
                <w:szCs w:val="18"/>
                <w:highlight w:val="none"/>
              </w:rPr>
              <w:t>“招标公告”投标人资格要求中“其他要求”规定</w:t>
            </w:r>
          </w:p>
        </w:tc>
      </w:tr>
      <w:tr w14:paraId="2983C8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1" w:type="pct"/>
            <w:vMerge w:val="continue"/>
            <w:vAlign w:val="center"/>
          </w:tcPr>
          <w:p w14:paraId="617D7C16">
            <w:pPr>
              <w:spacing w:line="240" w:lineRule="exact"/>
              <w:jc w:val="center"/>
              <w:rPr>
                <w:rFonts w:ascii="宋体" w:hAnsi="宋体"/>
                <w:sz w:val="18"/>
                <w:szCs w:val="18"/>
                <w:highlight w:val="none"/>
              </w:rPr>
            </w:pPr>
          </w:p>
        </w:tc>
        <w:tc>
          <w:tcPr>
            <w:tcW w:w="1017" w:type="pct"/>
            <w:vAlign w:val="center"/>
          </w:tcPr>
          <w:p w14:paraId="101B7A63">
            <w:pPr>
              <w:spacing w:line="240" w:lineRule="exact"/>
              <w:rPr>
                <w:rFonts w:ascii="宋体" w:hAnsi="宋体"/>
                <w:sz w:val="18"/>
                <w:szCs w:val="18"/>
                <w:highlight w:val="none"/>
              </w:rPr>
            </w:pPr>
            <w:r>
              <w:rPr>
                <w:rFonts w:hint="eastAsia" w:ascii="宋体" w:hAnsi="宋体"/>
                <w:sz w:val="18"/>
                <w:szCs w:val="18"/>
                <w:highlight w:val="none"/>
              </w:rPr>
              <w:t>不存在禁止投标的情形</w:t>
            </w:r>
          </w:p>
        </w:tc>
        <w:tc>
          <w:tcPr>
            <w:tcW w:w="3082" w:type="pct"/>
            <w:vAlign w:val="center"/>
          </w:tcPr>
          <w:p w14:paraId="19672528">
            <w:pPr>
              <w:spacing w:line="240" w:lineRule="exact"/>
              <w:rPr>
                <w:rFonts w:ascii="宋体" w:hAnsi="宋体"/>
                <w:sz w:val="18"/>
                <w:szCs w:val="18"/>
                <w:highlight w:val="none"/>
              </w:rPr>
            </w:pPr>
            <w:r>
              <w:rPr>
                <w:rFonts w:hint="eastAsia" w:ascii="宋体" w:hAnsi="宋体"/>
                <w:sz w:val="18"/>
                <w:szCs w:val="18"/>
                <w:highlight w:val="none"/>
              </w:rPr>
              <w:t>不存在第二部分“投标人须知”总则中第</w:t>
            </w:r>
            <w:r>
              <w:rPr>
                <w:rFonts w:ascii="宋体" w:hAnsi="宋体"/>
                <w:sz w:val="18"/>
                <w:szCs w:val="18"/>
                <w:highlight w:val="none"/>
              </w:rPr>
              <w:t>9</w:t>
            </w:r>
            <w:r>
              <w:rPr>
                <w:rFonts w:hint="eastAsia" w:ascii="宋体" w:hAnsi="宋体"/>
                <w:sz w:val="18"/>
                <w:szCs w:val="18"/>
                <w:highlight w:val="none"/>
              </w:rPr>
              <w:t>.2</w:t>
            </w:r>
            <w:r>
              <w:rPr>
                <w:rFonts w:ascii="宋体" w:hAnsi="宋体"/>
                <w:sz w:val="18"/>
                <w:szCs w:val="18"/>
                <w:highlight w:val="none"/>
              </w:rPr>
              <w:t>项规定的任何一种情形</w:t>
            </w:r>
          </w:p>
        </w:tc>
      </w:tr>
      <w:tr w14:paraId="19E9CF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1" w:type="pct"/>
            <w:vMerge w:val="restart"/>
            <w:vAlign w:val="center"/>
          </w:tcPr>
          <w:p w14:paraId="02E3D9E3">
            <w:pPr>
              <w:spacing w:line="240" w:lineRule="exact"/>
              <w:jc w:val="center"/>
              <w:rPr>
                <w:rFonts w:ascii="宋体" w:hAnsi="宋体"/>
                <w:sz w:val="18"/>
                <w:szCs w:val="18"/>
                <w:highlight w:val="none"/>
              </w:rPr>
            </w:pPr>
            <w:r>
              <w:rPr>
                <w:rFonts w:hint="eastAsia" w:ascii="宋体" w:hAnsi="宋体"/>
                <w:sz w:val="18"/>
                <w:szCs w:val="18"/>
                <w:highlight w:val="none"/>
              </w:rPr>
              <w:t>商务</w:t>
            </w:r>
            <w:r>
              <w:rPr>
                <w:rFonts w:ascii="宋体" w:hAnsi="宋体"/>
                <w:sz w:val="18"/>
                <w:szCs w:val="18"/>
                <w:highlight w:val="none"/>
              </w:rPr>
              <w:t>响应性评审标准</w:t>
            </w:r>
          </w:p>
        </w:tc>
        <w:tc>
          <w:tcPr>
            <w:tcW w:w="1017" w:type="pct"/>
            <w:vAlign w:val="center"/>
          </w:tcPr>
          <w:p w14:paraId="521E046A">
            <w:pPr>
              <w:spacing w:line="240" w:lineRule="exact"/>
              <w:rPr>
                <w:rFonts w:ascii="宋体" w:hAnsi="宋体"/>
                <w:sz w:val="18"/>
                <w:szCs w:val="18"/>
                <w:highlight w:val="none"/>
              </w:rPr>
            </w:pPr>
            <w:r>
              <w:rPr>
                <w:rFonts w:ascii="宋体" w:hAnsi="宋体"/>
                <w:sz w:val="18"/>
                <w:szCs w:val="18"/>
                <w:highlight w:val="none"/>
              </w:rPr>
              <w:t>投标报价</w:t>
            </w:r>
          </w:p>
        </w:tc>
        <w:tc>
          <w:tcPr>
            <w:tcW w:w="3082" w:type="pct"/>
            <w:vAlign w:val="center"/>
          </w:tcPr>
          <w:p w14:paraId="54E43CF8">
            <w:pPr>
              <w:spacing w:line="240" w:lineRule="exact"/>
              <w:rPr>
                <w:rFonts w:ascii="宋体" w:hAnsi="宋体"/>
                <w:sz w:val="18"/>
                <w:szCs w:val="18"/>
                <w:highlight w:val="none"/>
              </w:rPr>
            </w:pPr>
            <w:r>
              <w:rPr>
                <w:rFonts w:ascii="宋体" w:hAnsi="宋体"/>
                <w:sz w:val="18"/>
                <w:szCs w:val="18"/>
                <w:highlight w:val="none"/>
              </w:rPr>
              <w:t>符合</w:t>
            </w:r>
            <w:r>
              <w:rPr>
                <w:rFonts w:hint="eastAsia" w:ascii="宋体" w:hAnsi="宋体"/>
                <w:sz w:val="18"/>
                <w:szCs w:val="18"/>
                <w:highlight w:val="none"/>
              </w:rPr>
              <w:t>第二部分</w:t>
            </w:r>
            <w:r>
              <w:rPr>
                <w:rFonts w:ascii="宋体" w:hAnsi="宋体"/>
                <w:sz w:val="18"/>
                <w:szCs w:val="18"/>
                <w:highlight w:val="none"/>
              </w:rPr>
              <w:t>“投标人须知”</w:t>
            </w:r>
            <w:r>
              <w:rPr>
                <w:rFonts w:hint="eastAsia" w:ascii="宋体" w:hAnsi="宋体"/>
                <w:sz w:val="18"/>
                <w:szCs w:val="18"/>
                <w:highlight w:val="none"/>
              </w:rPr>
              <w:t>投标</w:t>
            </w:r>
            <w:r>
              <w:rPr>
                <w:rFonts w:ascii="宋体" w:hAnsi="宋体"/>
                <w:sz w:val="18"/>
                <w:szCs w:val="18"/>
                <w:highlight w:val="none"/>
              </w:rPr>
              <w:t>文件</w:t>
            </w:r>
            <w:r>
              <w:rPr>
                <w:rFonts w:hint="eastAsia" w:ascii="宋体" w:hAnsi="宋体"/>
                <w:sz w:val="18"/>
                <w:szCs w:val="18"/>
                <w:highlight w:val="none"/>
              </w:rPr>
              <w:t>“投标报价”规定</w:t>
            </w:r>
          </w:p>
        </w:tc>
      </w:tr>
      <w:tr w14:paraId="66C08D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1" w:type="pct"/>
            <w:vMerge w:val="continue"/>
            <w:vAlign w:val="center"/>
          </w:tcPr>
          <w:p w14:paraId="78EAA0D7">
            <w:pPr>
              <w:spacing w:line="240" w:lineRule="exact"/>
              <w:jc w:val="center"/>
              <w:rPr>
                <w:rFonts w:ascii="宋体" w:hAnsi="宋体"/>
                <w:sz w:val="18"/>
                <w:szCs w:val="18"/>
                <w:highlight w:val="none"/>
              </w:rPr>
            </w:pPr>
          </w:p>
        </w:tc>
        <w:tc>
          <w:tcPr>
            <w:tcW w:w="1017" w:type="pct"/>
            <w:vAlign w:val="center"/>
          </w:tcPr>
          <w:p w14:paraId="3F69B636">
            <w:pPr>
              <w:spacing w:line="240" w:lineRule="exact"/>
              <w:rPr>
                <w:rFonts w:ascii="宋体" w:hAnsi="宋体"/>
                <w:sz w:val="18"/>
                <w:szCs w:val="18"/>
                <w:highlight w:val="none"/>
              </w:rPr>
            </w:pPr>
            <w:r>
              <w:rPr>
                <w:rFonts w:ascii="宋体" w:hAnsi="宋体"/>
                <w:sz w:val="18"/>
                <w:szCs w:val="18"/>
                <w:highlight w:val="none"/>
              </w:rPr>
              <w:t>投标有效期</w:t>
            </w:r>
          </w:p>
        </w:tc>
        <w:tc>
          <w:tcPr>
            <w:tcW w:w="3082" w:type="pct"/>
            <w:vAlign w:val="center"/>
          </w:tcPr>
          <w:p w14:paraId="00EF20DB">
            <w:pPr>
              <w:spacing w:line="240" w:lineRule="exact"/>
              <w:rPr>
                <w:rFonts w:ascii="宋体" w:hAnsi="宋体"/>
                <w:sz w:val="18"/>
                <w:szCs w:val="18"/>
                <w:highlight w:val="none"/>
              </w:rPr>
            </w:pPr>
            <w:r>
              <w:rPr>
                <w:rFonts w:ascii="宋体" w:hAnsi="宋体"/>
                <w:sz w:val="18"/>
                <w:szCs w:val="18"/>
                <w:highlight w:val="none"/>
              </w:rPr>
              <w:t>符合</w:t>
            </w:r>
            <w:r>
              <w:rPr>
                <w:rFonts w:hint="eastAsia" w:ascii="宋体" w:hAnsi="宋体"/>
                <w:sz w:val="18"/>
                <w:szCs w:val="18"/>
                <w:highlight w:val="none"/>
              </w:rPr>
              <w:t>第二部分</w:t>
            </w:r>
            <w:r>
              <w:rPr>
                <w:rFonts w:ascii="宋体" w:hAnsi="宋体"/>
                <w:sz w:val="18"/>
                <w:szCs w:val="18"/>
                <w:highlight w:val="none"/>
              </w:rPr>
              <w:t>“投标人须知”</w:t>
            </w:r>
            <w:r>
              <w:rPr>
                <w:rFonts w:hint="eastAsia" w:ascii="宋体" w:hAnsi="宋体"/>
                <w:sz w:val="18"/>
                <w:szCs w:val="18"/>
                <w:highlight w:val="none"/>
              </w:rPr>
              <w:t>投标</w:t>
            </w:r>
            <w:r>
              <w:rPr>
                <w:rFonts w:ascii="宋体" w:hAnsi="宋体"/>
                <w:sz w:val="18"/>
                <w:szCs w:val="18"/>
                <w:highlight w:val="none"/>
              </w:rPr>
              <w:t>文件</w:t>
            </w:r>
            <w:r>
              <w:rPr>
                <w:rFonts w:hint="eastAsia" w:ascii="宋体" w:hAnsi="宋体"/>
                <w:sz w:val="18"/>
                <w:szCs w:val="18"/>
                <w:highlight w:val="none"/>
              </w:rPr>
              <w:t>“投标有效期”规定</w:t>
            </w:r>
          </w:p>
        </w:tc>
      </w:tr>
      <w:tr w14:paraId="3A218B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1" w:type="pct"/>
            <w:vMerge w:val="continue"/>
            <w:vAlign w:val="center"/>
          </w:tcPr>
          <w:p w14:paraId="1B9AC6C6">
            <w:pPr>
              <w:spacing w:line="240" w:lineRule="exact"/>
              <w:jc w:val="center"/>
              <w:rPr>
                <w:rFonts w:ascii="宋体" w:hAnsi="宋体"/>
                <w:sz w:val="18"/>
                <w:szCs w:val="18"/>
                <w:highlight w:val="none"/>
              </w:rPr>
            </w:pPr>
          </w:p>
        </w:tc>
        <w:tc>
          <w:tcPr>
            <w:tcW w:w="1017" w:type="pct"/>
            <w:vAlign w:val="center"/>
          </w:tcPr>
          <w:p w14:paraId="2C2AF1D9">
            <w:pPr>
              <w:spacing w:line="240" w:lineRule="exact"/>
              <w:rPr>
                <w:rFonts w:ascii="宋体" w:hAnsi="宋体"/>
                <w:sz w:val="18"/>
                <w:szCs w:val="18"/>
                <w:highlight w:val="none"/>
              </w:rPr>
            </w:pPr>
            <w:r>
              <w:rPr>
                <w:rFonts w:ascii="宋体" w:hAnsi="宋体"/>
                <w:sz w:val="18"/>
                <w:szCs w:val="18"/>
                <w:highlight w:val="none"/>
              </w:rPr>
              <w:t>投标保证金</w:t>
            </w:r>
          </w:p>
        </w:tc>
        <w:tc>
          <w:tcPr>
            <w:tcW w:w="3082" w:type="pct"/>
            <w:vAlign w:val="center"/>
          </w:tcPr>
          <w:p w14:paraId="39DED4B7">
            <w:pPr>
              <w:spacing w:line="240" w:lineRule="exact"/>
              <w:rPr>
                <w:rFonts w:ascii="宋体" w:hAnsi="宋体"/>
                <w:sz w:val="18"/>
                <w:szCs w:val="18"/>
                <w:highlight w:val="none"/>
              </w:rPr>
            </w:pPr>
            <w:r>
              <w:rPr>
                <w:rFonts w:ascii="宋体" w:hAnsi="宋体"/>
                <w:sz w:val="18"/>
                <w:szCs w:val="18"/>
                <w:highlight w:val="none"/>
              </w:rPr>
              <w:t>符合</w:t>
            </w:r>
            <w:r>
              <w:rPr>
                <w:rFonts w:hint="eastAsia" w:ascii="宋体" w:hAnsi="宋体"/>
                <w:sz w:val="18"/>
                <w:szCs w:val="18"/>
                <w:highlight w:val="none"/>
              </w:rPr>
              <w:t>第二部分</w:t>
            </w:r>
            <w:r>
              <w:rPr>
                <w:rFonts w:ascii="宋体" w:hAnsi="宋体"/>
                <w:sz w:val="18"/>
                <w:szCs w:val="18"/>
                <w:highlight w:val="none"/>
              </w:rPr>
              <w:t>“投标人须知”</w:t>
            </w:r>
            <w:r>
              <w:rPr>
                <w:rFonts w:hint="eastAsia" w:ascii="宋体" w:hAnsi="宋体"/>
                <w:sz w:val="18"/>
                <w:szCs w:val="18"/>
                <w:highlight w:val="none"/>
              </w:rPr>
              <w:t>投标</w:t>
            </w:r>
            <w:r>
              <w:rPr>
                <w:rFonts w:ascii="宋体" w:hAnsi="宋体"/>
                <w:sz w:val="18"/>
                <w:szCs w:val="18"/>
                <w:highlight w:val="none"/>
              </w:rPr>
              <w:t>文件</w:t>
            </w:r>
            <w:r>
              <w:rPr>
                <w:rFonts w:hint="eastAsia" w:ascii="宋体" w:hAnsi="宋体"/>
                <w:sz w:val="18"/>
                <w:szCs w:val="18"/>
                <w:highlight w:val="none"/>
              </w:rPr>
              <w:t>“投标保证金”规定</w:t>
            </w:r>
          </w:p>
        </w:tc>
      </w:tr>
      <w:tr w14:paraId="4BAF5A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 w:hRule="atLeast"/>
          <w:jc w:val="center"/>
        </w:trPr>
        <w:tc>
          <w:tcPr>
            <w:tcW w:w="901" w:type="pct"/>
            <w:vMerge w:val="restart"/>
            <w:vAlign w:val="center"/>
          </w:tcPr>
          <w:p w14:paraId="2E7D69DF">
            <w:pPr>
              <w:spacing w:line="240" w:lineRule="exact"/>
              <w:jc w:val="center"/>
              <w:rPr>
                <w:rFonts w:ascii="宋体" w:hAnsi="宋体"/>
                <w:sz w:val="18"/>
                <w:szCs w:val="18"/>
                <w:highlight w:val="none"/>
              </w:rPr>
            </w:pPr>
            <w:r>
              <w:rPr>
                <w:rFonts w:hint="eastAsia" w:ascii="宋体" w:hAnsi="宋体"/>
                <w:sz w:val="18"/>
                <w:szCs w:val="18"/>
                <w:highlight w:val="none"/>
              </w:rPr>
              <w:t>技术</w:t>
            </w:r>
            <w:r>
              <w:rPr>
                <w:rFonts w:ascii="宋体" w:hAnsi="宋体"/>
                <w:sz w:val="18"/>
                <w:szCs w:val="18"/>
                <w:highlight w:val="none"/>
              </w:rPr>
              <w:t>响应性评审标准</w:t>
            </w:r>
          </w:p>
        </w:tc>
        <w:tc>
          <w:tcPr>
            <w:tcW w:w="1017" w:type="pct"/>
            <w:vAlign w:val="center"/>
          </w:tcPr>
          <w:p w14:paraId="35A12C0D">
            <w:pPr>
              <w:spacing w:line="240" w:lineRule="exact"/>
              <w:rPr>
                <w:rFonts w:ascii="宋体" w:hAnsi="宋体"/>
                <w:sz w:val="18"/>
                <w:szCs w:val="18"/>
                <w:highlight w:val="none"/>
              </w:rPr>
            </w:pPr>
            <w:r>
              <w:rPr>
                <w:rFonts w:hint="eastAsia" w:ascii="宋体" w:hAnsi="宋体"/>
                <w:sz w:val="18"/>
                <w:szCs w:val="18"/>
                <w:highlight w:val="none"/>
              </w:rPr>
              <w:t>技术规格及需求</w:t>
            </w:r>
          </w:p>
        </w:tc>
        <w:tc>
          <w:tcPr>
            <w:tcW w:w="3082" w:type="pct"/>
            <w:vAlign w:val="center"/>
          </w:tcPr>
          <w:p w14:paraId="7E809331">
            <w:pPr>
              <w:spacing w:line="240" w:lineRule="exact"/>
              <w:rPr>
                <w:rFonts w:ascii="宋体" w:hAnsi="宋体"/>
                <w:sz w:val="18"/>
                <w:szCs w:val="18"/>
                <w:highlight w:val="none"/>
              </w:rPr>
            </w:pPr>
            <w:r>
              <w:rPr>
                <w:rFonts w:ascii="宋体" w:hAnsi="宋体"/>
                <w:sz w:val="18"/>
                <w:szCs w:val="18"/>
                <w:highlight w:val="none"/>
              </w:rPr>
              <w:t>符合第五部分“</w:t>
            </w:r>
            <w:r>
              <w:rPr>
                <w:rFonts w:hint="eastAsia" w:ascii="宋体" w:hAnsi="宋体"/>
                <w:sz w:val="18"/>
                <w:szCs w:val="18"/>
                <w:highlight w:val="none"/>
              </w:rPr>
              <w:t>技术规格及需求</w:t>
            </w:r>
            <w:r>
              <w:rPr>
                <w:rFonts w:ascii="宋体" w:hAnsi="宋体"/>
                <w:sz w:val="18"/>
                <w:szCs w:val="18"/>
                <w:highlight w:val="none"/>
              </w:rPr>
              <w:t>”中的实质性要求和条件</w:t>
            </w:r>
          </w:p>
        </w:tc>
      </w:tr>
      <w:tr w14:paraId="584232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1" w:type="pct"/>
            <w:vMerge w:val="continue"/>
            <w:vAlign w:val="center"/>
          </w:tcPr>
          <w:p w14:paraId="2779D529">
            <w:pPr>
              <w:spacing w:line="240" w:lineRule="exact"/>
              <w:jc w:val="center"/>
              <w:rPr>
                <w:rFonts w:ascii="宋体" w:hAnsi="宋体"/>
                <w:sz w:val="18"/>
                <w:szCs w:val="18"/>
                <w:highlight w:val="none"/>
              </w:rPr>
            </w:pPr>
          </w:p>
        </w:tc>
        <w:tc>
          <w:tcPr>
            <w:tcW w:w="1017" w:type="pct"/>
            <w:vAlign w:val="center"/>
          </w:tcPr>
          <w:p w14:paraId="64F04594">
            <w:pPr>
              <w:spacing w:line="240" w:lineRule="exact"/>
              <w:rPr>
                <w:rFonts w:ascii="宋体" w:hAnsi="宋体"/>
                <w:sz w:val="18"/>
                <w:szCs w:val="18"/>
                <w:highlight w:val="none"/>
              </w:rPr>
            </w:pPr>
            <w:r>
              <w:rPr>
                <w:rFonts w:ascii="宋体" w:hAnsi="宋体"/>
                <w:sz w:val="18"/>
                <w:szCs w:val="18"/>
                <w:highlight w:val="none"/>
              </w:rPr>
              <w:t>其他</w:t>
            </w:r>
          </w:p>
        </w:tc>
        <w:tc>
          <w:tcPr>
            <w:tcW w:w="3082" w:type="pct"/>
            <w:vAlign w:val="center"/>
          </w:tcPr>
          <w:p w14:paraId="0FCA9D61">
            <w:pPr>
              <w:spacing w:line="240" w:lineRule="exact"/>
              <w:rPr>
                <w:rFonts w:ascii="宋体" w:hAnsi="宋体"/>
                <w:sz w:val="18"/>
                <w:szCs w:val="18"/>
                <w:highlight w:val="none"/>
              </w:rPr>
            </w:pPr>
            <w:r>
              <w:rPr>
                <w:rFonts w:ascii="宋体" w:hAnsi="宋体"/>
                <w:sz w:val="18"/>
                <w:szCs w:val="18"/>
                <w:highlight w:val="none"/>
              </w:rPr>
              <w:t>投标人不符合国家规定的资格条件，或触犯招标文件规定的可导致其投标被否决的其他条款</w:t>
            </w:r>
          </w:p>
        </w:tc>
      </w:tr>
    </w:tbl>
    <w:p w14:paraId="78029CF1">
      <w:pPr>
        <w:spacing w:line="400" w:lineRule="exact"/>
        <w:ind w:firstLine="420" w:firstLineChars="200"/>
        <w:rPr>
          <w:rFonts w:ascii="宋体" w:hAnsi="宋体"/>
          <w:szCs w:val="21"/>
          <w:highlight w:val="none"/>
        </w:rPr>
      </w:pPr>
      <w:r>
        <w:rPr>
          <w:rFonts w:hint="eastAsia" w:ascii="宋体" w:hAnsi="宋体"/>
          <w:szCs w:val="21"/>
          <w:highlight w:val="none"/>
        </w:rPr>
        <w:t>1.2投标人有以下情形之一的，评标小组应当否决其投标：</w:t>
      </w:r>
    </w:p>
    <w:p w14:paraId="02E16E5E">
      <w:pPr>
        <w:spacing w:line="400" w:lineRule="exact"/>
        <w:ind w:firstLine="420" w:firstLineChars="200"/>
        <w:rPr>
          <w:rFonts w:ascii="宋体" w:hAnsi="宋体"/>
          <w:szCs w:val="21"/>
          <w:highlight w:val="none"/>
        </w:rPr>
      </w:pPr>
      <w:r>
        <w:rPr>
          <w:rFonts w:hint="eastAsia" w:ascii="宋体" w:hAnsi="宋体"/>
          <w:szCs w:val="21"/>
          <w:highlight w:val="none"/>
        </w:rPr>
        <w:t>⑴投标文件没有对招标文件的实质性要求和条件作出响应；</w:t>
      </w:r>
    </w:p>
    <w:p w14:paraId="2D7221A6">
      <w:pPr>
        <w:spacing w:line="400" w:lineRule="exact"/>
        <w:ind w:firstLine="420" w:firstLineChars="200"/>
        <w:rPr>
          <w:rFonts w:ascii="宋体" w:hAnsi="宋体"/>
          <w:szCs w:val="21"/>
          <w:highlight w:val="none"/>
        </w:rPr>
      </w:pPr>
      <w:r>
        <w:rPr>
          <w:rFonts w:hint="eastAsia" w:ascii="宋体" w:hAnsi="宋体"/>
          <w:szCs w:val="21"/>
          <w:highlight w:val="none"/>
        </w:rPr>
        <w:t>⑵有串通投标、弄虚作假、行贿等违法行为。</w:t>
      </w:r>
    </w:p>
    <w:p w14:paraId="2FA19FE2">
      <w:pPr>
        <w:spacing w:line="400" w:lineRule="exact"/>
        <w:ind w:firstLine="420" w:firstLineChars="200"/>
        <w:rPr>
          <w:rFonts w:ascii="宋体" w:hAnsi="宋体"/>
          <w:szCs w:val="21"/>
          <w:highlight w:val="none"/>
        </w:rPr>
      </w:pPr>
      <w:r>
        <w:rPr>
          <w:rFonts w:hint="eastAsia" w:ascii="宋体" w:hAnsi="宋体"/>
          <w:szCs w:val="21"/>
          <w:highlight w:val="none"/>
        </w:rPr>
        <w:t>1.3投标报价有算术错误及其他错误的，评标小组按以下原则及顺序进行修正，如投标人不接受对其错误的修正，其投标将被否决：</w:t>
      </w:r>
    </w:p>
    <w:p w14:paraId="5C136098">
      <w:pPr>
        <w:spacing w:line="400" w:lineRule="exact"/>
        <w:ind w:firstLine="420" w:firstLineChars="200"/>
        <w:rPr>
          <w:rFonts w:ascii="宋体" w:hAnsi="宋体"/>
          <w:szCs w:val="21"/>
          <w:highlight w:val="none"/>
        </w:rPr>
      </w:pPr>
      <w:r>
        <w:rPr>
          <w:rFonts w:hint="eastAsia" w:ascii="宋体" w:hAnsi="宋体"/>
          <w:szCs w:val="21"/>
          <w:highlight w:val="none"/>
        </w:rPr>
        <w:t>⑴投标文件中的大写金额与小写金额不一致的，以大写金额为准；</w:t>
      </w:r>
    </w:p>
    <w:p w14:paraId="2FD13CBB">
      <w:pPr>
        <w:spacing w:line="400" w:lineRule="exact"/>
        <w:ind w:firstLine="420" w:firstLineChars="200"/>
        <w:rPr>
          <w:rFonts w:ascii="宋体" w:hAnsi="宋体"/>
          <w:szCs w:val="21"/>
          <w:highlight w:val="none"/>
        </w:rPr>
      </w:pPr>
      <w:r>
        <w:rPr>
          <w:rFonts w:hint="eastAsia" w:ascii="宋体" w:hAnsi="宋体"/>
          <w:szCs w:val="21"/>
          <w:highlight w:val="none"/>
        </w:rPr>
        <w:t>⑵如有计算错误或其他错误的，以单价及数量为准，修正总价；但若该单价金额有明显小数点错位（或数量级错误）的，则以此项总价为准修正该单价；</w:t>
      </w:r>
    </w:p>
    <w:p w14:paraId="190B9108">
      <w:pPr>
        <w:spacing w:line="400" w:lineRule="exact"/>
        <w:ind w:firstLine="420" w:firstLineChars="200"/>
        <w:rPr>
          <w:rFonts w:ascii="宋体" w:hAnsi="宋体"/>
          <w:szCs w:val="21"/>
          <w:highlight w:val="none"/>
        </w:rPr>
      </w:pPr>
      <w:r>
        <w:rPr>
          <w:rFonts w:hint="eastAsia" w:ascii="宋体" w:hAnsi="宋体"/>
          <w:szCs w:val="21"/>
          <w:highlight w:val="none"/>
        </w:rPr>
        <w:t>⑶投标报价为各分类报价金额之和，投标报价与分类报价的合价不一致的，应以各分类合价累计数为准，修正投标报价；</w:t>
      </w:r>
    </w:p>
    <w:p w14:paraId="475D7444">
      <w:pPr>
        <w:spacing w:line="400" w:lineRule="exact"/>
        <w:ind w:firstLine="420" w:firstLineChars="200"/>
        <w:rPr>
          <w:rFonts w:ascii="宋体" w:hAnsi="宋体"/>
          <w:szCs w:val="21"/>
          <w:highlight w:val="none"/>
        </w:rPr>
      </w:pPr>
      <w:r>
        <w:rPr>
          <w:rFonts w:hint="eastAsia" w:ascii="宋体" w:hAnsi="宋体"/>
          <w:szCs w:val="21"/>
          <w:highlight w:val="none"/>
        </w:rPr>
        <w:t>⑷投标总价中不得包含招标文件要求以外的内容，否则，在评标时不予核减；签订合同时，招标人有权从投标总价中核减招标文件要求以外的内容；</w:t>
      </w:r>
    </w:p>
    <w:p w14:paraId="017C60CE">
      <w:pPr>
        <w:spacing w:line="400" w:lineRule="exact"/>
        <w:ind w:firstLine="420" w:firstLineChars="200"/>
        <w:rPr>
          <w:rFonts w:ascii="宋体" w:hAnsi="宋体"/>
          <w:szCs w:val="21"/>
          <w:highlight w:val="none"/>
        </w:rPr>
      </w:pPr>
      <w:r>
        <w:rPr>
          <w:rFonts w:hint="eastAsia" w:ascii="宋体" w:hAnsi="宋体"/>
          <w:szCs w:val="21"/>
          <w:highlight w:val="none"/>
        </w:rPr>
        <w:t>⑸如果分类报价中存在缺漏项，则视为缺漏项价格已包含在其他分类报价之中；</w:t>
      </w:r>
    </w:p>
    <w:p w14:paraId="61C02FE2">
      <w:pPr>
        <w:spacing w:line="400" w:lineRule="exact"/>
        <w:ind w:firstLine="420" w:firstLineChars="200"/>
        <w:rPr>
          <w:rFonts w:ascii="宋体" w:hAnsi="宋体"/>
          <w:szCs w:val="21"/>
          <w:highlight w:val="none"/>
        </w:rPr>
      </w:pPr>
      <w:r>
        <w:rPr>
          <w:rFonts w:hint="eastAsia" w:ascii="宋体" w:hAnsi="宋体"/>
          <w:szCs w:val="21"/>
          <w:highlight w:val="none"/>
        </w:rPr>
        <w:t>⑹投标报价应满足“不含税总价=含税总价÷（1+投标所报增值税税率或征收率）”的计算关系（精确到分），如果出现三者间不符合上述计算关系的情况，以含税总价和投标所报增值税税率或征收率为准来修正不含税总价，并以修订后的不含税总价为最终评标价。</w:t>
      </w:r>
    </w:p>
    <w:p w14:paraId="2B68EE63">
      <w:pPr>
        <w:spacing w:line="400" w:lineRule="exact"/>
        <w:ind w:firstLine="420" w:firstLineChars="200"/>
        <w:rPr>
          <w:rFonts w:ascii="宋体" w:hAnsi="宋体"/>
          <w:szCs w:val="21"/>
          <w:highlight w:val="none"/>
        </w:rPr>
      </w:pPr>
      <w:r>
        <w:rPr>
          <w:rFonts w:hint="eastAsia" w:ascii="宋体" w:hAnsi="宋体"/>
          <w:szCs w:val="21"/>
          <w:highlight w:val="none"/>
        </w:rPr>
        <w:t>2．详细评审</w:t>
      </w:r>
    </w:p>
    <w:p w14:paraId="5C854F84">
      <w:pPr>
        <w:spacing w:line="400" w:lineRule="exact"/>
        <w:ind w:firstLine="420" w:firstLineChars="200"/>
        <w:rPr>
          <w:rFonts w:ascii="宋体" w:hAnsi="宋体"/>
          <w:szCs w:val="21"/>
          <w:highlight w:val="none"/>
        </w:rPr>
      </w:pPr>
      <w:r>
        <w:rPr>
          <w:rFonts w:hint="eastAsia" w:ascii="宋体" w:hAnsi="宋体"/>
          <w:szCs w:val="21"/>
          <w:highlight w:val="none"/>
        </w:rPr>
        <w:t>2.1评标小组按量化因素和分值进行打分，并计算出综合评估得分。</w:t>
      </w:r>
    </w:p>
    <w:p w14:paraId="53826081">
      <w:pPr>
        <w:spacing w:line="400" w:lineRule="exact"/>
        <w:ind w:firstLine="420" w:firstLineChars="200"/>
        <w:rPr>
          <w:rFonts w:ascii="宋体" w:hAnsi="宋体"/>
          <w:szCs w:val="21"/>
          <w:highlight w:val="none"/>
        </w:rPr>
      </w:pPr>
      <w:r>
        <w:rPr>
          <w:rFonts w:hint="eastAsia" w:ascii="宋体" w:hAnsi="宋体"/>
          <w:szCs w:val="21"/>
          <w:highlight w:val="none"/>
        </w:rPr>
        <w:t>2.2评标小组发现投标人的报价明显低于其他投标报价，使得其投标报价可能低于其个别成本的，应当要求该投标人作出书面说明并提供相应的证明材料。投标人不能合理说明或者不能提供相应证明材料的，评标小组应当认定该投标人以低于成本报价竞标，并否决其投标。</w:t>
      </w:r>
    </w:p>
    <w:p w14:paraId="3D8B77B4">
      <w:pPr>
        <w:spacing w:line="400" w:lineRule="exact"/>
        <w:ind w:firstLine="420" w:firstLineChars="200"/>
        <w:rPr>
          <w:rFonts w:ascii="宋体" w:hAnsi="宋体"/>
          <w:szCs w:val="21"/>
          <w:highlight w:val="none"/>
        </w:rPr>
      </w:pPr>
      <w:r>
        <w:rPr>
          <w:rFonts w:hint="eastAsia" w:ascii="宋体" w:hAnsi="宋体"/>
          <w:szCs w:val="21"/>
          <w:highlight w:val="none"/>
        </w:rPr>
        <w:t>第九条  评标采用百分制，其中商务部分（投标报价）为70分、技术部分为30分。</w:t>
      </w:r>
    </w:p>
    <w:p w14:paraId="3E6A3C2F">
      <w:pPr>
        <w:spacing w:line="400" w:lineRule="exact"/>
        <w:ind w:firstLine="420" w:firstLineChars="200"/>
        <w:rPr>
          <w:rFonts w:ascii="宋体" w:hAnsi="宋体"/>
          <w:szCs w:val="21"/>
          <w:highlight w:val="none"/>
        </w:rPr>
      </w:pPr>
      <w:r>
        <w:rPr>
          <w:rFonts w:hint="eastAsia" w:ascii="宋体" w:hAnsi="宋体"/>
          <w:szCs w:val="21"/>
          <w:highlight w:val="none"/>
        </w:rPr>
        <w:t>第十条  商务部分（投标报价）评分标准</w:t>
      </w:r>
    </w:p>
    <w:p w14:paraId="077F84B8">
      <w:pPr>
        <w:spacing w:line="400" w:lineRule="exact"/>
        <w:ind w:firstLine="420" w:firstLineChars="200"/>
        <w:rPr>
          <w:rFonts w:ascii="宋体" w:hAnsi="宋体"/>
          <w:szCs w:val="21"/>
          <w:highlight w:val="none"/>
        </w:rPr>
      </w:pPr>
      <w:r>
        <w:rPr>
          <w:rFonts w:hint="eastAsia" w:ascii="宋体" w:hAnsi="宋体"/>
          <w:szCs w:val="21"/>
          <w:highlight w:val="none"/>
        </w:rPr>
        <w:t>1．评标基准价及偏差率计算方法：</w:t>
      </w:r>
    </w:p>
    <w:p w14:paraId="39F1FA16">
      <w:pPr>
        <w:spacing w:line="400" w:lineRule="exact"/>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1</w:t>
      </w:r>
      <w:r>
        <w:rPr>
          <w:rFonts w:hint="eastAsia" w:ascii="宋体" w:hAnsi="宋体"/>
          <w:szCs w:val="21"/>
          <w:highlight w:val="none"/>
        </w:rPr>
        <w:t>评标时以</w:t>
      </w:r>
      <w:r>
        <w:rPr>
          <w:rFonts w:hint="eastAsia" w:ascii="宋体" w:hAnsi="宋体"/>
          <w:b/>
          <w:szCs w:val="21"/>
          <w:highlight w:val="none"/>
        </w:rPr>
        <w:t>不含税总价</w:t>
      </w:r>
      <w:r>
        <w:rPr>
          <w:rFonts w:hint="eastAsia" w:ascii="宋体" w:hAnsi="宋体"/>
          <w:szCs w:val="21"/>
          <w:highlight w:val="none"/>
        </w:rPr>
        <w:t>为评标价。</w:t>
      </w:r>
    </w:p>
    <w:p w14:paraId="5DB236DC">
      <w:pPr>
        <w:spacing w:line="400" w:lineRule="exact"/>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投标报价应满足“不含税总价=含税总价÷（1+投标所报增值税税率或征收率）”的计算关系（精确到分），如果出现三者间不符合上述计算关系的情况，以含税总价和投标所报增值税税率或征收率为准来修正不含税总价，并以修订后的不含税总价为最终评标价。</w:t>
      </w:r>
    </w:p>
    <w:p w14:paraId="7C3C63F5">
      <w:pPr>
        <w:spacing w:line="400" w:lineRule="exact"/>
        <w:ind w:firstLine="420" w:firstLineChars="200"/>
        <w:rPr>
          <w:rFonts w:ascii="宋体" w:hAnsi="宋体"/>
          <w:szCs w:val="21"/>
          <w:highlight w:val="none"/>
        </w:rPr>
      </w:pPr>
      <w:r>
        <w:rPr>
          <w:rFonts w:ascii="宋体" w:hAnsi="宋体"/>
          <w:szCs w:val="21"/>
          <w:highlight w:val="none"/>
        </w:rPr>
        <w:t>1.3</w:t>
      </w:r>
      <w:r>
        <w:rPr>
          <w:rFonts w:hint="eastAsia" w:ascii="宋体" w:hAnsi="宋体"/>
          <w:szCs w:val="21"/>
          <w:highlight w:val="none"/>
        </w:rPr>
        <w:t>价格部分的偏差率计算公式=|评标价-评标基准价|/评标基准价×100%。</w:t>
      </w:r>
    </w:p>
    <w:p w14:paraId="5A52E209">
      <w:pPr>
        <w:spacing w:line="400" w:lineRule="exact"/>
        <w:ind w:firstLine="420" w:firstLineChars="200"/>
        <w:rPr>
          <w:rFonts w:ascii="宋体" w:hAnsi="宋体"/>
          <w:szCs w:val="21"/>
          <w:highlight w:val="none"/>
        </w:rPr>
      </w:pPr>
      <w:r>
        <w:rPr>
          <w:rFonts w:hint="eastAsia" w:ascii="宋体" w:hAnsi="宋体"/>
          <w:szCs w:val="21"/>
          <w:highlight w:val="none"/>
        </w:rPr>
        <w:t>2．基准价及计算方式。（</w:t>
      </w:r>
      <w:r>
        <w:rPr>
          <w:rFonts w:hint="eastAsia" w:ascii="宋体" w:hAnsi="宋体"/>
          <w:b/>
          <w:szCs w:val="21"/>
          <w:highlight w:val="none"/>
        </w:rPr>
        <w:t>入围的有效投标人</w:t>
      </w:r>
      <w:r>
        <w:rPr>
          <w:rFonts w:hint="eastAsia" w:ascii="宋体" w:hAnsi="宋体"/>
          <w:szCs w:val="21"/>
          <w:highlight w:val="none"/>
        </w:rPr>
        <w:t>即：通过形式、资格、商务、技术等初步评审后的投标人）</w:t>
      </w:r>
    </w:p>
    <w:p w14:paraId="4AF33B2B">
      <w:pPr>
        <w:spacing w:line="400" w:lineRule="exact"/>
        <w:ind w:firstLine="420" w:firstLineChars="200"/>
        <w:rPr>
          <w:rFonts w:ascii="宋体" w:hAnsi="宋体"/>
          <w:szCs w:val="21"/>
          <w:highlight w:val="none"/>
        </w:rPr>
      </w:pPr>
      <w:r>
        <w:rPr>
          <w:rFonts w:hint="eastAsia" w:ascii="宋体" w:hAnsi="宋体"/>
          <w:szCs w:val="21"/>
          <w:highlight w:val="none"/>
        </w:rPr>
        <w:t>2</w:t>
      </w:r>
      <w:r>
        <w:rPr>
          <w:rFonts w:ascii="宋体" w:hAnsi="宋体"/>
          <w:szCs w:val="21"/>
          <w:highlight w:val="none"/>
        </w:rPr>
        <w:t>.1</w:t>
      </w:r>
      <w:r>
        <w:rPr>
          <w:rFonts w:hint="eastAsia" w:ascii="宋体" w:hAnsi="宋体"/>
          <w:szCs w:val="21"/>
          <w:highlight w:val="none"/>
        </w:rPr>
        <w:t>当入围的有效投标人</w:t>
      </w:r>
      <w:r>
        <w:rPr>
          <w:rFonts w:hint="eastAsia" w:ascii="宋体" w:hAnsi="宋体"/>
          <w:b/>
          <w:bCs/>
          <w:szCs w:val="21"/>
          <w:highlight w:val="none"/>
        </w:rPr>
        <w:t>≤5家</w:t>
      </w:r>
      <w:r>
        <w:rPr>
          <w:rFonts w:hint="eastAsia" w:ascii="宋体" w:hAnsi="宋体"/>
          <w:szCs w:val="21"/>
          <w:highlight w:val="none"/>
        </w:rPr>
        <w:t>时，以</w:t>
      </w:r>
      <w:r>
        <w:rPr>
          <w:rFonts w:hint="eastAsia" w:ascii="宋体" w:hAnsi="宋体"/>
          <w:b/>
          <w:szCs w:val="21"/>
          <w:highlight w:val="none"/>
        </w:rPr>
        <w:t>入围的有效投标人</w:t>
      </w:r>
      <w:r>
        <w:rPr>
          <w:rFonts w:hint="eastAsia" w:ascii="宋体" w:hAnsi="宋体"/>
          <w:szCs w:val="21"/>
          <w:highlight w:val="none"/>
        </w:rPr>
        <w:t>经核实评标价的算术平均值的</w:t>
      </w:r>
      <w:r>
        <w:rPr>
          <w:rFonts w:hint="eastAsia" w:ascii="宋体" w:hAnsi="宋体"/>
          <w:b/>
          <w:bCs/>
          <w:szCs w:val="21"/>
          <w:highlight w:val="none"/>
        </w:rPr>
        <w:t>100%</w:t>
      </w:r>
      <w:r>
        <w:rPr>
          <w:rFonts w:hint="eastAsia" w:ascii="宋体" w:hAnsi="宋体"/>
          <w:szCs w:val="21"/>
          <w:highlight w:val="none"/>
        </w:rPr>
        <w:t>作为基准价。</w:t>
      </w:r>
    </w:p>
    <w:p w14:paraId="75E48F3F">
      <w:pPr>
        <w:spacing w:line="400" w:lineRule="exact"/>
        <w:ind w:firstLine="420" w:firstLineChars="200"/>
        <w:rPr>
          <w:rFonts w:ascii="宋体" w:hAnsi="宋体"/>
          <w:szCs w:val="21"/>
          <w:highlight w:val="none"/>
        </w:rPr>
      </w:pPr>
      <w:r>
        <w:rPr>
          <w:rFonts w:ascii="宋体" w:hAnsi="宋体"/>
          <w:szCs w:val="21"/>
          <w:highlight w:val="none"/>
        </w:rPr>
        <w:t>2.2</w:t>
      </w:r>
      <w:r>
        <w:rPr>
          <w:rFonts w:hint="eastAsia" w:ascii="宋体" w:hAnsi="宋体"/>
          <w:szCs w:val="21"/>
          <w:highlight w:val="none"/>
        </w:rPr>
        <w:t>当入围的有效投标人</w:t>
      </w:r>
      <w:r>
        <w:rPr>
          <w:rFonts w:hint="eastAsia" w:ascii="宋体" w:hAnsi="宋体"/>
          <w:b/>
          <w:bCs/>
          <w:szCs w:val="21"/>
          <w:highlight w:val="none"/>
        </w:rPr>
        <w:t>＞5家且≤10家</w:t>
      </w:r>
      <w:r>
        <w:rPr>
          <w:rFonts w:hint="eastAsia" w:ascii="宋体" w:hAnsi="宋体"/>
          <w:szCs w:val="21"/>
          <w:highlight w:val="none"/>
        </w:rPr>
        <w:t>时，以</w:t>
      </w:r>
      <w:r>
        <w:rPr>
          <w:rFonts w:hint="eastAsia" w:ascii="宋体" w:hAnsi="宋体"/>
          <w:b/>
          <w:szCs w:val="21"/>
          <w:highlight w:val="none"/>
        </w:rPr>
        <w:t>入围的有效投标人</w:t>
      </w:r>
      <w:r>
        <w:rPr>
          <w:rFonts w:hint="eastAsia" w:ascii="宋体" w:hAnsi="宋体"/>
          <w:szCs w:val="21"/>
          <w:highlight w:val="none"/>
        </w:rPr>
        <w:t>经核实评标价的算术平均值的</w:t>
      </w:r>
      <w:r>
        <w:rPr>
          <w:rFonts w:hint="eastAsia" w:ascii="宋体" w:hAnsi="宋体"/>
          <w:b/>
          <w:bCs/>
          <w:szCs w:val="21"/>
          <w:highlight w:val="none"/>
        </w:rPr>
        <w:t>98%</w:t>
      </w:r>
      <w:r>
        <w:rPr>
          <w:rFonts w:hint="eastAsia" w:ascii="宋体" w:hAnsi="宋体"/>
          <w:szCs w:val="21"/>
          <w:highlight w:val="none"/>
        </w:rPr>
        <w:t>作为基准价。</w:t>
      </w:r>
    </w:p>
    <w:p w14:paraId="3EEF6855">
      <w:pPr>
        <w:spacing w:line="400" w:lineRule="exact"/>
        <w:ind w:firstLine="420" w:firstLineChars="200"/>
        <w:rPr>
          <w:rFonts w:ascii="宋体" w:hAnsi="宋体"/>
          <w:szCs w:val="21"/>
          <w:highlight w:val="none"/>
        </w:rPr>
      </w:pPr>
      <w:r>
        <w:rPr>
          <w:rFonts w:ascii="宋体" w:hAnsi="宋体"/>
          <w:szCs w:val="21"/>
          <w:highlight w:val="none"/>
        </w:rPr>
        <w:t>2.</w:t>
      </w:r>
      <w:r>
        <w:rPr>
          <w:rFonts w:hint="eastAsia" w:ascii="宋体" w:hAnsi="宋体"/>
          <w:szCs w:val="21"/>
          <w:highlight w:val="none"/>
        </w:rPr>
        <w:t>3当入围的有效投标人</w:t>
      </w:r>
      <w:r>
        <w:rPr>
          <w:rFonts w:hint="eastAsia" w:ascii="宋体" w:hAnsi="宋体"/>
          <w:b/>
          <w:bCs/>
          <w:szCs w:val="21"/>
          <w:highlight w:val="none"/>
        </w:rPr>
        <w:t>＞10家且≤15</w:t>
      </w:r>
      <w:r>
        <w:rPr>
          <w:rFonts w:hint="eastAsia" w:ascii="宋体" w:hAnsi="宋体"/>
          <w:szCs w:val="21"/>
          <w:highlight w:val="none"/>
        </w:rPr>
        <w:t>时，以</w:t>
      </w:r>
      <w:r>
        <w:rPr>
          <w:rFonts w:hint="eastAsia" w:ascii="宋体" w:hAnsi="宋体"/>
          <w:b/>
          <w:szCs w:val="21"/>
          <w:highlight w:val="none"/>
        </w:rPr>
        <w:t>入围的有效投标人</w:t>
      </w:r>
      <w:r>
        <w:rPr>
          <w:rFonts w:hint="eastAsia" w:ascii="宋体" w:hAnsi="宋体"/>
          <w:szCs w:val="21"/>
          <w:highlight w:val="none"/>
        </w:rPr>
        <w:t>经核实评标价的算术平均值的</w:t>
      </w:r>
      <w:r>
        <w:rPr>
          <w:rFonts w:hint="eastAsia" w:ascii="宋体" w:hAnsi="宋体"/>
          <w:b/>
          <w:bCs/>
          <w:szCs w:val="21"/>
          <w:highlight w:val="none"/>
        </w:rPr>
        <w:t>96%</w:t>
      </w:r>
      <w:r>
        <w:rPr>
          <w:rFonts w:hint="eastAsia" w:ascii="宋体" w:hAnsi="宋体"/>
          <w:szCs w:val="21"/>
          <w:highlight w:val="none"/>
        </w:rPr>
        <w:t>作为基准价。</w:t>
      </w:r>
    </w:p>
    <w:p w14:paraId="4BE683F1">
      <w:pPr>
        <w:spacing w:line="400" w:lineRule="exact"/>
        <w:ind w:firstLine="420" w:firstLineChars="200"/>
        <w:rPr>
          <w:rFonts w:ascii="宋体" w:hAnsi="宋体"/>
          <w:szCs w:val="21"/>
          <w:highlight w:val="none"/>
        </w:rPr>
      </w:pPr>
      <w:r>
        <w:rPr>
          <w:rFonts w:ascii="宋体" w:hAnsi="宋体"/>
          <w:szCs w:val="21"/>
          <w:highlight w:val="none"/>
        </w:rPr>
        <w:t>2.4</w:t>
      </w:r>
      <w:r>
        <w:rPr>
          <w:rFonts w:hint="eastAsia" w:ascii="宋体" w:hAnsi="宋体"/>
          <w:szCs w:val="21"/>
          <w:highlight w:val="none"/>
        </w:rPr>
        <w:t>当入围的有效投标人</w:t>
      </w:r>
      <w:r>
        <w:rPr>
          <w:rFonts w:hint="eastAsia" w:ascii="宋体" w:hAnsi="宋体"/>
          <w:b/>
          <w:bCs/>
          <w:szCs w:val="21"/>
          <w:highlight w:val="none"/>
        </w:rPr>
        <w:t>＞15家且≤20</w:t>
      </w:r>
      <w:r>
        <w:rPr>
          <w:rFonts w:hint="eastAsia" w:ascii="宋体" w:hAnsi="宋体"/>
          <w:szCs w:val="21"/>
          <w:highlight w:val="none"/>
        </w:rPr>
        <w:t>时，以</w:t>
      </w:r>
      <w:r>
        <w:rPr>
          <w:rFonts w:hint="eastAsia" w:ascii="宋体" w:hAnsi="宋体"/>
          <w:b/>
          <w:szCs w:val="21"/>
          <w:highlight w:val="none"/>
        </w:rPr>
        <w:t>入围的有效投标人</w:t>
      </w:r>
      <w:r>
        <w:rPr>
          <w:rFonts w:hint="eastAsia" w:ascii="宋体" w:hAnsi="宋体"/>
          <w:szCs w:val="21"/>
          <w:highlight w:val="none"/>
        </w:rPr>
        <w:t>经核实评标价的算术平均值的</w:t>
      </w:r>
      <w:r>
        <w:rPr>
          <w:rFonts w:hint="eastAsia" w:ascii="宋体" w:hAnsi="宋体"/>
          <w:b/>
          <w:bCs/>
          <w:szCs w:val="21"/>
          <w:highlight w:val="none"/>
        </w:rPr>
        <w:t>94%</w:t>
      </w:r>
      <w:r>
        <w:rPr>
          <w:rFonts w:hint="eastAsia" w:ascii="宋体" w:hAnsi="宋体"/>
          <w:szCs w:val="21"/>
          <w:highlight w:val="none"/>
        </w:rPr>
        <w:t>作为基准价。</w:t>
      </w:r>
    </w:p>
    <w:p w14:paraId="5C159F83">
      <w:pPr>
        <w:spacing w:line="400" w:lineRule="exact"/>
        <w:ind w:firstLine="420" w:firstLineChars="200"/>
        <w:rPr>
          <w:rFonts w:ascii="宋体" w:hAnsi="宋体"/>
          <w:szCs w:val="21"/>
          <w:highlight w:val="none"/>
        </w:rPr>
      </w:pPr>
      <w:r>
        <w:rPr>
          <w:rFonts w:hint="eastAsia" w:ascii="宋体" w:hAnsi="宋体"/>
          <w:szCs w:val="21"/>
          <w:highlight w:val="none"/>
        </w:rPr>
        <w:t>2.</w:t>
      </w:r>
      <w:r>
        <w:rPr>
          <w:rFonts w:ascii="宋体" w:hAnsi="宋体"/>
          <w:szCs w:val="21"/>
          <w:highlight w:val="none"/>
        </w:rPr>
        <w:t>5</w:t>
      </w:r>
      <w:r>
        <w:rPr>
          <w:rFonts w:hint="eastAsia" w:ascii="宋体" w:hAnsi="宋体"/>
          <w:szCs w:val="21"/>
          <w:highlight w:val="none"/>
        </w:rPr>
        <w:t>当入围的有效投标人</w:t>
      </w:r>
      <w:r>
        <w:rPr>
          <w:rFonts w:hint="eastAsia" w:ascii="宋体" w:hAnsi="宋体"/>
          <w:b/>
          <w:bCs/>
          <w:szCs w:val="21"/>
          <w:highlight w:val="none"/>
        </w:rPr>
        <w:t>＞20家</w:t>
      </w:r>
      <w:r>
        <w:rPr>
          <w:rFonts w:hint="eastAsia" w:ascii="宋体" w:hAnsi="宋体"/>
          <w:szCs w:val="21"/>
          <w:highlight w:val="none"/>
        </w:rPr>
        <w:t>时，以</w:t>
      </w:r>
      <w:r>
        <w:rPr>
          <w:rFonts w:hint="eastAsia" w:ascii="宋体" w:hAnsi="宋体"/>
          <w:b/>
          <w:szCs w:val="21"/>
          <w:highlight w:val="none"/>
        </w:rPr>
        <w:t>入围的有效投标人</w:t>
      </w:r>
      <w:r>
        <w:rPr>
          <w:rFonts w:hint="eastAsia" w:ascii="宋体" w:hAnsi="宋体"/>
          <w:szCs w:val="21"/>
          <w:highlight w:val="none"/>
        </w:rPr>
        <w:t>经核实评标价的算术平均值的</w:t>
      </w:r>
      <w:r>
        <w:rPr>
          <w:rFonts w:hint="eastAsia" w:ascii="宋体" w:hAnsi="宋体"/>
          <w:b/>
          <w:bCs/>
          <w:szCs w:val="21"/>
          <w:highlight w:val="none"/>
        </w:rPr>
        <w:t>92%</w:t>
      </w:r>
      <w:r>
        <w:rPr>
          <w:rFonts w:hint="eastAsia" w:ascii="宋体" w:hAnsi="宋体"/>
          <w:szCs w:val="21"/>
          <w:highlight w:val="none"/>
        </w:rPr>
        <w:t>作为基准价。</w:t>
      </w:r>
    </w:p>
    <w:p w14:paraId="635A55F7">
      <w:pPr>
        <w:spacing w:line="400" w:lineRule="exact"/>
        <w:ind w:firstLine="420" w:firstLineChars="200"/>
        <w:rPr>
          <w:rFonts w:ascii="宋体" w:hAnsi="宋体"/>
          <w:szCs w:val="21"/>
          <w:highlight w:val="none"/>
        </w:rPr>
      </w:pPr>
      <w:r>
        <w:rPr>
          <w:rFonts w:hint="eastAsia" w:ascii="宋体" w:hAnsi="宋体"/>
          <w:szCs w:val="21"/>
          <w:highlight w:val="none"/>
        </w:rPr>
        <w:t>3．得分计算。</w:t>
      </w:r>
    </w:p>
    <w:p w14:paraId="407D8882">
      <w:pPr>
        <w:spacing w:line="400" w:lineRule="exact"/>
        <w:ind w:firstLine="420" w:firstLineChars="200"/>
        <w:rPr>
          <w:rFonts w:ascii="宋体" w:hAnsi="宋体"/>
          <w:szCs w:val="21"/>
          <w:highlight w:val="none"/>
        </w:rPr>
      </w:pPr>
      <w:r>
        <w:rPr>
          <w:rFonts w:hint="eastAsia" w:ascii="宋体" w:hAnsi="宋体"/>
          <w:szCs w:val="21"/>
          <w:highlight w:val="none"/>
        </w:rPr>
        <w:t>3</w:t>
      </w:r>
      <w:r>
        <w:rPr>
          <w:rFonts w:ascii="宋体" w:hAnsi="宋体"/>
          <w:szCs w:val="21"/>
          <w:highlight w:val="none"/>
        </w:rPr>
        <w:t>.1</w:t>
      </w:r>
      <w:r>
        <w:rPr>
          <w:rFonts w:hint="eastAsia" w:ascii="宋体" w:hAnsi="宋体"/>
          <w:szCs w:val="21"/>
          <w:highlight w:val="none"/>
        </w:rPr>
        <w:t>投标人的经核实评标价，等于基准价的，得70分。</w:t>
      </w:r>
    </w:p>
    <w:p w14:paraId="25FB4AA8">
      <w:pPr>
        <w:spacing w:line="400" w:lineRule="exact"/>
        <w:ind w:firstLine="420" w:firstLineChars="200"/>
        <w:rPr>
          <w:rFonts w:ascii="宋体" w:hAnsi="宋体"/>
          <w:szCs w:val="21"/>
          <w:highlight w:val="none"/>
        </w:rPr>
      </w:pPr>
      <w:r>
        <w:rPr>
          <w:rFonts w:hint="eastAsia" w:ascii="宋体" w:hAnsi="宋体"/>
          <w:szCs w:val="21"/>
          <w:highlight w:val="none"/>
        </w:rPr>
        <w:t>3</w:t>
      </w:r>
      <w:r>
        <w:rPr>
          <w:rFonts w:ascii="宋体" w:hAnsi="宋体"/>
          <w:szCs w:val="21"/>
          <w:highlight w:val="none"/>
        </w:rPr>
        <w:t>.2</w:t>
      </w:r>
      <w:r>
        <w:rPr>
          <w:rFonts w:hint="eastAsia" w:ascii="宋体" w:hAnsi="宋体"/>
          <w:szCs w:val="21"/>
          <w:highlight w:val="none"/>
        </w:rPr>
        <w:t>投标人经核实的评标价高出基准价，每高出基准价1％扣1分，最多扣至0分；不足1%按线性插入计算，得分保留两位小数。</w:t>
      </w:r>
    </w:p>
    <w:p w14:paraId="136A5F0B">
      <w:pPr>
        <w:spacing w:line="400" w:lineRule="exact"/>
        <w:ind w:firstLine="420" w:firstLineChars="200"/>
        <w:rPr>
          <w:rFonts w:ascii="宋体" w:hAnsi="宋体"/>
          <w:szCs w:val="21"/>
          <w:highlight w:val="none"/>
        </w:rPr>
      </w:pPr>
      <w:r>
        <w:rPr>
          <w:rFonts w:ascii="宋体" w:hAnsi="宋体"/>
          <w:szCs w:val="21"/>
          <w:highlight w:val="none"/>
        </w:rPr>
        <w:t>3.3</w:t>
      </w:r>
      <w:r>
        <w:rPr>
          <w:rFonts w:hint="eastAsia" w:ascii="宋体" w:hAnsi="宋体"/>
          <w:szCs w:val="21"/>
          <w:highlight w:val="none"/>
        </w:rPr>
        <w:t>投标人经核实的评标价低于基准价，每低于基准价1％扣0.5分，最多扣至0分，不足1%按线性插入计算，得分保留两位小数。</w:t>
      </w:r>
    </w:p>
    <w:p w14:paraId="202A9AB0">
      <w:pPr>
        <w:spacing w:line="400" w:lineRule="exact"/>
        <w:ind w:firstLine="420" w:firstLineChars="200"/>
        <w:rPr>
          <w:rFonts w:ascii="宋体" w:hAnsi="宋体"/>
          <w:szCs w:val="21"/>
          <w:highlight w:val="none"/>
        </w:rPr>
      </w:pPr>
      <w:r>
        <w:rPr>
          <w:rFonts w:hint="eastAsia" w:ascii="宋体" w:hAnsi="宋体"/>
          <w:szCs w:val="21"/>
          <w:highlight w:val="none"/>
        </w:rPr>
        <w:t>第十一条  技术部分评分标准：</w:t>
      </w:r>
    </w:p>
    <w:tbl>
      <w:tblPr>
        <w:tblStyle w:val="16"/>
        <w:tblW w:w="8845"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547"/>
        <w:gridCol w:w="1269"/>
        <w:gridCol w:w="1999"/>
        <w:gridCol w:w="5030"/>
      </w:tblGrid>
      <w:tr w14:paraId="5128808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513" w:type="dxa"/>
            <w:tcBorders>
              <w:top w:val="single" w:color="000000" w:sz="12" w:space="0"/>
              <w:left w:val="single" w:color="000000" w:sz="12" w:space="0"/>
              <w:bottom w:val="single" w:color="000000" w:sz="6" w:space="0"/>
              <w:right w:val="single" w:color="000000" w:sz="6" w:space="0"/>
            </w:tcBorders>
            <w:vAlign w:val="center"/>
          </w:tcPr>
          <w:p w14:paraId="019158ED">
            <w:pPr>
              <w:pStyle w:val="7"/>
              <w:spacing w:line="220" w:lineRule="exact"/>
              <w:jc w:val="center"/>
              <w:rPr>
                <w:rFonts w:hAnsi="宋体"/>
                <w:b/>
                <w:sz w:val="18"/>
                <w:szCs w:val="18"/>
                <w:highlight w:val="none"/>
              </w:rPr>
            </w:pPr>
            <w:r>
              <w:rPr>
                <w:rFonts w:hint="eastAsia" w:hAnsi="宋体"/>
                <w:b/>
                <w:sz w:val="18"/>
                <w:szCs w:val="18"/>
                <w:highlight w:val="none"/>
              </w:rPr>
              <w:t>序号</w:t>
            </w:r>
          </w:p>
        </w:tc>
        <w:tc>
          <w:tcPr>
            <w:tcW w:w="1187" w:type="dxa"/>
            <w:tcBorders>
              <w:top w:val="single" w:color="000000" w:sz="12" w:space="0"/>
              <w:left w:val="single" w:color="000000" w:sz="6" w:space="0"/>
              <w:bottom w:val="single" w:color="000000" w:sz="6" w:space="0"/>
              <w:right w:val="single" w:color="000000" w:sz="6" w:space="0"/>
            </w:tcBorders>
            <w:vAlign w:val="center"/>
          </w:tcPr>
          <w:p w14:paraId="6CF0F710">
            <w:pPr>
              <w:pStyle w:val="7"/>
              <w:spacing w:line="220" w:lineRule="exact"/>
              <w:jc w:val="center"/>
              <w:rPr>
                <w:rFonts w:hAnsi="宋体"/>
                <w:b/>
                <w:sz w:val="18"/>
                <w:szCs w:val="18"/>
                <w:highlight w:val="none"/>
              </w:rPr>
            </w:pPr>
            <w:r>
              <w:rPr>
                <w:rFonts w:hint="eastAsia" w:hAnsi="宋体"/>
                <w:b/>
                <w:sz w:val="18"/>
                <w:szCs w:val="18"/>
                <w:highlight w:val="none"/>
              </w:rPr>
              <w:t>项目</w:t>
            </w:r>
          </w:p>
        </w:tc>
        <w:tc>
          <w:tcPr>
            <w:tcW w:w="1870" w:type="dxa"/>
            <w:tcBorders>
              <w:top w:val="single" w:color="000000" w:sz="12" w:space="0"/>
              <w:left w:val="single" w:color="000000" w:sz="6" w:space="0"/>
              <w:bottom w:val="single" w:color="000000" w:sz="6" w:space="0"/>
              <w:right w:val="single" w:color="000000" w:sz="6" w:space="0"/>
            </w:tcBorders>
            <w:vAlign w:val="center"/>
          </w:tcPr>
          <w:p w14:paraId="22F146A6">
            <w:pPr>
              <w:pStyle w:val="7"/>
              <w:spacing w:line="220" w:lineRule="exact"/>
              <w:jc w:val="center"/>
              <w:rPr>
                <w:rFonts w:hAnsi="宋体"/>
                <w:b/>
                <w:sz w:val="18"/>
                <w:szCs w:val="18"/>
                <w:highlight w:val="none"/>
              </w:rPr>
            </w:pPr>
            <w:r>
              <w:rPr>
                <w:rFonts w:hint="eastAsia" w:hAnsi="宋体"/>
                <w:b/>
                <w:sz w:val="18"/>
                <w:szCs w:val="18"/>
                <w:highlight w:val="none"/>
              </w:rPr>
              <w:t>内容</w:t>
            </w:r>
          </w:p>
        </w:tc>
        <w:tc>
          <w:tcPr>
            <w:tcW w:w="4706" w:type="dxa"/>
            <w:tcBorders>
              <w:top w:val="single" w:color="000000" w:sz="12" w:space="0"/>
              <w:left w:val="single" w:color="000000" w:sz="6" w:space="0"/>
              <w:bottom w:val="single" w:color="000000" w:sz="6" w:space="0"/>
              <w:right w:val="single" w:color="000000" w:sz="12" w:space="0"/>
            </w:tcBorders>
            <w:vAlign w:val="center"/>
          </w:tcPr>
          <w:p w14:paraId="3BFEFAD5">
            <w:pPr>
              <w:pStyle w:val="7"/>
              <w:spacing w:line="220" w:lineRule="exact"/>
              <w:jc w:val="center"/>
              <w:rPr>
                <w:rFonts w:hAnsi="宋体"/>
                <w:b/>
                <w:sz w:val="18"/>
                <w:szCs w:val="18"/>
                <w:highlight w:val="none"/>
              </w:rPr>
            </w:pPr>
            <w:r>
              <w:rPr>
                <w:rFonts w:hint="eastAsia" w:hAnsi="宋体"/>
                <w:b/>
                <w:sz w:val="18"/>
                <w:szCs w:val="18"/>
                <w:highlight w:val="none"/>
              </w:rPr>
              <w:t>评分标准</w:t>
            </w:r>
          </w:p>
          <w:p w14:paraId="7B32E4C5">
            <w:pPr>
              <w:pStyle w:val="7"/>
              <w:spacing w:line="220" w:lineRule="exact"/>
              <w:jc w:val="center"/>
              <w:rPr>
                <w:rFonts w:hAnsi="宋体"/>
                <w:b/>
                <w:sz w:val="18"/>
                <w:szCs w:val="18"/>
                <w:highlight w:val="none"/>
              </w:rPr>
            </w:pPr>
            <w:r>
              <w:rPr>
                <w:rFonts w:hint="eastAsia" w:hAnsi="宋体"/>
                <w:b/>
                <w:sz w:val="18"/>
                <w:szCs w:val="18"/>
                <w:highlight w:val="none"/>
              </w:rPr>
              <w:t>（请提供相应的佐证材料，无佐证材料的视情况评分）</w:t>
            </w:r>
          </w:p>
        </w:tc>
      </w:tr>
      <w:tr w14:paraId="13D1A81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63" w:hRule="atLeast"/>
          <w:jc w:val="center"/>
        </w:trPr>
        <w:tc>
          <w:tcPr>
            <w:tcW w:w="513" w:type="dxa"/>
            <w:tcBorders>
              <w:top w:val="single" w:color="000000" w:sz="6" w:space="0"/>
              <w:left w:val="single" w:color="000000" w:sz="12" w:space="0"/>
              <w:bottom w:val="single" w:color="000000" w:sz="6" w:space="0"/>
              <w:right w:val="single" w:color="000000" w:sz="6" w:space="0"/>
            </w:tcBorders>
            <w:vAlign w:val="center"/>
          </w:tcPr>
          <w:p w14:paraId="2B07F876">
            <w:pPr>
              <w:pStyle w:val="7"/>
              <w:spacing w:line="220" w:lineRule="exact"/>
              <w:jc w:val="center"/>
              <w:rPr>
                <w:rFonts w:hAnsi="宋体"/>
                <w:sz w:val="18"/>
                <w:szCs w:val="18"/>
                <w:highlight w:val="none"/>
              </w:rPr>
            </w:pPr>
            <w:r>
              <w:rPr>
                <w:rFonts w:hint="eastAsia" w:hAnsi="宋体"/>
                <w:sz w:val="18"/>
                <w:szCs w:val="18"/>
                <w:highlight w:val="none"/>
              </w:rPr>
              <w:t>1</w:t>
            </w:r>
          </w:p>
        </w:tc>
        <w:tc>
          <w:tcPr>
            <w:tcW w:w="1187" w:type="dxa"/>
            <w:tcBorders>
              <w:top w:val="single" w:color="000000" w:sz="6" w:space="0"/>
              <w:left w:val="single" w:color="000000" w:sz="6" w:space="0"/>
              <w:bottom w:val="single" w:color="000000" w:sz="6" w:space="0"/>
              <w:right w:val="single" w:color="000000" w:sz="6" w:space="0"/>
            </w:tcBorders>
            <w:vAlign w:val="center"/>
          </w:tcPr>
          <w:p w14:paraId="3C6A73C3">
            <w:pPr>
              <w:pStyle w:val="7"/>
              <w:spacing w:line="220" w:lineRule="exact"/>
              <w:jc w:val="center"/>
              <w:rPr>
                <w:rFonts w:hAnsi="宋体" w:cs="宋体"/>
                <w:sz w:val="18"/>
                <w:szCs w:val="18"/>
                <w:highlight w:val="none"/>
              </w:rPr>
            </w:pPr>
            <w:r>
              <w:rPr>
                <w:rFonts w:hint="eastAsia" w:hAnsi="宋体" w:cs="宋体"/>
                <w:sz w:val="18"/>
                <w:szCs w:val="18"/>
                <w:highlight w:val="none"/>
              </w:rPr>
              <w:t>企业资信</w:t>
            </w:r>
          </w:p>
          <w:p w14:paraId="09AA7728">
            <w:pPr>
              <w:pStyle w:val="7"/>
              <w:spacing w:line="220" w:lineRule="exact"/>
              <w:jc w:val="center"/>
              <w:rPr>
                <w:rFonts w:hAnsi="宋体" w:cs="宋体"/>
                <w:sz w:val="18"/>
                <w:szCs w:val="18"/>
                <w:highlight w:val="none"/>
              </w:rPr>
            </w:pPr>
            <w:r>
              <w:rPr>
                <w:rFonts w:hint="eastAsia" w:hAnsi="宋体" w:cs="宋体"/>
                <w:sz w:val="18"/>
                <w:szCs w:val="18"/>
                <w:highlight w:val="none"/>
              </w:rPr>
              <w:t>（2分）</w:t>
            </w:r>
          </w:p>
        </w:tc>
        <w:tc>
          <w:tcPr>
            <w:tcW w:w="1870" w:type="dxa"/>
            <w:tcBorders>
              <w:top w:val="single" w:color="000000" w:sz="6" w:space="0"/>
              <w:left w:val="single" w:color="000000" w:sz="6" w:space="0"/>
              <w:bottom w:val="single" w:color="000000" w:sz="6" w:space="0"/>
              <w:right w:val="single" w:color="000000" w:sz="6" w:space="0"/>
            </w:tcBorders>
            <w:vAlign w:val="center"/>
          </w:tcPr>
          <w:p w14:paraId="4BC912D1">
            <w:pPr>
              <w:pStyle w:val="7"/>
              <w:spacing w:line="220" w:lineRule="exact"/>
              <w:rPr>
                <w:rFonts w:hAnsi="宋体"/>
                <w:sz w:val="18"/>
                <w:szCs w:val="18"/>
                <w:highlight w:val="none"/>
              </w:rPr>
            </w:pPr>
            <w:r>
              <w:rPr>
                <w:rFonts w:hint="eastAsia" w:hAnsi="宋体"/>
                <w:sz w:val="18"/>
                <w:szCs w:val="18"/>
                <w:highlight w:val="none"/>
              </w:rPr>
              <w:t>依法登记，具有独立承担民事责任能力；有相应的经营资质（2分）</w:t>
            </w:r>
          </w:p>
        </w:tc>
        <w:tc>
          <w:tcPr>
            <w:tcW w:w="4706" w:type="dxa"/>
            <w:tcBorders>
              <w:top w:val="single" w:color="000000" w:sz="6" w:space="0"/>
              <w:left w:val="single" w:color="000000" w:sz="6" w:space="0"/>
              <w:bottom w:val="single" w:color="000000" w:sz="6" w:space="0"/>
              <w:right w:val="single" w:color="000000" w:sz="12" w:space="0"/>
            </w:tcBorders>
            <w:vAlign w:val="center"/>
          </w:tcPr>
          <w:p w14:paraId="392F097D">
            <w:pPr>
              <w:pStyle w:val="7"/>
              <w:spacing w:line="220" w:lineRule="exact"/>
              <w:rPr>
                <w:rFonts w:hAnsi="宋体"/>
                <w:sz w:val="18"/>
                <w:szCs w:val="18"/>
                <w:highlight w:val="none"/>
              </w:rPr>
            </w:pPr>
            <w:r>
              <w:rPr>
                <w:rFonts w:hint="eastAsia" w:hAnsi="宋体"/>
                <w:sz w:val="18"/>
                <w:szCs w:val="18"/>
                <w:highlight w:val="none"/>
              </w:rPr>
              <w:t>2024年企业实缴资本或最新企业实缴资本≥300万的，得1分；提供近三年（202</w:t>
            </w:r>
            <w:r>
              <w:rPr>
                <w:rFonts w:hAnsi="宋体"/>
                <w:sz w:val="18"/>
                <w:szCs w:val="18"/>
                <w:highlight w:val="none"/>
              </w:rPr>
              <w:t>2</w:t>
            </w:r>
            <w:r>
              <w:rPr>
                <w:rFonts w:hint="eastAsia" w:hAnsi="宋体"/>
                <w:sz w:val="18"/>
                <w:szCs w:val="18"/>
                <w:highlight w:val="none"/>
              </w:rPr>
              <w:t>年～202</w:t>
            </w:r>
            <w:r>
              <w:rPr>
                <w:rFonts w:hAnsi="宋体"/>
                <w:sz w:val="18"/>
                <w:szCs w:val="18"/>
                <w:highlight w:val="none"/>
              </w:rPr>
              <w:t>4</w:t>
            </w:r>
            <w:r>
              <w:rPr>
                <w:rFonts w:hint="eastAsia" w:hAnsi="宋体"/>
                <w:sz w:val="18"/>
                <w:szCs w:val="18"/>
                <w:highlight w:val="none"/>
              </w:rPr>
              <w:t>年）经会计师事务所或审计机构出具的审计报告，新成立企业附自企业成立至今经会计师事务所或审计机构出具的审计报告的，加1分；最高得2分。</w:t>
            </w:r>
          </w:p>
        </w:tc>
      </w:tr>
      <w:tr w14:paraId="5142DFB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82" w:hRule="atLeast"/>
          <w:jc w:val="center"/>
        </w:trPr>
        <w:tc>
          <w:tcPr>
            <w:tcW w:w="513" w:type="dxa"/>
            <w:vMerge w:val="restart"/>
            <w:tcBorders>
              <w:top w:val="single" w:color="000000" w:sz="6" w:space="0"/>
              <w:left w:val="single" w:color="000000" w:sz="12" w:space="0"/>
              <w:bottom w:val="single" w:color="000000" w:sz="6" w:space="0"/>
              <w:right w:val="single" w:color="000000" w:sz="6" w:space="0"/>
            </w:tcBorders>
            <w:vAlign w:val="center"/>
          </w:tcPr>
          <w:p w14:paraId="2F8F7C98">
            <w:pPr>
              <w:pStyle w:val="7"/>
              <w:spacing w:line="220" w:lineRule="exact"/>
              <w:jc w:val="center"/>
              <w:rPr>
                <w:rFonts w:hAnsi="宋体"/>
                <w:sz w:val="18"/>
                <w:szCs w:val="18"/>
                <w:highlight w:val="none"/>
              </w:rPr>
            </w:pPr>
            <w:r>
              <w:rPr>
                <w:rFonts w:hint="eastAsia" w:hAnsi="宋体"/>
                <w:sz w:val="18"/>
                <w:szCs w:val="18"/>
                <w:highlight w:val="none"/>
              </w:rPr>
              <w:t>2</w:t>
            </w:r>
          </w:p>
        </w:tc>
        <w:tc>
          <w:tcPr>
            <w:tcW w:w="1187" w:type="dxa"/>
            <w:vMerge w:val="restart"/>
            <w:tcBorders>
              <w:top w:val="single" w:color="000000" w:sz="6" w:space="0"/>
              <w:left w:val="single" w:color="000000" w:sz="6" w:space="0"/>
              <w:bottom w:val="single" w:color="000000" w:sz="6" w:space="0"/>
              <w:right w:val="single" w:color="000000" w:sz="6" w:space="0"/>
            </w:tcBorders>
            <w:vAlign w:val="center"/>
          </w:tcPr>
          <w:p w14:paraId="5E703697">
            <w:pPr>
              <w:pStyle w:val="7"/>
              <w:spacing w:line="220" w:lineRule="exact"/>
              <w:jc w:val="center"/>
              <w:rPr>
                <w:rFonts w:hAnsi="宋体" w:cs="宋体"/>
                <w:sz w:val="18"/>
                <w:szCs w:val="18"/>
                <w:highlight w:val="none"/>
              </w:rPr>
            </w:pPr>
            <w:r>
              <w:rPr>
                <w:rFonts w:hint="eastAsia" w:hAnsi="宋体" w:cs="宋体"/>
                <w:sz w:val="18"/>
                <w:szCs w:val="18"/>
                <w:highlight w:val="none"/>
              </w:rPr>
              <w:t>人员管理（4分）</w:t>
            </w:r>
          </w:p>
        </w:tc>
        <w:tc>
          <w:tcPr>
            <w:tcW w:w="1870" w:type="dxa"/>
            <w:tcBorders>
              <w:top w:val="single" w:color="000000" w:sz="6" w:space="0"/>
              <w:left w:val="single" w:color="000000" w:sz="6" w:space="0"/>
              <w:bottom w:val="single" w:color="000000" w:sz="6" w:space="0"/>
              <w:right w:val="single" w:color="000000" w:sz="6" w:space="0"/>
            </w:tcBorders>
            <w:vAlign w:val="center"/>
          </w:tcPr>
          <w:p w14:paraId="73F30EA0">
            <w:pPr>
              <w:pStyle w:val="14"/>
              <w:snapToGrid w:val="0"/>
              <w:spacing w:before="0" w:beforeAutospacing="0" w:after="0" w:afterAutospacing="0" w:line="220" w:lineRule="exact"/>
              <w:ind w:firstLine="360"/>
              <w:jc w:val="center"/>
              <w:rPr>
                <w:color w:val="auto"/>
                <w:sz w:val="18"/>
                <w:szCs w:val="18"/>
                <w:highlight w:val="none"/>
              </w:rPr>
            </w:pPr>
            <w:r>
              <w:rPr>
                <w:rFonts w:hint="eastAsia"/>
                <w:color w:val="auto"/>
                <w:sz w:val="18"/>
                <w:szCs w:val="18"/>
                <w:highlight w:val="none"/>
              </w:rPr>
              <w:t>人力资源储备（1分）</w:t>
            </w:r>
          </w:p>
        </w:tc>
        <w:tc>
          <w:tcPr>
            <w:tcW w:w="4706" w:type="dxa"/>
            <w:tcBorders>
              <w:top w:val="single" w:color="000000" w:sz="6" w:space="0"/>
              <w:left w:val="single" w:color="000000" w:sz="6" w:space="0"/>
              <w:bottom w:val="single" w:color="000000" w:sz="6" w:space="0"/>
              <w:right w:val="single" w:color="000000" w:sz="12" w:space="0"/>
            </w:tcBorders>
            <w:vAlign w:val="center"/>
          </w:tcPr>
          <w:p w14:paraId="0564AA8F">
            <w:pPr>
              <w:pStyle w:val="14"/>
              <w:snapToGrid w:val="0"/>
              <w:spacing w:before="0" w:beforeAutospacing="0" w:after="0" w:afterAutospacing="0" w:line="220" w:lineRule="exact"/>
              <w:rPr>
                <w:color w:val="auto"/>
                <w:sz w:val="18"/>
                <w:szCs w:val="18"/>
                <w:highlight w:val="none"/>
              </w:rPr>
            </w:pPr>
            <w:r>
              <w:rPr>
                <w:rFonts w:hint="eastAsia"/>
                <w:color w:val="auto"/>
                <w:sz w:val="18"/>
                <w:szCs w:val="18"/>
                <w:highlight w:val="none"/>
              </w:rPr>
              <w:t>投标人需提供其在人力资源市场内有效的招募渠道及方式、保洁人员储备情况的介绍。适用于铁路集动车运行需求，且充分考虑人员流失因素对现场实际运作的影响，并提供对应的备用人力资源池。横向比较各投标人提供的人力资源市场说明后，市场资源丰富且可持续性强得1分；一般的，得0.5分；差得0分。</w:t>
            </w:r>
          </w:p>
        </w:tc>
      </w:tr>
      <w:tr w14:paraId="5E8CC77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82" w:hRule="atLeast"/>
          <w:jc w:val="center"/>
        </w:trPr>
        <w:tc>
          <w:tcPr>
            <w:tcW w:w="0" w:type="auto"/>
            <w:vMerge w:val="continue"/>
            <w:tcBorders>
              <w:top w:val="single" w:color="000000" w:sz="6" w:space="0"/>
              <w:left w:val="single" w:color="000000" w:sz="12" w:space="0"/>
              <w:bottom w:val="single" w:color="000000" w:sz="6" w:space="0"/>
              <w:right w:val="single" w:color="000000" w:sz="6" w:space="0"/>
            </w:tcBorders>
            <w:vAlign w:val="center"/>
          </w:tcPr>
          <w:p w14:paraId="555DB9CC">
            <w:pPr>
              <w:jc w:val="left"/>
              <w:rPr>
                <w:rFonts w:ascii="宋体" w:hAnsi="宋体"/>
                <w:sz w:val="18"/>
                <w:szCs w:val="18"/>
                <w:highlight w: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7563FCD2">
            <w:pPr>
              <w:jc w:val="left"/>
              <w:rPr>
                <w:rFonts w:ascii="宋体" w:hAnsi="宋体" w:cs="宋体"/>
                <w:sz w:val="18"/>
                <w:szCs w:val="18"/>
                <w:highlight w:val="none"/>
              </w:rPr>
            </w:pPr>
          </w:p>
        </w:tc>
        <w:tc>
          <w:tcPr>
            <w:tcW w:w="1870" w:type="dxa"/>
            <w:tcBorders>
              <w:top w:val="single" w:color="000000" w:sz="6" w:space="0"/>
              <w:left w:val="single" w:color="000000" w:sz="6" w:space="0"/>
              <w:bottom w:val="single" w:color="000000" w:sz="6" w:space="0"/>
              <w:right w:val="single" w:color="000000" w:sz="6" w:space="0"/>
            </w:tcBorders>
            <w:vAlign w:val="center"/>
          </w:tcPr>
          <w:p w14:paraId="46A49023">
            <w:pPr>
              <w:pStyle w:val="14"/>
              <w:snapToGrid w:val="0"/>
              <w:spacing w:before="0" w:beforeAutospacing="0" w:after="0" w:afterAutospacing="0" w:line="220" w:lineRule="exact"/>
              <w:ind w:firstLine="360"/>
              <w:rPr>
                <w:color w:val="auto"/>
                <w:sz w:val="18"/>
                <w:szCs w:val="18"/>
                <w:highlight w:val="none"/>
              </w:rPr>
            </w:pPr>
            <w:r>
              <w:rPr>
                <w:rFonts w:hint="eastAsia"/>
                <w:color w:val="auto"/>
                <w:sz w:val="18"/>
                <w:szCs w:val="18"/>
                <w:highlight w:val="none"/>
              </w:rPr>
              <w:t>员工纠纷处理方案（1分）</w:t>
            </w:r>
          </w:p>
        </w:tc>
        <w:tc>
          <w:tcPr>
            <w:tcW w:w="4706" w:type="dxa"/>
            <w:tcBorders>
              <w:top w:val="single" w:color="000000" w:sz="6" w:space="0"/>
              <w:left w:val="single" w:color="000000" w:sz="6" w:space="0"/>
              <w:bottom w:val="single" w:color="000000" w:sz="6" w:space="0"/>
              <w:right w:val="single" w:color="000000" w:sz="12" w:space="0"/>
            </w:tcBorders>
            <w:vAlign w:val="center"/>
          </w:tcPr>
          <w:p w14:paraId="2D6A9951">
            <w:pPr>
              <w:pStyle w:val="14"/>
              <w:snapToGrid w:val="0"/>
              <w:spacing w:before="0" w:beforeAutospacing="0" w:after="0" w:afterAutospacing="0" w:line="220" w:lineRule="exact"/>
              <w:rPr>
                <w:color w:val="auto"/>
                <w:sz w:val="18"/>
                <w:szCs w:val="18"/>
                <w:highlight w:val="none"/>
              </w:rPr>
            </w:pPr>
            <w:r>
              <w:rPr>
                <w:rFonts w:hint="eastAsia"/>
                <w:color w:val="auto"/>
                <w:sz w:val="18"/>
                <w:szCs w:val="18"/>
                <w:highlight w:val="none"/>
              </w:rPr>
              <w:t>投标人须针对辞退员工后可能产生的劳动纠纷、劳动关系终止补偿、员工负面产生舆情等特殊情况分别提供详细的应对解决方案。内容细致且处理结果稳定的，得1分；内容简单的，得0.5分；未提供实质性内容或未提供的，不得分。</w:t>
            </w:r>
          </w:p>
        </w:tc>
      </w:tr>
      <w:tr w14:paraId="63842BD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82" w:hRule="atLeast"/>
          <w:jc w:val="center"/>
        </w:trPr>
        <w:tc>
          <w:tcPr>
            <w:tcW w:w="0" w:type="auto"/>
            <w:vMerge w:val="continue"/>
            <w:tcBorders>
              <w:top w:val="single" w:color="000000" w:sz="6" w:space="0"/>
              <w:left w:val="single" w:color="000000" w:sz="12" w:space="0"/>
              <w:bottom w:val="single" w:color="000000" w:sz="6" w:space="0"/>
              <w:right w:val="single" w:color="000000" w:sz="6" w:space="0"/>
            </w:tcBorders>
            <w:vAlign w:val="center"/>
          </w:tcPr>
          <w:p w14:paraId="124D7D49">
            <w:pPr>
              <w:jc w:val="left"/>
              <w:rPr>
                <w:rFonts w:ascii="宋体" w:hAnsi="宋体"/>
                <w:sz w:val="18"/>
                <w:szCs w:val="18"/>
                <w:highlight w: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46C3F413">
            <w:pPr>
              <w:jc w:val="left"/>
              <w:rPr>
                <w:rFonts w:ascii="宋体" w:hAnsi="宋体" w:cs="宋体"/>
                <w:sz w:val="18"/>
                <w:szCs w:val="18"/>
                <w:highlight w:val="none"/>
              </w:rPr>
            </w:pPr>
          </w:p>
        </w:tc>
        <w:tc>
          <w:tcPr>
            <w:tcW w:w="1870" w:type="dxa"/>
            <w:tcBorders>
              <w:top w:val="single" w:color="000000" w:sz="6" w:space="0"/>
              <w:left w:val="single" w:color="000000" w:sz="6" w:space="0"/>
              <w:bottom w:val="single" w:color="000000" w:sz="6" w:space="0"/>
              <w:right w:val="single" w:color="000000" w:sz="6" w:space="0"/>
            </w:tcBorders>
            <w:vAlign w:val="center"/>
          </w:tcPr>
          <w:p w14:paraId="4A127920">
            <w:pPr>
              <w:pStyle w:val="14"/>
              <w:snapToGrid w:val="0"/>
              <w:spacing w:line="220" w:lineRule="exact"/>
              <w:ind w:firstLine="360"/>
              <w:rPr>
                <w:color w:val="auto"/>
                <w:sz w:val="18"/>
                <w:szCs w:val="18"/>
                <w:highlight w:val="none"/>
              </w:rPr>
            </w:pPr>
            <w:r>
              <w:rPr>
                <w:rFonts w:hint="eastAsia"/>
                <w:color w:val="auto"/>
                <w:sz w:val="18"/>
                <w:szCs w:val="18"/>
                <w:highlight w:val="none"/>
              </w:rPr>
              <w:t>员工入职培训方案（1分）</w:t>
            </w:r>
          </w:p>
        </w:tc>
        <w:tc>
          <w:tcPr>
            <w:tcW w:w="4706" w:type="dxa"/>
            <w:tcBorders>
              <w:top w:val="single" w:color="000000" w:sz="6" w:space="0"/>
              <w:left w:val="single" w:color="000000" w:sz="6" w:space="0"/>
              <w:bottom w:val="single" w:color="000000" w:sz="6" w:space="0"/>
              <w:right w:val="single" w:color="000000" w:sz="12" w:space="0"/>
            </w:tcBorders>
            <w:vAlign w:val="center"/>
          </w:tcPr>
          <w:p w14:paraId="5D1C5D23">
            <w:pPr>
              <w:pStyle w:val="14"/>
              <w:snapToGrid w:val="0"/>
              <w:spacing w:before="0" w:beforeAutospacing="0" w:after="0" w:afterAutospacing="0" w:line="220" w:lineRule="exact"/>
              <w:rPr>
                <w:color w:val="auto"/>
                <w:sz w:val="18"/>
                <w:szCs w:val="18"/>
                <w:highlight w:val="none"/>
              </w:rPr>
            </w:pPr>
            <w:r>
              <w:rPr>
                <w:rFonts w:hint="eastAsia"/>
                <w:color w:val="auto"/>
                <w:sz w:val="18"/>
                <w:szCs w:val="18"/>
                <w:highlight w:val="none"/>
              </w:rPr>
              <w:t>投标人须对招募的员工进行入职培训。培训内容包括但不限于劳动纪律、仪容仪表及言行举止、工作意识、内部沟通等基本要素。投标人提供的培训内容具体详实，配有详细的培训计划及周期的，得1分；培训内容简单的，得0.5分；不提供的，不得分。</w:t>
            </w:r>
          </w:p>
        </w:tc>
      </w:tr>
      <w:tr w14:paraId="261EC44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82" w:hRule="atLeast"/>
          <w:jc w:val="center"/>
        </w:trPr>
        <w:tc>
          <w:tcPr>
            <w:tcW w:w="0" w:type="auto"/>
            <w:vMerge w:val="continue"/>
            <w:tcBorders>
              <w:top w:val="single" w:color="000000" w:sz="6" w:space="0"/>
              <w:left w:val="single" w:color="000000" w:sz="12" w:space="0"/>
              <w:bottom w:val="single" w:color="000000" w:sz="6" w:space="0"/>
              <w:right w:val="single" w:color="000000" w:sz="6" w:space="0"/>
            </w:tcBorders>
            <w:vAlign w:val="center"/>
          </w:tcPr>
          <w:p w14:paraId="07FD34BD">
            <w:pPr>
              <w:jc w:val="left"/>
              <w:rPr>
                <w:rFonts w:ascii="宋体" w:hAnsi="宋体"/>
                <w:sz w:val="18"/>
                <w:szCs w:val="18"/>
                <w:highlight w:val="none"/>
              </w:rPr>
            </w:pPr>
          </w:p>
        </w:tc>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5F522678">
            <w:pPr>
              <w:jc w:val="left"/>
              <w:rPr>
                <w:rFonts w:ascii="宋体" w:hAnsi="宋体" w:cs="宋体"/>
                <w:sz w:val="18"/>
                <w:szCs w:val="18"/>
                <w:highlight w:val="none"/>
              </w:rPr>
            </w:pPr>
          </w:p>
        </w:tc>
        <w:tc>
          <w:tcPr>
            <w:tcW w:w="1870" w:type="dxa"/>
            <w:tcBorders>
              <w:top w:val="single" w:color="000000" w:sz="6" w:space="0"/>
              <w:left w:val="single" w:color="000000" w:sz="6" w:space="0"/>
              <w:bottom w:val="single" w:color="000000" w:sz="6" w:space="0"/>
              <w:right w:val="single" w:color="000000" w:sz="6" w:space="0"/>
            </w:tcBorders>
            <w:vAlign w:val="center"/>
          </w:tcPr>
          <w:p w14:paraId="08D7C8F6">
            <w:pPr>
              <w:pStyle w:val="14"/>
              <w:snapToGrid w:val="0"/>
              <w:spacing w:before="0" w:beforeAutospacing="0" w:after="0" w:afterAutospacing="0" w:line="220" w:lineRule="exact"/>
              <w:ind w:firstLine="360"/>
              <w:rPr>
                <w:color w:val="auto"/>
                <w:sz w:val="18"/>
                <w:szCs w:val="18"/>
                <w:highlight w:val="none"/>
              </w:rPr>
            </w:pPr>
            <w:r>
              <w:rPr>
                <w:rFonts w:hint="eastAsia"/>
                <w:color w:val="auto"/>
                <w:sz w:val="18"/>
                <w:szCs w:val="18"/>
                <w:highlight w:val="none"/>
              </w:rPr>
              <w:t>人员应急方案（1分）</w:t>
            </w:r>
          </w:p>
        </w:tc>
        <w:tc>
          <w:tcPr>
            <w:tcW w:w="4706" w:type="dxa"/>
            <w:tcBorders>
              <w:top w:val="single" w:color="000000" w:sz="6" w:space="0"/>
              <w:left w:val="single" w:color="000000" w:sz="6" w:space="0"/>
              <w:bottom w:val="single" w:color="000000" w:sz="6" w:space="0"/>
              <w:right w:val="single" w:color="000000" w:sz="12" w:space="0"/>
            </w:tcBorders>
            <w:vAlign w:val="center"/>
          </w:tcPr>
          <w:p w14:paraId="3ADA7603">
            <w:pPr>
              <w:pStyle w:val="14"/>
              <w:snapToGrid w:val="0"/>
              <w:spacing w:before="0" w:beforeAutospacing="0" w:after="0" w:afterAutospacing="0" w:line="220" w:lineRule="exact"/>
              <w:rPr>
                <w:color w:val="auto"/>
                <w:highlight w:val="none"/>
              </w:rPr>
            </w:pPr>
            <w:r>
              <w:rPr>
                <w:rFonts w:hint="eastAsia"/>
                <w:color w:val="auto"/>
                <w:sz w:val="18"/>
                <w:szCs w:val="18"/>
                <w:highlight w:val="none"/>
              </w:rPr>
              <w:t>投标人须拟定应急方案以应对在岗员工节假日大规模离职、重大保障期间人员替补等突发情况。方案周密效果明显具有可操作性的，得1分；方案简单的，得0.5分；未提供实质性内容或未提供的，不得分。</w:t>
            </w:r>
          </w:p>
        </w:tc>
      </w:tr>
      <w:tr w14:paraId="19AC581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611" w:hRule="atLeast"/>
          <w:jc w:val="center"/>
        </w:trPr>
        <w:tc>
          <w:tcPr>
            <w:tcW w:w="513" w:type="dxa"/>
            <w:tcBorders>
              <w:top w:val="single" w:color="000000" w:sz="6" w:space="0"/>
              <w:left w:val="single" w:color="000000" w:sz="12" w:space="0"/>
              <w:bottom w:val="single" w:color="000000" w:sz="6" w:space="0"/>
              <w:right w:val="single" w:color="000000" w:sz="6" w:space="0"/>
            </w:tcBorders>
            <w:vAlign w:val="center"/>
          </w:tcPr>
          <w:p w14:paraId="25AD4F6F">
            <w:pPr>
              <w:pStyle w:val="7"/>
              <w:spacing w:line="220" w:lineRule="exact"/>
              <w:jc w:val="center"/>
              <w:rPr>
                <w:rFonts w:hAnsi="宋体"/>
                <w:sz w:val="18"/>
                <w:szCs w:val="18"/>
                <w:highlight w:val="none"/>
              </w:rPr>
            </w:pPr>
            <w:r>
              <w:rPr>
                <w:rFonts w:hint="eastAsia" w:hAnsi="宋体"/>
                <w:sz w:val="18"/>
                <w:szCs w:val="18"/>
                <w:highlight w:val="none"/>
              </w:rPr>
              <w:t>3</w:t>
            </w:r>
          </w:p>
        </w:tc>
        <w:tc>
          <w:tcPr>
            <w:tcW w:w="1187" w:type="dxa"/>
            <w:tcBorders>
              <w:top w:val="single" w:color="000000" w:sz="6" w:space="0"/>
              <w:left w:val="single" w:color="000000" w:sz="6" w:space="0"/>
              <w:bottom w:val="single" w:color="000000" w:sz="6" w:space="0"/>
              <w:right w:val="single" w:color="000000" w:sz="6" w:space="0"/>
            </w:tcBorders>
            <w:vAlign w:val="center"/>
          </w:tcPr>
          <w:p w14:paraId="21A9A958">
            <w:pPr>
              <w:pStyle w:val="7"/>
              <w:spacing w:line="220" w:lineRule="exact"/>
              <w:jc w:val="center"/>
              <w:rPr>
                <w:rFonts w:hAnsi="宋体"/>
                <w:sz w:val="18"/>
                <w:szCs w:val="18"/>
                <w:highlight w:val="none"/>
              </w:rPr>
            </w:pPr>
            <w:r>
              <w:rPr>
                <w:rFonts w:hint="eastAsia" w:hAnsi="宋体"/>
                <w:sz w:val="18"/>
                <w:szCs w:val="18"/>
                <w:highlight w:val="none"/>
              </w:rPr>
              <w:t>企业业绩和履约能力</w:t>
            </w:r>
          </w:p>
          <w:p w14:paraId="2E231278">
            <w:pPr>
              <w:pStyle w:val="7"/>
              <w:spacing w:line="220" w:lineRule="exact"/>
              <w:jc w:val="center"/>
              <w:rPr>
                <w:rFonts w:hAnsi="宋体"/>
                <w:sz w:val="18"/>
                <w:szCs w:val="18"/>
                <w:highlight w:val="none"/>
              </w:rPr>
            </w:pPr>
            <w:r>
              <w:rPr>
                <w:rFonts w:hint="eastAsia" w:hAnsi="宋体"/>
                <w:sz w:val="18"/>
                <w:szCs w:val="18"/>
                <w:highlight w:val="none"/>
              </w:rPr>
              <w:t>（9分）</w:t>
            </w:r>
          </w:p>
        </w:tc>
        <w:tc>
          <w:tcPr>
            <w:tcW w:w="1870" w:type="dxa"/>
            <w:tcBorders>
              <w:top w:val="single" w:color="000000" w:sz="6" w:space="0"/>
              <w:left w:val="single" w:color="000000" w:sz="6" w:space="0"/>
              <w:bottom w:val="single" w:color="000000" w:sz="6" w:space="0"/>
              <w:right w:val="single" w:color="000000" w:sz="6" w:space="0"/>
            </w:tcBorders>
            <w:vAlign w:val="center"/>
          </w:tcPr>
          <w:p w14:paraId="0F78ADCD">
            <w:pPr>
              <w:pStyle w:val="40"/>
              <w:numPr>
                <w:ilvl w:val="0"/>
                <w:numId w:val="0"/>
              </w:numPr>
              <w:tabs>
                <w:tab w:val="left" w:pos="420"/>
              </w:tabs>
              <w:spacing w:before="156" w:after="156" w:line="220" w:lineRule="exact"/>
              <w:rPr>
                <w:sz w:val="18"/>
                <w:szCs w:val="18"/>
                <w:highlight w:val="none"/>
              </w:rPr>
            </w:pPr>
            <w:r>
              <w:rPr>
                <w:rFonts w:hint="eastAsia"/>
                <w:sz w:val="18"/>
                <w:szCs w:val="18"/>
                <w:highlight w:val="none"/>
              </w:rPr>
              <w:t>具有良好的业绩和履约能力，社会声誉好（9分）</w:t>
            </w:r>
          </w:p>
        </w:tc>
        <w:tc>
          <w:tcPr>
            <w:tcW w:w="4706" w:type="dxa"/>
            <w:tcBorders>
              <w:top w:val="single" w:color="000000" w:sz="6" w:space="0"/>
              <w:left w:val="single" w:color="000000" w:sz="6" w:space="0"/>
              <w:bottom w:val="single" w:color="000000" w:sz="6" w:space="0"/>
              <w:right w:val="single" w:color="000000" w:sz="12" w:space="0"/>
            </w:tcBorders>
            <w:vAlign w:val="center"/>
          </w:tcPr>
          <w:p w14:paraId="7209FE6D">
            <w:pPr>
              <w:pStyle w:val="7"/>
              <w:spacing w:line="220" w:lineRule="exact"/>
              <w:rPr>
                <w:rFonts w:hAnsi="宋体"/>
                <w:sz w:val="18"/>
                <w:szCs w:val="18"/>
                <w:highlight w:val="none"/>
              </w:rPr>
            </w:pPr>
            <w:r>
              <w:rPr>
                <w:rFonts w:hint="eastAsia" w:hAnsi="宋体" w:cs="仿宋"/>
                <w:sz w:val="18"/>
                <w:szCs w:val="18"/>
                <w:highlight w:val="none"/>
              </w:rPr>
              <w:t>1.</w:t>
            </w:r>
            <w:r>
              <w:rPr>
                <w:rFonts w:hint="eastAsia" w:hAnsi="宋体"/>
                <w:sz w:val="18"/>
                <w:szCs w:val="18"/>
                <w:highlight w:val="none"/>
              </w:rPr>
              <w:t>企业持续经营且履约能力强，截止202</w:t>
            </w:r>
            <w:r>
              <w:rPr>
                <w:rFonts w:hAnsi="宋体"/>
                <w:sz w:val="18"/>
                <w:szCs w:val="18"/>
                <w:highlight w:val="none"/>
              </w:rPr>
              <w:t>5</w:t>
            </w:r>
            <w:r>
              <w:rPr>
                <w:rFonts w:hint="eastAsia" w:hAnsi="宋体"/>
                <w:sz w:val="18"/>
                <w:szCs w:val="18"/>
                <w:highlight w:val="none"/>
              </w:rPr>
              <w:t>年4月30日，</w:t>
            </w:r>
            <w:r>
              <w:rPr>
                <w:rFonts w:hint="eastAsia" w:hAnsi="宋体" w:cs="仿宋"/>
                <w:sz w:val="18"/>
                <w:szCs w:val="18"/>
                <w:highlight w:val="none"/>
              </w:rPr>
              <w:t>经营年限3年以下的得0分，3年及以上、10年以下的得1分，10年及以上的得2分。</w:t>
            </w:r>
          </w:p>
          <w:p w14:paraId="7813CEA9">
            <w:pPr>
              <w:pStyle w:val="7"/>
              <w:spacing w:line="220" w:lineRule="exact"/>
              <w:rPr>
                <w:rFonts w:hAnsi="宋体"/>
                <w:sz w:val="18"/>
                <w:szCs w:val="18"/>
                <w:highlight w:val="none"/>
              </w:rPr>
            </w:pPr>
            <w:r>
              <w:rPr>
                <w:rFonts w:hint="eastAsia" w:hAnsi="宋体"/>
                <w:sz w:val="18"/>
                <w:szCs w:val="18"/>
                <w:highlight w:val="none"/>
              </w:rPr>
              <w:t>2.公司成立以来获得省（部）级荣誉称号的，得1分；通过3个及以上管理体系认证的加1分；最多得2分。</w:t>
            </w:r>
          </w:p>
          <w:p w14:paraId="43B3CDAC">
            <w:pPr>
              <w:pStyle w:val="7"/>
              <w:spacing w:line="220" w:lineRule="exact"/>
              <w:rPr>
                <w:rFonts w:hAnsi="宋体" w:cs="仿宋_GB2312"/>
                <w:sz w:val="18"/>
                <w:szCs w:val="18"/>
                <w:highlight w:val="none"/>
                <w:lang w:val="zh-CN" w:bidi="bo-CN"/>
              </w:rPr>
            </w:pPr>
            <w:r>
              <w:rPr>
                <w:rFonts w:hint="eastAsia" w:hAnsi="宋体" w:cs="仿宋_GB2312"/>
                <w:sz w:val="18"/>
                <w:szCs w:val="18"/>
                <w:highlight w:val="none"/>
                <w:lang w:val="zh-CN" w:bidi="bo-CN"/>
              </w:rPr>
              <w:t>3.具有铁路站车保洁履历的得2分；具有铁路防疫消毒履历的，加1分，（</w:t>
            </w:r>
            <w:r>
              <w:rPr>
                <w:rFonts w:hint="eastAsia" w:hAnsi="宋体" w:cs="仿宋_GB2312"/>
                <w:b/>
                <w:sz w:val="18"/>
                <w:szCs w:val="18"/>
                <w:highlight w:val="none"/>
                <w:lang w:val="zh-CN" w:bidi="bo-CN"/>
              </w:rPr>
              <w:t>以上均需提供业绩及合作证明</w:t>
            </w:r>
            <w:r>
              <w:rPr>
                <w:rFonts w:hint="eastAsia" w:hAnsi="宋体" w:cs="仿宋_GB2312"/>
                <w:sz w:val="18"/>
                <w:szCs w:val="18"/>
                <w:highlight w:val="none"/>
                <w:lang w:val="zh-CN" w:bidi="bo-CN"/>
              </w:rPr>
              <w:t>）；</w:t>
            </w:r>
            <w:r>
              <w:rPr>
                <w:rFonts w:hint="eastAsia" w:hAnsi="宋体"/>
                <w:sz w:val="18"/>
                <w:szCs w:val="18"/>
                <w:highlight w:val="none"/>
              </w:rPr>
              <w:t>最多得3分</w:t>
            </w:r>
            <w:r>
              <w:rPr>
                <w:rFonts w:hint="eastAsia" w:hAnsi="宋体" w:cs="仿宋_GB2312"/>
                <w:sz w:val="18"/>
                <w:szCs w:val="18"/>
                <w:highlight w:val="none"/>
                <w:lang w:val="zh-CN" w:bidi="bo-CN"/>
              </w:rPr>
              <w:t>。</w:t>
            </w:r>
          </w:p>
          <w:p w14:paraId="7B0B9467">
            <w:pPr>
              <w:pStyle w:val="7"/>
              <w:spacing w:line="220" w:lineRule="exact"/>
              <w:rPr>
                <w:rFonts w:hAnsi="宋体" w:cs="仿宋_GB2312"/>
                <w:sz w:val="18"/>
                <w:szCs w:val="18"/>
                <w:highlight w:val="none"/>
                <w:lang w:val="zh-CN" w:bidi="bo-CN"/>
              </w:rPr>
            </w:pPr>
            <w:r>
              <w:rPr>
                <w:rFonts w:hint="eastAsia" w:hAnsi="宋体" w:cs="仿宋_GB2312"/>
                <w:sz w:val="18"/>
                <w:szCs w:val="18"/>
                <w:highlight w:val="none"/>
                <w:lang w:val="zh-CN" w:bidi="bo-CN"/>
              </w:rPr>
              <w:t>4.具有从事车辆库内保洁（含地铁/轻轨、高铁、普速列车）3类中任一一类的，得</w:t>
            </w:r>
            <w:r>
              <w:rPr>
                <w:rFonts w:hint="eastAsia" w:hAnsi="宋体" w:cs="仿宋_GB2312"/>
                <w:sz w:val="18"/>
                <w:szCs w:val="18"/>
                <w:highlight w:val="none"/>
                <w:lang w:bidi="bo-CN"/>
              </w:rPr>
              <w:t>1</w:t>
            </w:r>
            <w:r>
              <w:rPr>
                <w:rFonts w:hint="eastAsia" w:hAnsi="宋体" w:cs="仿宋_GB2312"/>
                <w:sz w:val="18"/>
                <w:szCs w:val="18"/>
                <w:highlight w:val="none"/>
                <w:lang w:val="zh-CN" w:bidi="bo-CN"/>
              </w:rPr>
              <w:t>分；具有从事过车辆库内保洁（含地铁/轻轨、高铁、普速列车）3类中2类的，得</w:t>
            </w:r>
            <w:r>
              <w:rPr>
                <w:rFonts w:hint="eastAsia" w:hAnsi="宋体" w:cs="仿宋_GB2312"/>
                <w:sz w:val="18"/>
                <w:szCs w:val="18"/>
                <w:highlight w:val="none"/>
                <w:lang w:bidi="bo-CN"/>
              </w:rPr>
              <w:t>2</w:t>
            </w:r>
            <w:r>
              <w:rPr>
                <w:rFonts w:hint="eastAsia" w:hAnsi="宋体" w:cs="仿宋_GB2312"/>
                <w:sz w:val="18"/>
                <w:szCs w:val="18"/>
                <w:highlight w:val="none"/>
                <w:lang w:val="zh-CN" w:bidi="bo-CN"/>
              </w:rPr>
              <w:t>分；（均需提供业绩证明）。</w:t>
            </w:r>
          </w:p>
        </w:tc>
      </w:tr>
      <w:tr w14:paraId="7E03F91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513" w:type="dxa"/>
            <w:vMerge w:val="restart"/>
            <w:tcBorders>
              <w:top w:val="single" w:color="000000" w:sz="6" w:space="0"/>
              <w:left w:val="single" w:color="000000" w:sz="12" w:space="0"/>
              <w:bottom w:val="single" w:color="000000" w:sz="12" w:space="0"/>
              <w:right w:val="single" w:color="000000" w:sz="6" w:space="0"/>
            </w:tcBorders>
            <w:vAlign w:val="center"/>
          </w:tcPr>
          <w:p w14:paraId="06875D68">
            <w:pPr>
              <w:pStyle w:val="7"/>
              <w:spacing w:line="220" w:lineRule="exact"/>
              <w:jc w:val="center"/>
              <w:rPr>
                <w:rFonts w:hAnsi="宋体"/>
                <w:sz w:val="18"/>
                <w:szCs w:val="18"/>
                <w:highlight w:val="none"/>
              </w:rPr>
            </w:pPr>
            <w:r>
              <w:rPr>
                <w:rFonts w:hint="eastAsia" w:hAnsi="宋体"/>
                <w:sz w:val="18"/>
                <w:szCs w:val="18"/>
                <w:highlight w:val="none"/>
              </w:rPr>
              <w:t>4</w:t>
            </w:r>
          </w:p>
        </w:tc>
        <w:tc>
          <w:tcPr>
            <w:tcW w:w="1187" w:type="dxa"/>
            <w:vMerge w:val="restart"/>
            <w:tcBorders>
              <w:top w:val="single" w:color="000000" w:sz="6" w:space="0"/>
              <w:left w:val="single" w:color="000000" w:sz="6" w:space="0"/>
              <w:bottom w:val="single" w:color="000000" w:sz="12" w:space="0"/>
              <w:right w:val="single" w:color="000000" w:sz="6" w:space="0"/>
            </w:tcBorders>
            <w:vAlign w:val="center"/>
          </w:tcPr>
          <w:p w14:paraId="1558677B">
            <w:pPr>
              <w:pStyle w:val="7"/>
              <w:spacing w:line="220" w:lineRule="exact"/>
              <w:jc w:val="center"/>
              <w:rPr>
                <w:rFonts w:hAnsi="宋体"/>
                <w:sz w:val="18"/>
                <w:szCs w:val="18"/>
                <w:highlight w:val="none"/>
              </w:rPr>
            </w:pPr>
            <w:r>
              <w:rPr>
                <w:rFonts w:hint="eastAsia" w:hAnsi="宋体"/>
                <w:sz w:val="18"/>
                <w:szCs w:val="18"/>
                <w:highlight w:val="none"/>
              </w:rPr>
              <w:t>管理思路（15分）</w:t>
            </w:r>
          </w:p>
        </w:tc>
        <w:tc>
          <w:tcPr>
            <w:tcW w:w="1870" w:type="dxa"/>
            <w:tcBorders>
              <w:top w:val="single" w:color="000000" w:sz="6" w:space="0"/>
              <w:left w:val="single" w:color="000000" w:sz="6" w:space="0"/>
              <w:bottom w:val="single" w:color="000000" w:sz="6" w:space="0"/>
              <w:right w:val="single" w:color="000000" w:sz="6" w:space="0"/>
            </w:tcBorders>
            <w:vAlign w:val="center"/>
          </w:tcPr>
          <w:p w14:paraId="16A96AD6">
            <w:pPr>
              <w:pStyle w:val="40"/>
              <w:numPr>
                <w:ilvl w:val="0"/>
                <w:numId w:val="0"/>
              </w:numPr>
              <w:tabs>
                <w:tab w:val="left" w:pos="420"/>
              </w:tabs>
              <w:spacing w:before="156" w:after="156" w:line="220" w:lineRule="exact"/>
              <w:rPr>
                <w:sz w:val="18"/>
                <w:szCs w:val="18"/>
                <w:highlight w:val="none"/>
              </w:rPr>
            </w:pPr>
            <w:r>
              <w:rPr>
                <w:rFonts w:hint="eastAsia"/>
                <w:sz w:val="18"/>
                <w:szCs w:val="18"/>
                <w:highlight w:val="none"/>
              </w:rPr>
              <w:t>1.安全管理（4分）</w:t>
            </w:r>
          </w:p>
        </w:tc>
        <w:tc>
          <w:tcPr>
            <w:tcW w:w="4706" w:type="dxa"/>
            <w:tcBorders>
              <w:top w:val="single" w:color="000000" w:sz="6" w:space="0"/>
              <w:left w:val="single" w:color="000000" w:sz="6" w:space="0"/>
              <w:bottom w:val="single" w:color="000000" w:sz="6" w:space="0"/>
              <w:right w:val="single" w:color="000000" w:sz="12" w:space="0"/>
            </w:tcBorders>
            <w:vAlign w:val="center"/>
          </w:tcPr>
          <w:p w14:paraId="0CF0A2B6">
            <w:pPr>
              <w:pStyle w:val="7"/>
              <w:spacing w:line="220" w:lineRule="exact"/>
              <w:rPr>
                <w:rFonts w:hAnsi="宋体" w:cs="仿宋_GB2312"/>
                <w:sz w:val="18"/>
                <w:szCs w:val="18"/>
                <w:highlight w:val="none"/>
                <w:lang w:val="zh-CN" w:bidi="bo-CN"/>
              </w:rPr>
            </w:pPr>
            <w:r>
              <w:rPr>
                <w:rFonts w:hint="eastAsia" w:hAnsi="宋体" w:cs="仿宋_GB2312"/>
                <w:sz w:val="18"/>
                <w:szCs w:val="18"/>
                <w:highlight w:val="none"/>
                <w:lang w:val="zh-CN" w:bidi="bo-CN"/>
              </w:rPr>
              <w:t>1.设置安全管理部门和安全管理人员。设安全管理部门的，得1分；设有安全管理人员的，加1分；安全管理部门和安全管理人员均未设置的，不得分；最高得2分。</w:t>
            </w:r>
          </w:p>
          <w:p w14:paraId="1696CDD3">
            <w:pPr>
              <w:pStyle w:val="7"/>
              <w:spacing w:line="220" w:lineRule="exact"/>
              <w:rPr>
                <w:rFonts w:hAnsi="宋体" w:cs="仿宋_GB2312"/>
                <w:sz w:val="18"/>
                <w:szCs w:val="18"/>
                <w:highlight w:val="none"/>
                <w:lang w:val="zh-CN" w:bidi="bo-CN"/>
              </w:rPr>
            </w:pPr>
            <w:r>
              <w:rPr>
                <w:rFonts w:hint="eastAsia" w:hAnsi="宋体" w:cs="仿宋_GB2312"/>
                <w:sz w:val="18"/>
                <w:szCs w:val="18"/>
                <w:highlight w:val="none"/>
                <w:lang w:val="zh-CN" w:bidi="bo-CN"/>
              </w:rPr>
              <w:t>2.建立各项岗位安全责任制、检查制度、例会制度和突发事件的应急处置制度。每项制度健全且内容细致的，得0.5分/项；</w:t>
            </w:r>
            <w:r>
              <w:rPr>
                <w:rFonts w:hint="eastAsia"/>
                <w:sz w:val="18"/>
                <w:szCs w:val="18"/>
                <w:highlight w:val="none"/>
              </w:rPr>
              <w:t>未提供实质性内容</w:t>
            </w:r>
            <w:r>
              <w:rPr>
                <w:rFonts w:hint="eastAsia" w:hAnsi="宋体" w:cs="仿宋_GB2312"/>
                <w:sz w:val="18"/>
                <w:szCs w:val="18"/>
                <w:highlight w:val="none"/>
                <w:lang w:val="zh-CN" w:bidi="bo-CN"/>
              </w:rPr>
              <w:t>或未提供的，不得分；最高得2分。</w:t>
            </w:r>
          </w:p>
        </w:tc>
      </w:tr>
      <w:tr w14:paraId="4EC2D85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0" w:type="auto"/>
            <w:vMerge w:val="continue"/>
            <w:tcBorders>
              <w:top w:val="single" w:color="000000" w:sz="6" w:space="0"/>
              <w:left w:val="single" w:color="000000" w:sz="12" w:space="0"/>
              <w:bottom w:val="single" w:color="000000" w:sz="12" w:space="0"/>
              <w:right w:val="single" w:color="000000" w:sz="6" w:space="0"/>
            </w:tcBorders>
            <w:vAlign w:val="center"/>
          </w:tcPr>
          <w:p w14:paraId="2FDD2D93">
            <w:pPr>
              <w:jc w:val="left"/>
              <w:rPr>
                <w:rFonts w:ascii="宋体" w:hAnsi="宋体"/>
                <w:sz w:val="18"/>
                <w:szCs w:val="18"/>
                <w:highlight w:val="none"/>
              </w:rPr>
            </w:pPr>
          </w:p>
        </w:tc>
        <w:tc>
          <w:tcPr>
            <w:tcW w:w="0" w:type="auto"/>
            <w:vMerge w:val="continue"/>
            <w:tcBorders>
              <w:top w:val="single" w:color="000000" w:sz="6" w:space="0"/>
              <w:left w:val="single" w:color="000000" w:sz="6" w:space="0"/>
              <w:bottom w:val="single" w:color="000000" w:sz="12" w:space="0"/>
              <w:right w:val="single" w:color="000000" w:sz="6" w:space="0"/>
            </w:tcBorders>
            <w:vAlign w:val="center"/>
          </w:tcPr>
          <w:p w14:paraId="6F0E8639">
            <w:pPr>
              <w:jc w:val="left"/>
              <w:rPr>
                <w:rFonts w:ascii="宋体" w:hAnsi="宋体"/>
                <w:sz w:val="18"/>
                <w:szCs w:val="18"/>
                <w:highlight w:val="none"/>
              </w:rPr>
            </w:pPr>
          </w:p>
        </w:tc>
        <w:tc>
          <w:tcPr>
            <w:tcW w:w="1870" w:type="dxa"/>
            <w:tcBorders>
              <w:top w:val="single" w:color="000000" w:sz="6" w:space="0"/>
              <w:left w:val="single" w:color="000000" w:sz="6" w:space="0"/>
              <w:bottom w:val="single" w:color="000000" w:sz="6" w:space="0"/>
              <w:right w:val="single" w:color="000000" w:sz="6" w:space="0"/>
            </w:tcBorders>
            <w:vAlign w:val="center"/>
          </w:tcPr>
          <w:p w14:paraId="7E857F83">
            <w:pPr>
              <w:pStyle w:val="40"/>
              <w:numPr>
                <w:ilvl w:val="0"/>
                <w:numId w:val="0"/>
              </w:numPr>
              <w:tabs>
                <w:tab w:val="left" w:pos="420"/>
              </w:tabs>
              <w:spacing w:before="156" w:after="156" w:line="220" w:lineRule="exact"/>
              <w:rPr>
                <w:sz w:val="18"/>
                <w:szCs w:val="18"/>
                <w:highlight w:val="none"/>
              </w:rPr>
            </w:pPr>
            <w:r>
              <w:rPr>
                <w:rFonts w:hint="eastAsia"/>
                <w:sz w:val="18"/>
                <w:szCs w:val="18"/>
                <w:highlight w:val="none"/>
              </w:rPr>
              <w:t>2.生产组织（5分）</w:t>
            </w:r>
          </w:p>
        </w:tc>
        <w:tc>
          <w:tcPr>
            <w:tcW w:w="4706" w:type="dxa"/>
            <w:tcBorders>
              <w:top w:val="single" w:color="000000" w:sz="6" w:space="0"/>
              <w:left w:val="single" w:color="000000" w:sz="6" w:space="0"/>
              <w:bottom w:val="single" w:color="000000" w:sz="6" w:space="0"/>
              <w:right w:val="single" w:color="000000" w:sz="12" w:space="0"/>
            </w:tcBorders>
            <w:vAlign w:val="center"/>
          </w:tcPr>
          <w:p w14:paraId="62585EFF">
            <w:pPr>
              <w:pStyle w:val="7"/>
              <w:spacing w:line="220" w:lineRule="exact"/>
              <w:rPr>
                <w:rFonts w:hAnsi="宋体"/>
                <w:sz w:val="18"/>
                <w:szCs w:val="18"/>
                <w:highlight w:val="none"/>
              </w:rPr>
            </w:pPr>
            <w:r>
              <w:rPr>
                <w:rFonts w:hint="eastAsia" w:hAnsi="宋体" w:cs="仿宋_GB2312"/>
                <w:sz w:val="18"/>
                <w:szCs w:val="18"/>
                <w:highlight w:val="none"/>
                <w:lang w:val="zh-CN" w:bidi="bo-CN"/>
              </w:rPr>
              <w:t>1.对项目区域环境的基本情况描述清楚，对区域作业的特点和重点有较详细的了解。描述清楚、重点特点突出的，得1分；描述简单的</w:t>
            </w:r>
            <w:r>
              <w:rPr>
                <w:rFonts w:hint="eastAsia"/>
                <w:sz w:val="18"/>
                <w:szCs w:val="18"/>
                <w:highlight w:val="none"/>
              </w:rPr>
              <w:t>，得0.5分；未提供实质性内容或</w:t>
            </w:r>
            <w:r>
              <w:rPr>
                <w:rFonts w:hint="eastAsia" w:hAnsi="宋体" w:cs="仿宋_GB2312"/>
                <w:sz w:val="18"/>
                <w:szCs w:val="18"/>
                <w:highlight w:val="none"/>
                <w:lang w:val="zh-CN" w:bidi="bo-CN"/>
              </w:rPr>
              <w:t>未描述的，不得分。</w:t>
            </w:r>
          </w:p>
          <w:p w14:paraId="40A84D62">
            <w:pPr>
              <w:pStyle w:val="7"/>
              <w:spacing w:line="220" w:lineRule="exact"/>
              <w:rPr>
                <w:rFonts w:hAnsi="宋体"/>
                <w:sz w:val="18"/>
                <w:szCs w:val="18"/>
                <w:highlight w:val="none"/>
              </w:rPr>
            </w:pPr>
            <w:r>
              <w:rPr>
                <w:rFonts w:hint="eastAsia" w:hAnsi="宋体"/>
                <w:sz w:val="18"/>
                <w:szCs w:val="18"/>
                <w:highlight w:val="none"/>
              </w:rPr>
              <w:t>2.日常保洁作业安排，各时间段衔接无空缺。作业安排细致合理、时间段无空缺的，得1分；作业安排简单的，得0.5分；</w:t>
            </w:r>
            <w:r>
              <w:rPr>
                <w:rFonts w:hint="eastAsia"/>
                <w:sz w:val="18"/>
                <w:szCs w:val="18"/>
                <w:highlight w:val="none"/>
              </w:rPr>
              <w:t>未提供实质性内容的</w:t>
            </w:r>
            <w:r>
              <w:rPr>
                <w:rFonts w:hint="eastAsia" w:hAnsi="宋体"/>
                <w:sz w:val="18"/>
                <w:szCs w:val="18"/>
                <w:highlight w:val="none"/>
              </w:rPr>
              <w:t>或未提供的，得0分。</w:t>
            </w:r>
          </w:p>
          <w:p w14:paraId="4250AFA4">
            <w:pPr>
              <w:pStyle w:val="7"/>
              <w:spacing w:line="220" w:lineRule="exact"/>
              <w:rPr>
                <w:rFonts w:hAnsi="宋体"/>
                <w:sz w:val="18"/>
                <w:szCs w:val="18"/>
                <w:highlight w:val="none"/>
              </w:rPr>
            </w:pPr>
            <w:r>
              <w:rPr>
                <w:rFonts w:hint="eastAsia" w:hAnsi="宋体"/>
                <w:sz w:val="18"/>
                <w:szCs w:val="18"/>
                <w:highlight w:val="none"/>
              </w:rPr>
              <w:t>3.深度保洁作业安排，频次周期合理，有具体时间、人员、机具设备落实。作业安排细致合理的，得1分；作业安排简单的，得0.5分；</w:t>
            </w:r>
            <w:r>
              <w:rPr>
                <w:rFonts w:hint="eastAsia"/>
                <w:sz w:val="18"/>
                <w:szCs w:val="18"/>
                <w:highlight w:val="none"/>
              </w:rPr>
              <w:t>未提供实质性内容的</w:t>
            </w:r>
            <w:r>
              <w:rPr>
                <w:rFonts w:hint="eastAsia" w:hAnsi="宋体"/>
                <w:sz w:val="18"/>
                <w:szCs w:val="18"/>
                <w:highlight w:val="none"/>
              </w:rPr>
              <w:t>或未提供的，得0分。</w:t>
            </w:r>
          </w:p>
          <w:p w14:paraId="24175377">
            <w:pPr>
              <w:pStyle w:val="7"/>
              <w:spacing w:line="220" w:lineRule="exact"/>
              <w:rPr>
                <w:rFonts w:hAnsi="宋体"/>
                <w:sz w:val="18"/>
                <w:szCs w:val="18"/>
                <w:highlight w:val="none"/>
              </w:rPr>
            </w:pPr>
            <w:r>
              <w:rPr>
                <w:rFonts w:hint="eastAsia" w:hAnsi="宋体"/>
                <w:sz w:val="18"/>
                <w:szCs w:val="18"/>
                <w:highlight w:val="none"/>
              </w:rPr>
              <w:t>4.针对列车厕所保洁有针对性措施方案。</w:t>
            </w:r>
            <w:r>
              <w:rPr>
                <w:rFonts w:hint="eastAsia"/>
                <w:sz w:val="18"/>
                <w:szCs w:val="18"/>
                <w:highlight w:val="none"/>
              </w:rPr>
              <w:t>方案周密效果明显具有可操作性的，得1分；方案简单的，得0.5分；未提供实质性内容或未提供的，不得分。</w:t>
            </w:r>
          </w:p>
          <w:p w14:paraId="610F7F0C">
            <w:pPr>
              <w:pStyle w:val="7"/>
              <w:spacing w:line="220" w:lineRule="exact"/>
              <w:rPr>
                <w:rFonts w:hAnsi="宋体"/>
                <w:sz w:val="18"/>
                <w:szCs w:val="18"/>
                <w:highlight w:val="none"/>
              </w:rPr>
            </w:pPr>
            <w:r>
              <w:rPr>
                <w:rFonts w:hint="eastAsia" w:hAnsi="宋体"/>
                <w:sz w:val="18"/>
                <w:szCs w:val="18"/>
                <w:highlight w:val="none"/>
              </w:rPr>
              <w:t>5.列车终到严重晚点无法入客整所，需站台作业时的项目分析及难点对策，雨雪等恶劣天气和专特运组织方案。</w:t>
            </w:r>
            <w:r>
              <w:rPr>
                <w:rFonts w:hint="eastAsia"/>
                <w:sz w:val="18"/>
                <w:szCs w:val="18"/>
                <w:highlight w:val="none"/>
              </w:rPr>
              <w:t>方案周密效果明显具有可操作性的，得1分；方案简单的，得0.5分；未提供实质性内容或未提供的，不得分。</w:t>
            </w:r>
          </w:p>
        </w:tc>
      </w:tr>
      <w:tr w14:paraId="7AF805C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0" w:type="auto"/>
            <w:vMerge w:val="continue"/>
            <w:tcBorders>
              <w:top w:val="single" w:color="000000" w:sz="6" w:space="0"/>
              <w:left w:val="single" w:color="000000" w:sz="12" w:space="0"/>
              <w:bottom w:val="single" w:color="000000" w:sz="12" w:space="0"/>
              <w:right w:val="single" w:color="000000" w:sz="6" w:space="0"/>
            </w:tcBorders>
            <w:vAlign w:val="center"/>
          </w:tcPr>
          <w:p w14:paraId="5ECB21B7">
            <w:pPr>
              <w:jc w:val="left"/>
              <w:rPr>
                <w:rFonts w:ascii="宋体" w:hAnsi="宋体"/>
                <w:sz w:val="18"/>
                <w:szCs w:val="18"/>
                <w:highlight w:val="none"/>
              </w:rPr>
            </w:pPr>
          </w:p>
        </w:tc>
        <w:tc>
          <w:tcPr>
            <w:tcW w:w="0" w:type="auto"/>
            <w:vMerge w:val="continue"/>
            <w:tcBorders>
              <w:top w:val="single" w:color="000000" w:sz="6" w:space="0"/>
              <w:left w:val="single" w:color="000000" w:sz="6" w:space="0"/>
              <w:bottom w:val="single" w:color="000000" w:sz="12" w:space="0"/>
              <w:right w:val="single" w:color="000000" w:sz="6" w:space="0"/>
            </w:tcBorders>
            <w:vAlign w:val="center"/>
          </w:tcPr>
          <w:p w14:paraId="2D8F449A">
            <w:pPr>
              <w:jc w:val="left"/>
              <w:rPr>
                <w:rFonts w:ascii="宋体" w:hAnsi="宋体"/>
                <w:sz w:val="18"/>
                <w:szCs w:val="18"/>
                <w:highlight w:val="none"/>
              </w:rPr>
            </w:pPr>
          </w:p>
        </w:tc>
        <w:tc>
          <w:tcPr>
            <w:tcW w:w="1870" w:type="dxa"/>
            <w:tcBorders>
              <w:top w:val="single" w:color="000000" w:sz="6" w:space="0"/>
              <w:left w:val="single" w:color="000000" w:sz="6" w:space="0"/>
              <w:bottom w:val="single" w:color="000000" w:sz="6" w:space="0"/>
              <w:right w:val="single" w:color="000000" w:sz="6" w:space="0"/>
            </w:tcBorders>
            <w:vAlign w:val="center"/>
          </w:tcPr>
          <w:p w14:paraId="646120FF">
            <w:pPr>
              <w:pStyle w:val="40"/>
              <w:numPr>
                <w:ilvl w:val="0"/>
                <w:numId w:val="0"/>
              </w:numPr>
              <w:tabs>
                <w:tab w:val="left" w:pos="420"/>
              </w:tabs>
              <w:spacing w:before="156" w:after="156" w:line="220" w:lineRule="exact"/>
              <w:rPr>
                <w:sz w:val="18"/>
                <w:szCs w:val="18"/>
                <w:highlight w:val="none"/>
              </w:rPr>
            </w:pPr>
            <w:r>
              <w:rPr>
                <w:rFonts w:hint="eastAsia"/>
                <w:sz w:val="18"/>
                <w:szCs w:val="18"/>
                <w:highlight w:val="none"/>
              </w:rPr>
              <w:t>3.规章制度（4分）</w:t>
            </w:r>
          </w:p>
        </w:tc>
        <w:tc>
          <w:tcPr>
            <w:tcW w:w="4706" w:type="dxa"/>
            <w:tcBorders>
              <w:top w:val="single" w:color="000000" w:sz="6" w:space="0"/>
              <w:left w:val="single" w:color="000000" w:sz="6" w:space="0"/>
              <w:bottom w:val="single" w:color="000000" w:sz="6" w:space="0"/>
              <w:right w:val="single" w:color="000000" w:sz="12" w:space="0"/>
            </w:tcBorders>
            <w:vAlign w:val="center"/>
          </w:tcPr>
          <w:p w14:paraId="707F9BAF">
            <w:pPr>
              <w:pStyle w:val="7"/>
              <w:spacing w:line="220" w:lineRule="exact"/>
              <w:rPr>
                <w:rFonts w:hAnsi="宋体"/>
                <w:sz w:val="18"/>
                <w:szCs w:val="18"/>
                <w:highlight w:val="none"/>
              </w:rPr>
            </w:pPr>
            <w:r>
              <w:rPr>
                <w:rFonts w:hint="eastAsia" w:hAnsi="宋体"/>
                <w:sz w:val="18"/>
                <w:szCs w:val="18"/>
                <w:highlight w:val="none"/>
              </w:rPr>
              <w:t>1.有项目部组织框架图和管理分工体系。体系健全、职责分工明确</w:t>
            </w:r>
            <w:r>
              <w:rPr>
                <w:rFonts w:hint="eastAsia" w:hAnsi="宋体" w:cs="仿宋_GB2312"/>
                <w:sz w:val="18"/>
                <w:szCs w:val="18"/>
                <w:highlight w:val="none"/>
                <w:lang w:val="zh-CN" w:bidi="bo-CN"/>
              </w:rPr>
              <w:t>且内容细致的，得</w:t>
            </w:r>
            <w:r>
              <w:rPr>
                <w:rFonts w:hint="eastAsia" w:hAnsi="宋体" w:cs="仿宋_GB2312"/>
                <w:sz w:val="18"/>
                <w:szCs w:val="18"/>
                <w:highlight w:val="none"/>
                <w:lang w:bidi="bo-CN"/>
              </w:rPr>
              <w:t>1</w:t>
            </w:r>
            <w:r>
              <w:rPr>
                <w:rFonts w:hint="eastAsia" w:hAnsi="宋体" w:cs="仿宋_GB2312"/>
                <w:sz w:val="18"/>
                <w:szCs w:val="18"/>
                <w:highlight w:val="none"/>
                <w:lang w:val="zh-CN" w:bidi="bo-CN"/>
              </w:rPr>
              <w:t>分；体系健全但职责分工简单的，得0.5分；体系不健全或</w:t>
            </w:r>
            <w:r>
              <w:rPr>
                <w:rFonts w:hint="eastAsia"/>
                <w:sz w:val="18"/>
                <w:szCs w:val="18"/>
                <w:highlight w:val="none"/>
              </w:rPr>
              <w:t>未提供实质性内容</w:t>
            </w:r>
            <w:r>
              <w:rPr>
                <w:rFonts w:hint="eastAsia" w:hAnsi="宋体" w:cs="仿宋_GB2312"/>
                <w:sz w:val="18"/>
                <w:szCs w:val="18"/>
                <w:highlight w:val="none"/>
                <w:lang w:val="zh-CN" w:bidi="bo-CN"/>
              </w:rPr>
              <w:t>或未提供的，不得分。</w:t>
            </w:r>
          </w:p>
          <w:p w14:paraId="43DD695C">
            <w:pPr>
              <w:pStyle w:val="7"/>
              <w:spacing w:line="220" w:lineRule="exact"/>
              <w:rPr>
                <w:rFonts w:hAnsi="宋体"/>
                <w:sz w:val="18"/>
                <w:szCs w:val="18"/>
                <w:highlight w:val="none"/>
              </w:rPr>
            </w:pPr>
            <w:r>
              <w:rPr>
                <w:rFonts w:hint="eastAsia" w:hAnsi="宋体"/>
                <w:sz w:val="18"/>
                <w:szCs w:val="18"/>
                <w:highlight w:val="none"/>
              </w:rPr>
              <w:t>2.有建立集动车列车保洁的各岗位生产责任制。</w:t>
            </w:r>
            <w:r>
              <w:rPr>
                <w:rFonts w:hint="eastAsia" w:hAnsi="宋体" w:cs="仿宋_GB2312"/>
                <w:sz w:val="18"/>
                <w:szCs w:val="18"/>
                <w:highlight w:val="none"/>
                <w:lang w:val="zh-CN" w:bidi="bo-CN"/>
              </w:rPr>
              <w:t>内容细致的，得</w:t>
            </w:r>
            <w:r>
              <w:rPr>
                <w:rFonts w:hint="eastAsia" w:hAnsi="宋体" w:cs="仿宋_GB2312"/>
                <w:sz w:val="18"/>
                <w:szCs w:val="18"/>
                <w:highlight w:val="none"/>
                <w:lang w:bidi="bo-CN"/>
              </w:rPr>
              <w:t>1</w:t>
            </w:r>
            <w:r>
              <w:rPr>
                <w:rFonts w:hint="eastAsia" w:hAnsi="宋体" w:cs="仿宋_GB2312"/>
                <w:sz w:val="18"/>
                <w:szCs w:val="18"/>
                <w:highlight w:val="none"/>
                <w:lang w:val="zh-CN" w:bidi="bo-CN"/>
              </w:rPr>
              <w:t>分；内容简单的，得0.5分；</w:t>
            </w:r>
            <w:r>
              <w:rPr>
                <w:rFonts w:hint="eastAsia"/>
                <w:sz w:val="18"/>
                <w:szCs w:val="18"/>
                <w:highlight w:val="none"/>
              </w:rPr>
              <w:t>未提供实质性内容</w:t>
            </w:r>
            <w:r>
              <w:rPr>
                <w:rFonts w:hint="eastAsia" w:hAnsi="宋体" w:cs="仿宋_GB2312"/>
                <w:sz w:val="18"/>
                <w:szCs w:val="18"/>
                <w:highlight w:val="none"/>
                <w:lang w:val="zh-CN" w:bidi="bo-CN"/>
              </w:rPr>
              <w:t>或未提供的，不得分。</w:t>
            </w:r>
          </w:p>
          <w:p w14:paraId="13E5AC46">
            <w:pPr>
              <w:pStyle w:val="7"/>
              <w:spacing w:line="220" w:lineRule="exact"/>
              <w:rPr>
                <w:rFonts w:hAnsi="宋体"/>
                <w:sz w:val="18"/>
                <w:szCs w:val="18"/>
                <w:highlight w:val="none"/>
              </w:rPr>
            </w:pPr>
            <w:r>
              <w:rPr>
                <w:rFonts w:hint="eastAsia" w:hAnsi="宋体"/>
                <w:sz w:val="18"/>
                <w:szCs w:val="18"/>
                <w:highlight w:val="none"/>
              </w:rPr>
              <w:t>3.有集动车列车保洁的各工种、各区域作业标准、指导书、作业流程、标准化台账。各类标准制度健全</w:t>
            </w:r>
            <w:r>
              <w:rPr>
                <w:rFonts w:hint="eastAsia" w:hAnsi="宋体" w:cs="仿宋_GB2312"/>
                <w:sz w:val="18"/>
                <w:szCs w:val="18"/>
                <w:highlight w:val="none"/>
                <w:lang w:val="zh-CN" w:bidi="bo-CN"/>
              </w:rPr>
              <w:t>且内容细致的，得</w:t>
            </w:r>
            <w:r>
              <w:rPr>
                <w:rFonts w:hint="eastAsia" w:hAnsi="宋体" w:cs="仿宋_GB2312"/>
                <w:sz w:val="18"/>
                <w:szCs w:val="18"/>
                <w:highlight w:val="none"/>
                <w:lang w:bidi="bo-CN"/>
              </w:rPr>
              <w:t>1</w:t>
            </w:r>
            <w:r>
              <w:rPr>
                <w:rFonts w:hint="eastAsia" w:hAnsi="宋体" w:cs="仿宋_GB2312"/>
                <w:sz w:val="18"/>
                <w:szCs w:val="18"/>
                <w:highlight w:val="none"/>
                <w:lang w:val="zh-CN" w:bidi="bo-CN"/>
              </w:rPr>
              <w:t>分；</w:t>
            </w:r>
            <w:r>
              <w:rPr>
                <w:rFonts w:hint="eastAsia" w:hAnsi="宋体"/>
                <w:sz w:val="18"/>
                <w:szCs w:val="18"/>
                <w:highlight w:val="none"/>
              </w:rPr>
              <w:t>各类标准制度</w:t>
            </w:r>
            <w:r>
              <w:rPr>
                <w:rFonts w:hint="eastAsia" w:hAnsi="宋体" w:cs="仿宋_GB2312"/>
                <w:sz w:val="18"/>
                <w:szCs w:val="18"/>
                <w:highlight w:val="none"/>
                <w:lang w:val="zh-CN" w:bidi="bo-CN"/>
              </w:rPr>
              <w:t>健全但内容简单的，得0.5分；制度不健全或</w:t>
            </w:r>
            <w:r>
              <w:rPr>
                <w:rFonts w:hint="eastAsia"/>
                <w:sz w:val="18"/>
                <w:szCs w:val="18"/>
                <w:highlight w:val="none"/>
              </w:rPr>
              <w:t>未提供实质性内容</w:t>
            </w:r>
            <w:r>
              <w:rPr>
                <w:rFonts w:hint="eastAsia" w:hAnsi="宋体" w:cs="仿宋_GB2312"/>
                <w:sz w:val="18"/>
                <w:szCs w:val="18"/>
                <w:highlight w:val="none"/>
                <w:lang w:val="zh-CN" w:bidi="bo-CN"/>
              </w:rPr>
              <w:t>或未提供的，不得分。</w:t>
            </w:r>
          </w:p>
          <w:p w14:paraId="7A778B4A">
            <w:pPr>
              <w:pStyle w:val="7"/>
              <w:spacing w:line="220" w:lineRule="exact"/>
              <w:rPr>
                <w:rFonts w:hAnsi="宋体"/>
                <w:sz w:val="18"/>
                <w:szCs w:val="18"/>
                <w:highlight w:val="none"/>
              </w:rPr>
            </w:pPr>
            <w:r>
              <w:rPr>
                <w:rFonts w:hint="eastAsia" w:hAnsi="宋体"/>
                <w:sz w:val="18"/>
                <w:szCs w:val="18"/>
                <w:highlight w:val="none"/>
              </w:rPr>
              <w:t>4.有集动车列车保洁的各类机具、工具、材料、及各类生产生活用品管理制度。制度健全</w:t>
            </w:r>
            <w:r>
              <w:rPr>
                <w:rFonts w:hint="eastAsia" w:hAnsi="宋体" w:cs="仿宋_GB2312"/>
                <w:sz w:val="18"/>
                <w:szCs w:val="18"/>
                <w:highlight w:val="none"/>
                <w:lang w:val="zh-CN" w:bidi="bo-CN"/>
              </w:rPr>
              <w:t>且内容细致的，得</w:t>
            </w:r>
            <w:r>
              <w:rPr>
                <w:rFonts w:hint="eastAsia" w:hAnsi="宋体" w:cs="仿宋_GB2312"/>
                <w:sz w:val="18"/>
                <w:szCs w:val="18"/>
                <w:highlight w:val="none"/>
                <w:lang w:bidi="bo-CN"/>
              </w:rPr>
              <w:t>1</w:t>
            </w:r>
            <w:r>
              <w:rPr>
                <w:rFonts w:hint="eastAsia" w:hAnsi="宋体" w:cs="仿宋_GB2312"/>
                <w:sz w:val="18"/>
                <w:szCs w:val="18"/>
                <w:highlight w:val="none"/>
                <w:lang w:val="zh-CN" w:bidi="bo-CN"/>
              </w:rPr>
              <w:t>分；</w:t>
            </w:r>
            <w:r>
              <w:rPr>
                <w:rFonts w:hint="eastAsia" w:hAnsi="宋体"/>
                <w:sz w:val="18"/>
                <w:szCs w:val="18"/>
                <w:highlight w:val="none"/>
              </w:rPr>
              <w:t>制度</w:t>
            </w:r>
            <w:r>
              <w:rPr>
                <w:rFonts w:hint="eastAsia" w:hAnsi="宋体" w:cs="仿宋_GB2312"/>
                <w:sz w:val="18"/>
                <w:szCs w:val="18"/>
                <w:highlight w:val="none"/>
                <w:lang w:val="zh-CN" w:bidi="bo-CN"/>
              </w:rPr>
              <w:t>健全但内容简单的，得0.5分；制度不健全或</w:t>
            </w:r>
            <w:r>
              <w:rPr>
                <w:rFonts w:hint="eastAsia"/>
                <w:sz w:val="18"/>
                <w:szCs w:val="18"/>
                <w:highlight w:val="none"/>
              </w:rPr>
              <w:t>未提供实质性内容</w:t>
            </w:r>
            <w:r>
              <w:rPr>
                <w:rFonts w:hint="eastAsia" w:hAnsi="宋体" w:cs="仿宋_GB2312"/>
                <w:sz w:val="18"/>
                <w:szCs w:val="18"/>
                <w:highlight w:val="none"/>
                <w:lang w:val="zh-CN" w:bidi="bo-CN"/>
              </w:rPr>
              <w:t>或未提供的，不得分。</w:t>
            </w:r>
          </w:p>
        </w:tc>
      </w:tr>
      <w:tr w14:paraId="16B4C04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0" w:type="auto"/>
            <w:vMerge w:val="continue"/>
            <w:tcBorders>
              <w:top w:val="single" w:color="000000" w:sz="6" w:space="0"/>
              <w:left w:val="single" w:color="000000" w:sz="12" w:space="0"/>
              <w:bottom w:val="single" w:color="000000" w:sz="12" w:space="0"/>
              <w:right w:val="single" w:color="000000" w:sz="6" w:space="0"/>
            </w:tcBorders>
            <w:vAlign w:val="center"/>
          </w:tcPr>
          <w:p w14:paraId="1FAC28C0">
            <w:pPr>
              <w:jc w:val="left"/>
              <w:rPr>
                <w:rFonts w:ascii="宋体" w:hAnsi="宋体"/>
                <w:sz w:val="18"/>
                <w:szCs w:val="18"/>
                <w:highlight w:val="none"/>
              </w:rPr>
            </w:pPr>
          </w:p>
        </w:tc>
        <w:tc>
          <w:tcPr>
            <w:tcW w:w="0" w:type="auto"/>
            <w:vMerge w:val="continue"/>
            <w:tcBorders>
              <w:top w:val="single" w:color="000000" w:sz="6" w:space="0"/>
              <w:left w:val="single" w:color="000000" w:sz="6" w:space="0"/>
              <w:bottom w:val="single" w:color="000000" w:sz="12" w:space="0"/>
              <w:right w:val="single" w:color="000000" w:sz="6" w:space="0"/>
            </w:tcBorders>
            <w:vAlign w:val="center"/>
          </w:tcPr>
          <w:p w14:paraId="2AE3E647">
            <w:pPr>
              <w:jc w:val="left"/>
              <w:rPr>
                <w:rFonts w:ascii="宋体" w:hAnsi="宋体"/>
                <w:sz w:val="18"/>
                <w:szCs w:val="18"/>
                <w:highlight w:val="none"/>
              </w:rPr>
            </w:pPr>
          </w:p>
        </w:tc>
        <w:tc>
          <w:tcPr>
            <w:tcW w:w="1870" w:type="dxa"/>
            <w:tcBorders>
              <w:top w:val="single" w:color="000000" w:sz="6" w:space="0"/>
              <w:left w:val="single" w:color="000000" w:sz="6" w:space="0"/>
              <w:bottom w:val="single" w:color="000000" w:sz="12" w:space="0"/>
              <w:right w:val="single" w:color="000000" w:sz="6" w:space="0"/>
            </w:tcBorders>
            <w:vAlign w:val="center"/>
          </w:tcPr>
          <w:p w14:paraId="5614C5EB">
            <w:pPr>
              <w:pStyle w:val="40"/>
              <w:numPr>
                <w:ilvl w:val="0"/>
                <w:numId w:val="0"/>
              </w:numPr>
              <w:tabs>
                <w:tab w:val="left" w:pos="420"/>
              </w:tabs>
              <w:spacing w:before="156" w:after="156" w:line="220" w:lineRule="exact"/>
              <w:rPr>
                <w:sz w:val="18"/>
                <w:szCs w:val="18"/>
                <w:highlight w:val="none"/>
              </w:rPr>
            </w:pPr>
            <w:r>
              <w:rPr>
                <w:rFonts w:hint="eastAsia"/>
                <w:sz w:val="18"/>
                <w:szCs w:val="18"/>
                <w:highlight w:val="none"/>
              </w:rPr>
              <w:t>4.检查与考核（2分）</w:t>
            </w:r>
          </w:p>
        </w:tc>
        <w:tc>
          <w:tcPr>
            <w:tcW w:w="4706" w:type="dxa"/>
            <w:tcBorders>
              <w:top w:val="single" w:color="000000" w:sz="6" w:space="0"/>
              <w:left w:val="single" w:color="000000" w:sz="6" w:space="0"/>
              <w:bottom w:val="single" w:color="000000" w:sz="12" w:space="0"/>
              <w:right w:val="single" w:color="000000" w:sz="12" w:space="0"/>
            </w:tcBorders>
            <w:vAlign w:val="center"/>
          </w:tcPr>
          <w:p w14:paraId="34D8083C">
            <w:pPr>
              <w:pStyle w:val="7"/>
              <w:spacing w:line="220" w:lineRule="exact"/>
              <w:rPr>
                <w:rFonts w:hAnsi="宋体"/>
                <w:sz w:val="18"/>
                <w:szCs w:val="18"/>
                <w:highlight w:val="none"/>
              </w:rPr>
            </w:pPr>
            <w:r>
              <w:rPr>
                <w:rFonts w:hint="eastAsia" w:hAnsi="宋体"/>
                <w:sz w:val="18"/>
                <w:szCs w:val="18"/>
                <w:highlight w:val="none"/>
              </w:rPr>
              <w:t>有集动车列车保洁的培训教育管理制度、奖惩制度。</w:t>
            </w:r>
            <w:r>
              <w:rPr>
                <w:rFonts w:hint="eastAsia" w:hAnsi="宋体" w:cs="仿宋_GB2312"/>
                <w:sz w:val="18"/>
                <w:szCs w:val="18"/>
                <w:highlight w:val="none"/>
                <w:lang w:val="zh-CN" w:bidi="bo-CN"/>
              </w:rPr>
              <w:t>内容细致的，每项制度得1分；内容简单的，每项制度得0.5分；</w:t>
            </w:r>
            <w:r>
              <w:rPr>
                <w:rFonts w:hint="eastAsia"/>
                <w:sz w:val="18"/>
                <w:szCs w:val="18"/>
                <w:highlight w:val="none"/>
              </w:rPr>
              <w:t>未提供实质性内容</w:t>
            </w:r>
            <w:r>
              <w:rPr>
                <w:rFonts w:hint="eastAsia" w:hAnsi="宋体" w:cs="仿宋_GB2312"/>
                <w:sz w:val="18"/>
                <w:szCs w:val="18"/>
                <w:highlight w:val="none"/>
                <w:lang w:val="zh-CN" w:bidi="bo-CN"/>
              </w:rPr>
              <w:t>或未提供的，不得分；最高得2分。</w:t>
            </w:r>
          </w:p>
        </w:tc>
      </w:tr>
    </w:tbl>
    <w:p w14:paraId="586693E9">
      <w:pPr>
        <w:spacing w:line="400" w:lineRule="exact"/>
        <w:ind w:firstLine="420" w:firstLineChars="200"/>
        <w:rPr>
          <w:rFonts w:ascii="宋体" w:hAnsi="宋体"/>
          <w:szCs w:val="21"/>
          <w:highlight w:val="none"/>
        </w:rPr>
      </w:pPr>
      <w:r>
        <w:rPr>
          <w:rFonts w:hint="eastAsia" w:ascii="宋体" w:hAnsi="宋体"/>
          <w:szCs w:val="21"/>
          <w:highlight w:val="none"/>
        </w:rPr>
        <w:t>技术部分得分计算：评标小组成员的评分偏离超过评标小组全体成员的评分均值±20%，该成员的分值将被剔除，以其他未超出偏离范围的评标小组成员的评分均值（称为“评分修正值”）替代；评标小组成员的评分偏离均超过评标小组全体成员的评分均值±20%，则以评标小组全体成员的评分均值作为该投标人的得分（保留2位小数）。</w:t>
      </w:r>
    </w:p>
    <w:p w14:paraId="71E65F74">
      <w:pPr>
        <w:spacing w:line="400" w:lineRule="exact"/>
        <w:ind w:firstLine="420" w:firstLineChars="200"/>
        <w:rPr>
          <w:rFonts w:ascii="宋体" w:hAnsi="宋体"/>
          <w:szCs w:val="21"/>
          <w:highlight w:val="none"/>
        </w:rPr>
      </w:pPr>
      <w:r>
        <w:rPr>
          <w:rFonts w:hint="eastAsia" w:ascii="宋体" w:hAnsi="宋体"/>
          <w:szCs w:val="21"/>
          <w:highlight w:val="none"/>
        </w:rPr>
        <w:t>第十二条  本次招投标，必须由3个以上投标人报名投标方可进行。</w:t>
      </w:r>
    </w:p>
    <w:p w14:paraId="6F524B7A">
      <w:pPr>
        <w:spacing w:line="400" w:lineRule="exact"/>
        <w:ind w:firstLine="420" w:firstLineChars="200"/>
        <w:rPr>
          <w:rFonts w:ascii="仿宋_GB2312" w:hAnsi="宋体" w:eastAsia="仿宋_GB2312"/>
          <w:szCs w:val="21"/>
          <w:highlight w:val="none"/>
        </w:rPr>
      </w:pPr>
      <w:r>
        <w:rPr>
          <w:rFonts w:hint="eastAsia" w:ascii="宋体" w:hAnsi="宋体"/>
          <w:szCs w:val="21"/>
          <w:highlight w:val="none"/>
        </w:rPr>
        <w:t>评标结束后，评标小组对符合招标文件要求的投标人（取不含税报价由低到高的前</w:t>
      </w:r>
      <w:r>
        <w:rPr>
          <w:rFonts w:ascii="宋体" w:hAnsi="宋体"/>
          <w:szCs w:val="21"/>
          <w:highlight w:val="none"/>
        </w:rPr>
        <w:t>2名投标人）相关情况进行尽职调查。</w:t>
      </w:r>
    </w:p>
    <w:p w14:paraId="11D85CF1">
      <w:pPr>
        <w:spacing w:line="400" w:lineRule="exact"/>
        <w:ind w:firstLine="420" w:firstLineChars="200"/>
        <w:rPr>
          <w:rFonts w:ascii="仿宋_GB2312" w:hAnsi="宋体" w:eastAsia="仿宋_GB2312"/>
          <w:szCs w:val="21"/>
          <w:highlight w:val="none"/>
        </w:rPr>
      </w:pPr>
    </w:p>
    <w:p w14:paraId="6CC1FB03">
      <w:pPr>
        <w:jc w:val="center"/>
        <w:outlineLvl w:val="0"/>
        <w:rPr>
          <w:rFonts w:ascii="黑体" w:hAnsi="宋体" w:eastAsia="黑体"/>
          <w:b/>
          <w:sz w:val="32"/>
          <w:szCs w:val="32"/>
          <w:highlight w:val="none"/>
        </w:rPr>
      </w:pPr>
    </w:p>
    <w:p w14:paraId="0E29E275">
      <w:pPr>
        <w:jc w:val="center"/>
        <w:outlineLvl w:val="0"/>
        <w:rPr>
          <w:rFonts w:ascii="黑体" w:hAnsi="宋体" w:eastAsia="黑体"/>
          <w:b/>
          <w:sz w:val="32"/>
          <w:szCs w:val="32"/>
          <w:highlight w:val="none"/>
        </w:rPr>
        <w:sectPr>
          <w:pgSz w:w="11906" w:h="16838"/>
          <w:pgMar w:top="1440" w:right="1800" w:bottom="1440" w:left="1800" w:header="851" w:footer="992" w:gutter="0"/>
          <w:cols w:space="720" w:num="1"/>
          <w:docGrid w:type="lines" w:linePitch="312" w:charSpace="0"/>
        </w:sectPr>
      </w:pPr>
    </w:p>
    <w:p w14:paraId="31E2E09F">
      <w:pPr>
        <w:jc w:val="center"/>
        <w:outlineLvl w:val="0"/>
        <w:rPr>
          <w:rFonts w:ascii="黑体" w:hAnsi="宋体" w:eastAsia="黑体"/>
          <w:b/>
          <w:sz w:val="32"/>
          <w:szCs w:val="32"/>
          <w:highlight w:val="none"/>
        </w:rPr>
      </w:pPr>
      <w:r>
        <w:rPr>
          <w:rFonts w:ascii="黑体" w:hAnsi="宋体" w:eastAsia="黑体"/>
          <w:b/>
          <w:sz w:val="32"/>
          <w:szCs w:val="32"/>
          <w:highlight w:val="none"/>
        </w:rPr>
        <w:t>第</w:t>
      </w:r>
      <w:r>
        <w:rPr>
          <w:rFonts w:hint="eastAsia" w:ascii="黑体" w:hAnsi="宋体" w:eastAsia="黑体"/>
          <w:b/>
          <w:sz w:val="32"/>
          <w:szCs w:val="32"/>
          <w:highlight w:val="none"/>
        </w:rPr>
        <w:t>五</w:t>
      </w:r>
      <w:r>
        <w:rPr>
          <w:rFonts w:ascii="黑体" w:hAnsi="宋体" w:eastAsia="黑体"/>
          <w:b/>
          <w:sz w:val="32"/>
          <w:szCs w:val="32"/>
          <w:highlight w:val="none"/>
        </w:rPr>
        <w:t xml:space="preserve">部分  </w:t>
      </w:r>
      <w:r>
        <w:rPr>
          <w:rFonts w:hint="eastAsia" w:ascii="黑体" w:hAnsi="宋体" w:eastAsia="黑体"/>
          <w:b/>
          <w:sz w:val="32"/>
          <w:szCs w:val="32"/>
          <w:highlight w:val="none"/>
        </w:rPr>
        <w:t>技术规格及需求</w:t>
      </w:r>
    </w:p>
    <w:p w14:paraId="21FF11DC">
      <w:pPr>
        <w:spacing w:line="400" w:lineRule="exact"/>
        <w:ind w:firstLine="420" w:firstLineChars="200"/>
        <w:rPr>
          <w:szCs w:val="21"/>
          <w:highlight w:val="none"/>
        </w:rPr>
      </w:pPr>
      <w:r>
        <w:rPr>
          <w:rFonts w:hint="eastAsia"/>
          <w:szCs w:val="21"/>
          <w:highlight w:val="none"/>
        </w:rPr>
        <w:t>按照2025年2季度运行图，每日图定库保作业：动力集中型大编组（动卧）1列、动力集中小编组4组。年度预估集动车大编组</w:t>
      </w:r>
      <w:r>
        <w:rPr>
          <w:szCs w:val="21"/>
          <w:highlight w:val="none"/>
        </w:rPr>
        <w:t>365</w:t>
      </w:r>
      <w:r>
        <w:rPr>
          <w:rFonts w:hint="eastAsia"/>
          <w:szCs w:val="21"/>
          <w:highlight w:val="none"/>
        </w:rPr>
        <w:t>列、集动车小编组</w:t>
      </w:r>
      <w:r>
        <w:rPr>
          <w:szCs w:val="21"/>
          <w:highlight w:val="none"/>
        </w:rPr>
        <w:t>1460</w:t>
      </w:r>
      <w:r>
        <w:rPr>
          <w:rFonts w:hint="eastAsia"/>
          <w:szCs w:val="21"/>
          <w:highlight w:val="none"/>
        </w:rPr>
        <w:t>组。</w:t>
      </w:r>
    </w:p>
    <w:p w14:paraId="071211CC">
      <w:pPr>
        <w:spacing w:line="400" w:lineRule="exact"/>
        <w:ind w:firstLine="420" w:firstLineChars="200"/>
        <w:rPr>
          <w:szCs w:val="21"/>
          <w:highlight w:val="none"/>
        </w:rPr>
      </w:pPr>
      <w:r>
        <w:rPr>
          <w:rFonts w:hint="eastAsia"/>
          <w:szCs w:val="21"/>
          <w:highlight w:val="none"/>
        </w:rPr>
        <w:t>病媒防制：普速列车</w:t>
      </w:r>
      <w:r>
        <w:rPr>
          <w:szCs w:val="21"/>
          <w:highlight w:val="none"/>
        </w:rPr>
        <w:t>4</w:t>
      </w:r>
      <w:r>
        <w:rPr>
          <w:rFonts w:hint="eastAsia"/>
          <w:szCs w:val="21"/>
          <w:highlight w:val="none"/>
        </w:rPr>
        <w:t>趟，动力集中型大编组（动卧）</w:t>
      </w:r>
      <w:r>
        <w:rPr>
          <w:szCs w:val="21"/>
          <w:highlight w:val="none"/>
        </w:rPr>
        <w:t>3</w:t>
      </w:r>
      <w:r>
        <w:rPr>
          <w:rFonts w:hint="eastAsia"/>
          <w:szCs w:val="21"/>
          <w:highlight w:val="none"/>
        </w:rPr>
        <w:t>列，动力集中小编组</w:t>
      </w:r>
      <w:r>
        <w:rPr>
          <w:szCs w:val="21"/>
          <w:highlight w:val="none"/>
        </w:rPr>
        <w:t>9</w:t>
      </w:r>
      <w:r>
        <w:rPr>
          <w:rFonts w:hint="eastAsia"/>
          <w:szCs w:val="21"/>
          <w:highlight w:val="none"/>
        </w:rPr>
        <w:t>组均为每月一次；客整所内每季度一次。其中由招标人提供病媒防制药品。</w:t>
      </w:r>
    </w:p>
    <w:p w14:paraId="5F94723A">
      <w:pPr>
        <w:ind w:firstLine="480" w:firstLineChars="200"/>
        <w:outlineLvl w:val="0"/>
        <w:rPr>
          <w:rFonts w:ascii="黑体" w:hAnsi="宋体" w:eastAsia="黑体"/>
          <w:sz w:val="24"/>
          <w:highlight w:val="none"/>
        </w:rPr>
      </w:pPr>
      <w:r>
        <w:rPr>
          <w:rFonts w:hint="eastAsia" w:ascii="黑体" w:hAnsi="宋体" w:eastAsia="黑体"/>
          <w:sz w:val="24"/>
          <w:highlight w:val="none"/>
        </w:rPr>
        <w:t>一、关于人员、机具设备、工具耗材、劳动保护的要求（下述列表均为招标人的最低要求）</w:t>
      </w:r>
    </w:p>
    <w:p w14:paraId="33DB1B5D">
      <w:pPr>
        <w:spacing w:line="400" w:lineRule="exact"/>
        <w:ind w:firstLine="420" w:firstLineChars="200"/>
        <w:rPr>
          <w:szCs w:val="21"/>
          <w:highlight w:val="none"/>
        </w:rPr>
      </w:pPr>
      <w:r>
        <w:rPr>
          <w:rFonts w:hint="eastAsia"/>
          <w:szCs w:val="21"/>
          <w:highlight w:val="none"/>
        </w:rPr>
        <w:t>1．保洁人员要求：根据库内保洁作业量、作业有效时段等客观因素，一人一车合理配置保洁作业人员，确保库内保洁质量。并为保洁作业人员提供相关劳动保护用品。</w:t>
      </w:r>
    </w:p>
    <w:p w14:paraId="5F3701A0">
      <w:pPr>
        <w:spacing w:line="400" w:lineRule="exact"/>
        <w:ind w:firstLine="420" w:firstLineChars="200"/>
        <w:rPr>
          <w:szCs w:val="21"/>
          <w:highlight w:val="none"/>
        </w:rPr>
      </w:pPr>
      <w:r>
        <w:rPr>
          <w:rFonts w:hint="eastAsia"/>
          <w:szCs w:val="21"/>
          <w:highlight w:val="none"/>
        </w:rPr>
        <w:t>2</w:t>
      </w:r>
      <w:r>
        <w:rPr>
          <w:szCs w:val="21"/>
          <w:highlight w:val="none"/>
        </w:rPr>
        <w:t>.</w:t>
      </w:r>
      <w:r>
        <w:rPr>
          <w:rFonts w:hint="eastAsia"/>
          <w:highlight w:val="none"/>
        </w:rPr>
        <w:t>中标人</w:t>
      </w:r>
      <w:r>
        <w:rPr>
          <w:rFonts w:hint="eastAsia"/>
          <w:szCs w:val="21"/>
          <w:highlight w:val="none"/>
        </w:rPr>
        <w:t>要严格《出入证》办理，确保《出入证》员工姓名与备案员工安全生产责任保险、员工名册、员工劳动合同姓名一致。</w:t>
      </w:r>
    </w:p>
    <w:p w14:paraId="43E8F072">
      <w:pPr>
        <w:spacing w:line="400" w:lineRule="exact"/>
        <w:ind w:firstLine="420" w:firstLineChars="200"/>
        <w:rPr>
          <w:szCs w:val="21"/>
          <w:highlight w:val="none"/>
        </w:rPr>
      </w:pPr>
      <w:r>
        <w:rPr>
          <w:szCs w:val="21"/>
          <w:highlight w:val="none"/>
        </w:rPr>
        <w:t>3</w:t>
      </w:r>
      <w:r>
        <w:rPr>
          <w:rFonts w:hint="eastAsia"/>
          <w:szCs w:val="21"/>
          <w:highlight w:val="none"/>
        </w:rPr>
        <w:t>．劳动保护（含工作服）的要求</w:t>
      </w:r>
    </w:p>
    <w:p w14:paraId="467AAFC8">
      <w:pPr>
        <w:spacing w:line="400" w:lineRule="exact"/>
        <w:ind w:firstLine="420" w:firstLineChars="200"/>
        <w:rPr>
          <w:szCs w:val="21"/>
          <w:highlight w:val="none"/>
        </w:rPr>
      </w:pPr>
      <w:r>
        <w:rPr>
          <w:rFonts w:hint="eastAsia"/>
          <w:szCs w:val="21"/>
          <w:highlight w:val="none"/>
        </w:rPr>
        <w:t>工作服需着装统一规范，招标人提供款式，中标人自行定制，春秋装、夏装2套/人/2年，冬装1套/人/2年，工作鞋2双/人/2年。</w:t>
      </w:r>
    </w:p>
    <w:p w14:paraId="605CD803">
      <w:pPr>
        <w:spacing w:line="400" w:lineRule="exact"/>
        <w:ind w:firstLine="420" w:firstLineChars="200"/>
        <w:rPr>
          <w:szCs w:val="21"/>
          <w:highlight w:val="none"/>
        </w:rPr>
      </w:pPr>
      <w:r>
        <w:rPr>
          <w:szCs w:val="21"/>
          <w:highlight w:val="none"/>
        </w:rPr>
        <w:t>4</w:t>
      </w:r>
      <w:r>
        <w:rPr>
          <w:rFonts w:hint="eastAsia"/>
          <w:szCs w:val="21"/>
          <w:highlight w:val="none"/>
        </w:rPr>
        <w:t>．保洁工具耗材为用于提供保洁服务所需的物品，包括但不限于抹布、拖把、清洁护理药剂、作业标识、隔离设施、个人防护用品等，应结合招标人规定各类设施材质，选择合适规格、型号和品类的工具耗材。承诺所有保洁工具耗材均须为国内外知名品牌，不得使用任何“三无”产品或无法提供质量安全保证的产品。投标人应在投标时提供拟使用的保洁工具耗材配置清单，清单内容应包括但不限于工具耗材类型、品牌、规格、文字图片说明、数量（结合使用人数及更换频次估算）等基本情况。</w:t>
      </w:r>
    </w:p>
    <w:p w14:paraId="36D04B2A">
      <w:pPr>
        <w:ind w:firstLine="480" w:firstLineChars="200"/>
        <w:outlineLvl w:val="0"/>
        <w:rPr>
          <w:rFonts w:ascii="黑体" w:hAnsi="宋体" w:eastAsia="黑体"/>
          <w:sz w:val="24"/>
          <w:highlight w:val="none"/>
        </w:rPr>
      </w:pPr>
      <w:r>
        <w:rPr>
          <w:rFonts w:hint="eastAsia" w:ascii="黑体" w:hAnsi="宋体" w:eastAsia="黑体"/>
          <w:sz w:val="24"/>
          <w:highlight w:val="none"/>
        </w:rPr>
        <w:t>二、保洁内容、质量和考核要求</w:t>
      </w:r>
    </w:p>
    <w:p w14:paraId="037C05EE">
      <w:pPr>
        <w:spacing w:line="400" w:lineRule="exact"/>
        <w:ind w:firstLine="420" w:firstLineChars="200"/>
        <w:rPr>
          <w:rFonts w:ascii="黑体" w:hAnsi="宋体" w:eastAsia="黑体"/>
          <w:b/>
          <w:sz w:val="32"/>
          <w:szCs w:val="32"/>
          <w:highlight w:val="none"/>
        </w:rPr>
      </w:pPr>
      <w:r>
        <w:rPr>
          <w:rFonts w:hint="eastAsia"/>
          <w:szCs w:val="21"/>
          <w:highlight w:val="none"/>
        </w:rPr>
        <w:t>1．服务内容与质量：按照集团公司《旅客运输服务质量标准》、《铁路车站、旅客列车卫生管理办法》、《</w:t>
      </w:r>
      <w:r>
        <w:rPr>
          <w:szCs w:val="21"/>
          <w:highlight w:val="none"/>
        </w:rPr>
        <w:t>客运站车厕所环境卫生管理实施细则</w:t>
      </w:r>
      <w:r>
        <w:rPr>
          <w:rFonts w:hint="eastAsia"/>
          <w:szCs w:val="21"/>
          <w:highlight w:val="none"/>
        </w:rPr>
        <w:t>》、《动车组列车保洁作业管理办法》、《站车病媒生物预防控制管理实施细则》等文件规定和招标人的有关要求执行。</w:t>
      </w:r>
    </w:p>
    <w:p w14:paraId="51E42B1E">
      <w:pPr>
        <w:spacing w:line="400" w:lineRule="exact"/>
        <w:ind w:firstLine="420" w:firstLineChars="200"/>
        <w:rPr>
          <w:szCs w:val="21"/>
          <w:highlight w:val="none"/>
        </w:rPr>
      </w:pPr>
      <w:r>
        <w:rPr>
          <w:rFonts w:hint="eastAsia"/>
          <w:szCs w:val="21"/>
          <w:highlight w:val="none"/>
        </w:rPr>
        <w:t>1</w:t>
      </w:r>
      <w:r>
        <w:rPr>
          <w:szCs w:val="21"/>
          <w:highlight w:val="none"/>
        </w:rPr>
        <w:t>.1</w:t>
      </w:r>
      <w:r>
        <w:rPr>
          <w:rFonts w:hint="eastAsia"/>
          <w:szCs w:val="21"/>
          <w:highlight w:val="none"/>
        </w:rPr>
        <w:t>库内保洁作业内容（包括但不限于以下内容）</w:t>
      </w:r>
    </w:p>
    <w:p w14:paraId="3F6A52BF">
      <w:pPr>
        <w:spacing w:line="400" w:lineRule="exact"/>
        <w:ind w:firstLine="420" w:firstLineChars="200"/>
        <w:rPr>
          <w:szCs w:val="21"/>
          <w:highlight w:val="none"/>
        </w:rPr>
      </w:pPr>
      <w:r>
        <w:rPr>
          <w:rFonts w:hint="eastAsia"/>
          <w:szCs w:val="21"/>
          <w:highlight w:val="none"/>
        </w:rPr>
        <w:t>（1）餐车（餐吧区）：清洁厨房空调口、天花板、微波炉、操作台、水槽、吧台、垃圾箱、车内门缝、装饰板、餐桌、座椅、地面，清理垃圾箱垃圾。</w:t>
      </w:r>
    </w:p>
    <w:p w14:paraId="62A40A27">
      <w:pPr>
        <w:spacing w:line="400" w:lineRule="exact"/>
        <w:ind w:firstLine="420" w:firstLineChars="200"/>
        <w:rPr>
          <w:szCs w:val="21"/>
          <w:highlight w:val="none"/>
        </w:rPr>
      </w:pPr>
      <w:r>
        <w:rPr>
          <w:rFonts w:hint="eastAsia"/>
          <w:szCs w:val="21"/>
          <w:highlight w:val="none"/>
        </w:rPr>
        <w:t>（2）卫生间及洗脸间：清洁卫生间门、内外壁板、天花板、镜子、纸架、用品存入格、洗手池（台）、水龙头、便器、蹲位、座便器、垃圾箱、垃圾箱门、地面，清理垃圾箱垃圾；对便器、蹲位、座便器进行消毒处理。</w:t>
      </w:r>
    </w:p>
    <w:p w14:paraId="5E8F534C">
      <w:pPr>
        <w:spacing w:line="400" w:lineRule="exact"/>
        <w:ind w:firstLine="420" w:firstLineChars="200"/>
        <w:rPr>
          <w:szCs w:val="21"/>
          <w:highlight w:val="none"/>
        </w:rPr>
      </w:pPr>
      <w:r>
        <w:rPr>
          <w:rFonts w:hint="eastAsia"/>
          <w:szCs w:val="21"/>
          <w:highlight w:val="none"/>
        </w:rPr>
        <w:t>（3）车厢内（多功室、乘务室）：清洁列车车门、站台补偿器、镜框、电茶炉（水槽）、车厢内壁板、天花板、空调口、行李架、窗帘、窗台、座椅、小桌板、座椅扶手、座位靠背袋、商务座座椅、车厢端门、地面，清理垃圾箱垃圾，调整座椅方向和窗帘位臵。</w:t>
      </w:r>
    </w:p>
    <w:p w14:paraId="46BF3ED2">
      <w:pPr>
        <w:spacing w:line="400" w:lineRule="exact"/>
        <w:ind w:firstLine="420" w:firstLineChars="200"/>
        <w:rPr>
          <w:szCs w:val="21"/>
          <w:highlight w:val="none"/>
        </w:rPr>
      </w:pPr>
      <w:r>
        <w:rPr>
          <w:rFonts w:hint="eastAsia"/>
          <w:szCs w:val="21"/>
          <w:highlight w:val="none"/>
        </w:rPr>
        <w:t>（4）备品整备：补充、摆放洗手液、香芯（芳香球）、卫生卷纸、擦手纸、垃圾袋、清洁袋、头枕片、一次性垫圈。</w:t>
      </w:r>
    </w:p>
    <w:p w14:paraId="5FBFCB9E">
      <w:pPr>
        <w:spacing w:line="400" w:lineRule="exact"/>
        <w:ind w:firstLine="420" w:firstLineChars="200"/>
        <w:rPr>
          <w:rFonts w:ascii="宋体" w:hAnsi="宋体" w:cs="宋体"/>
          <w:szCs w:val="21"/>
          <w:highlight w:val="none"/>
        </w:rPr>
      </w:pPr>
      <w:r>
        <w:rPr>
          <w:rFonts w:hint="eastAsia" w:ascii="宋体" w:hAnsi="宋体" w:cs="宋体"/>
          <w:szCs w:val="21"/>
          <w:highlight w:val="none"/>
        </w:rPr>
        <w:t>1</w:t>
      </w:r>
      <w:r>
        <w:rPr>
          <w:rFonts w:ascii="宋体" w:hAnsi="宋体" w:cs="宋体"/>
          <w:szCs w:val="21"/>
          <w:highlight w:val="none"/>
        </w:rPr>
        <w:t>.2</w:t>
      </w:r>
      <w:r>
        <w:rPr>
          <w:rFonts w:hint="eastAsia" w:ascii="宋体" w:hAnsi="宋体" w:cs="宋体"/>
          <w:szCs w:val="21"/>
          <w:highlight w:val="none"/>
        </w:rPr>
        <w:t>库内保洁作业质量标准</w:t>
      </w:r>
      <w:r>
        <w:rPr>
          <w:rFonts w:hint="eastAsia"/>
          <w:szCs w:val="21"/>
          <w:highlight w:val="none"/>
        </w:rPr>
        <w:t>（包括但不限于以下内容）</w:t>
      </w:r>
    </w:p>
    <w:p w14:paraId="2A01EE2B">
      <w:pPr>
        <w:spacing w:line="400" w:lineRule="exact"/>
        <w:ind w:firstLine="420" w:firstLineChars="200"/>
        <w:rPr>
          <w:rFonts w:ascii="宋体" w:hAnsi="宋体" w:cs="宋体"/>
          <w:szCs w:val="21"/>
          <w:highlight w:val="none"/>
        </w:rPr>
      </w:pPr>
      <w:r>
        <w:rPr>
          <w:rFonts w:hint="eastAsia" w:ascii="宋体" w:hAnsi="宋体" w:cs="宋体"/>
          <w:szCs w:val="21"/>
          <w:highlight w:val="none"/>
        </w:rPr>
        <w:t>（1）车门及连接处区域。</w:t>
      </w:r>
    </w:p>
    <w:p w14:paraId="63ACE2E8">
      <w:pPr>
        <w:spacing w:line="400" w:lineRule="exact"/>
        <w:ind w:firstLine="420" w:firstLineChars="200"/>
        <w:rPr>
          <w:rFonts w:ascii="宋体" w:hAnsi="宋体" w:cs="宋体"/>
          <w:szCs w:val="21"/>
          <w:highlight w:val="none"/>
        </w:rPr>
      </w:pPr>
      <w:r>
        <w:rPr>
          <w:rFonts w:hint="eastAsia" w:ascii="宋体" w:hAnsi="宋体" w:cs="宋体"/>
          <w:szCs w:val="21"/>
          <w:highlight w:val="none"/>
        </w:rPr>
        <w:t>①站台补偿器内外无污渍、无黑迹。</w:t>
      </w:r>
    </w:p>
    <w:p w14:paraId="26A0D4D8">
      <w:pPr>
        <w:spacing w:line="400" w:lineRule="exact"/>
        <w:ind w:firstLine="420" w:firstLineChars="200"/>
        <w:rPr>
          <w:rFonts w:ascii="宋体" w:hAnsi="宋体" w:cs="宋体"/>
          <w:szCs w:val="21"/>
          <w:highlight w:val="none"/>
        </w:rPr>
      </w:pPr>
      <w:r>
        <w:rPr>
          <w:rFonts w:hint="eastAsia" w:ascii="宋体" w:hAnsi="宋体" w:cs="宋体"/>
          <w:szCs w:val="21"/>
          <w:highlight w:val="none"/>
        </w:rPr>
        <w:t>②车门内边框、扶手，光洁、无污痕；窗门框及玻璃移门、装饰镜面，洁净，明亮，无浮尘、无擦痕，缝隙无积尘。消防器具无杂物、无浮尘。</w:t>
      </w:r>
    </w:p>
    <w:p w14:paraId="024F99CC">
      <w:pPr>
        <w:spacing w:line="400" w:lineRule="exact"/>
        <w:ind w:firstLine="420" w:firstLineChars="200"/>
        <w:rPr>
          <w:rFonts w:ascii="宋体" w:hAnsi="宋体" w:cs="宋体"/>
          <w:szCs w:val="21"/>
          <w:highlight w:val="none"/>
        </w:rPr>
      </w:pPr>
      <w:r>
        <w:rPr>
          <w:rFonts w:hint="eastAsia" w:ascii="宋体" w:hAnsi="宋体" w:cs="宋体"/>
          <w:szCs w:val="21"/>
          <w:highlight w:val="none"/>
        </w:rPr>
        <w:t>③电茶炉清洁，沥水盘无杂物；积水盘内无污物、无积水，不堵塞。</w:t>
      </w:r>
    </w:p>
    <w:p w14:paraId="30ABD037">
      <w:pPr>
        <w:spacing w:line="400" w:lineRule="exact"/>
        <w:ind w:firstLine="420" w:firstLineChars="200"/>
        <w:rPr>
          <w:rFonts w:ascii="宋体" w:hAnsi="宋体" w:cs="宋体"/>
          <w:szCs w:val="21"/>
          <w:highlight w:val="none"/>
        </w:rPr>
      </w:pPr>
      <w:r>
        <w:rPr>
          <w:rFonts w:hint="eastAsia" w:ascii="宋体" w:hAnsi="宋体" w:cs="宋体"/>
          <w:szCs w:val="21"/>
          <w:highlight w:val="none"/>
        </w:rPr>
        <w:t>④垃圾箱（桶）内无垃圾、四壁洁净，无异味，垃圾箱门无污物，按规定装袋、注水。</w:t>
      </w:r>
    </w:p>
    <w:p w14:paraId="245D74FF">
      <w:pPr>
        <w:spacing w:line="400" w:lineRule="exact"/>
        <w:ind w:firstLine="420" w:firstLineChars="200"/>
        <w:rPr>
          <w:rFonts w:ascii="宋体" w:hAnsi="宋体" w:cs="宋体"/>
          <w:szCs w:val="21"/>
          <w:highlight w:val="none"/>
        </w:rPr>
      </w:pPr>
      <w:r>
        <w:rPr>
          <w:rFonts w:hint="eastAsia" w:ascii="宋体" w:hAnsi="宋体" w:cs="宋体"/>
          <w:szCs w:val="21"/>
          <w:highlight w:val="none"/>
        </w:rPr>
        <w:t>⑤厕所、洗脸间内外壁板洁净，地面干燥；洗脸（手）盆、座便器、蹲位、便池、畅通，无污物、无异味；扶手、壁板表面光洁；台面、镜面、金属部件光亮、无水渍，白瓷面盆见本色无污痕；按规定消毒。污物箱内污物排尽。</w:t>
      </w:r>
    </w:p>
    <w:p w14:paraId="2B636FE1">
      <w:pPr>
        <w:spacing w:line="400" w:lineRule="exact"/>
        <w:ind w:firstLine="420" w:firstLineChars="200"/>
        <w:rPr>
          <w:rFonts w:ascii="宋体" w:hAnsi="宋体" w:cs="宋体"/>
          <w:szCs w:val="21"/>
          <w:highlight w:val="none"/>
        </w:rPr>
      </w:pPr>
      <w:r>
        <w:rPr>
          <w:rFonts w:hint="eastAsia" w:ascii="宋体" w:hAnsi="宋体" w:cs="宋体"/>
          <w:szCs w:val="21"/>
          <w:highlight w:val="none"/>
        </w:rPr>
        <w:t>⑥卷纸槽、手纸盒内无杂物、无积尘；各类易耗品配足配齐。</w:t>
      </w:r>
    </w:p>
    <w:p w14:paraId="4D92E45E">
      <w:pPr>
        <w:spacing w:line="400" w:lineRule="exact"/>
        <w:ind w:firstLine="420" w:firstLineChars="200"/>
        <w:rPr>
          <w:rFonts w:ascii="宋体" w:hAnsi="宋体" w:cs="宋体"/>
          <w:szCs w:val="21"/>
          <w:highlight w:val="none"/>
        </w:rPr>
      </w:pPr>
      <w:r>
        <w:rPr>
          <w:rFonts w:hint="eastAsia" w:ascii="宋体" w:hAnsi="宋体" w:cs="宋体"/>
          <w:szCs w:val="21"/>
          <w:highlight w:val="none"/>
        </w:rPr>
        <w:t>（2）壁板及车窗上部区域。</w:t>
      </w:r>
    </w:p>
    <w:p w14:paraId="299D7C7E">
      <w:pPr>
        <w:spacing w:line="400" w:lineRule="exact"/>
        <w:ind w:firstLine="420" w:firstLineChars="200"/>
        <w:rPr>
          <w:rFonts w:ascii="宋体" w:hAnsi="宋体" w:cs="宋体"/>
          <w:szCs w:val="21"/>
          <w:highlight w:val="none"/>
        </w:rPr>
      </w:pPr>
      <w:r>
        <w:rPr>
          <w:rFonts w:hint="eastAsia" w:ascii="宋体" w:hAnsi="宋体" w:cs="宋体"/>
          <w:szCs w:val="21"/>
          <w:highlight w:val="none"/>
        </w:rPr>
        <w:t>①车厢顶板、壁板、照明灯罩表面、行李架、大件行李存放处、空调通风口（缝隙、凹槽、边角）清理无蛛网，无污渍、手摸无黑灰，无乱贴乱画；影视系统、显示屏清洁无尘、擦抹无痕。</w:t>
      </w:r>
    </w:p>
    <w:p w14:paraId="389FEED7">
      <w:pPr>
        <w:spacing w:line="400" w:lineRule="exact"/>
        <w:ind w:firstLine="420" w:firstLineChars="200"/>
        <w:rPr>
          <w:rFonts w:ascii="宋体" w:hAnsi="宋体" w:cs="宋体"/>
          <w:szCs w:val="21"/>
          <w:highlight w:val="none"/>
        </w:rPr>
      </w:pPr>
      <w:r>
        <w:rPr>
          <w:rFonts w:hint="eastAsia" w:ascii="宋体" w:hAnsi="宋体" w:cs="宋体"/>
          <w:szCs w:val="21"/>
          <w:highlight w:val="none"/>
        </w:rPr>
        <w:t>②玻璃移门、隔断门洁净，无浮尘，无擦痕，缝隙无杂物；窗台面、窗框及缝隙干净，无污垢，窗户玻璃明亮、无擦痕。</w:t>
      </w:r>
    </w:p>
    <w:p w14:paraId="2904B831">
      <w:pPr>
        <w:spacing w:line="400" w:lineRule="exact"/>
        <w:ind w:firstLine="420" w:firstLineChars="200"/>
        <w:rPr>
          <w:rFonts w:ascii="宋体" w:hAnsi="宋体" w:cs="宋体"/>
          <w:szCs w:val="21"/>
          <w:highlight w:val="none"/>
        </w:rPr>
      </w:pPr>
      <w:r>
        <w:rPr>
          <w:rFonts w:hint="eastAsia" w:ascii="宋体" w:hAnsi="宋体" w:cs="宋体"/>
          <w:szCs w:val="21"/>
          <w:highlight w:val="none"/>
        </w:rPr>
        <w:t>（3）桌椅及地面区域。</w:t>
      </w:r>
    </w:p>
    <w:p w14:paraId="77C658E5">
      <w:pPr>
        <w:spacing w:line="400" w:lineRule="exact"/>
        <w:ind w:firstLine="420" w:firstLineChars="200"/>
        <w:rPr>
          <w:rFonts w:ascii="宋体" w:hAnsi="宋体" w:cs="宋体"/>
          <w:szCs w:val="21"/>
          <w:highlight w:val="none"/>
        </w:rPr>
      </w:pPr>
      <w:r>
        <w:rPr>
          <w:rFonts w:hint="eastAsia" w:ascii="宋体" w:hAnsi="宋体" w:cs="宋体"/>
          <w:szCs w:val="21"/>
          <w:highlight w:val="none"/>
        </w:rPr>
        <w:t>①餐车（商务车厢）操作台面、吧台、餐桌台面光洁，无污渍、背面无积尘；储物柜、备品柜、展示柜、周转箱内外清洁，无杂物、缝隙无碎屑；冰箱、保温箱、电烤箱、微波炉清空无物，无碎屑，内壁、底盘、搁架无油污、无污迹、无异味，密封胶条无污迹；水槽清洁无污物，无残渣，无堵塞，无积垢；金属部件光亮。售货车内外洁净，无异味，显本色，隔板无油渍、缝隙无残渣。</w:t>
      </w:r>
    </w:p>
    <w:p w14:paraId="4378C913">
      <w:pPr>
        <w:spacing w:line="400" w:lineRule="exact"/>
        <w:ind w:firstLine="420" w:firstLineChars="200"/>
        <w:rPr>
          <w:rFonts w:ascii="宋体" w:hAnsi="宋体" w:cs="宋体"/>
          <w:szCs w:val="21"/>
          <w:highlight w:val="none"/>
        </w:rPr>
      </w:pPr>
      <w:r>
        <w:rPr>
          <w:rFonts w:hint="eastAsia" w:ascii="宋体" w:hAnsi="宋体" w:cs="宋体"/>
          <w:szCs w:val="21"/>
          <w:highlight w:val="none"/>
        </w:rPr>
        <w:t>②座椅（铺位）套干净，缝隙、网袋清洁无碎屑；脚踏板、扶手、桌板、内置影视系统擦抹干净，无污渍，复位固定；座椅旋转器卡槽内无垃圾，无污垢。</w:t>
      </w:r>
    </w:p>
    <w:p w14:paraId="72C806A0">
      <w:pPr>
        <w:spacing w:line="400" w:lineRule="exact"/>
        <w:ind w:firstLine="420" w:firstLineChars="200"/>
        <w:rPr>
          <w:rFonts w:ascii="宋体" w:hAnsi="宋体" w:cs="宋体"/>
          <w:szCs w:val="21"/>
          <w:highlight w:val="none"/>
        </w:rPr>
      </w:pPr>
      <w:r>
        <w:rPr>
          <w:rFonts w:hint="eastAsia" w:ascii="宋体" w:hAnsi="宋体" w:cs="宋体"/>
          <w:szCs w:val="21"/>
          <w:highlight w:val="none"/>
        </w:rPr>
        <w:t>③车内地板、连接处清洁无死角，无垃圾、无污迹，地板见本色，无拖痕。商务座（观光区）地毯、连接处地毯，清洁无尘、无碎屑、无污渍。</w:t>
      </w:r>
    </w:p>
    <w:p w14:paraId="2E810B94">
      <w:pPr>
        <w:spacing w:line="400" w:lineRule="exact"/>
        <w:ind w:firstLine="420" w:firstLineChars="200"/>
        <w:rPr>
          <w:rFonts w:ascii="宋体" w:hAnsi="宋体" w:cs="宋体"/>
          <w:szCs w:val="21"/>
          <w:highlight w:val="none"/>
        </w:rPr>
      </w:pPr>
      <w:r>
        <w:rPr>
          <w:rFonts w:hint="eastAsia" w:ascii="宋体" w:hAnsi="宋体" w:cs="宋体"/>
          <w:szCs w:val="21"/>
          <w:highlight w:val="none"/>
        </w:rPr>
        <w:t>④商务座皮质座椅、皮质婴儿护理台表面清洁无污渍、定期使用皮革护理液护理。</w:t>
      </w:r>
    </w:p>
    <w:p w14:paraId="7A79014F">
      <w:pPr>
        <w:spacing w:line="400" w:lineRule="exact"/>
        <w:ind w:firstLine="420" w:firstLineChars="200"/>
        <w:rPr>
          <w:rFonts w:ascii="宋体" w:hAnsi="宋体" w:cs="宋体"/>
          <w:szCs w:val="21"/>
          <w:highlight w:val="none"/>
        </w:rPr>
      </w:pPr>
      <w:r>
        <w:rPr>
          <w:rFonts w:hint="eastAsia" w:ascii="宋体" w:hAnsi="宋体" w:cs="宋体"/>
          <w:szCs w:val="21"/>
          <w:highlight w:val="none"/>
        </w:rPr>
        <w:t>（4）消耗品、布制品、备品。</w:t>
      </w:r>
    </w:p>
    <w:p w14:paraId="1E7318D7">
      <w:pPr>
        <w:spacing w:line="400" w:lineRule="exact"/>
        <w:ind w:firstLine="420" w:firstLineChars="200"/>
        <w:rPr>
          <w:rFonts w:ascii="宋体" w:hAnsi="宋体" w:cs="宋体"/>
          <w:szCs w:val="21"/>
          <w:highlight w:val="none"/>
        </w:rPr>
      </w:pPr>
      <w:r>
        <w:rPr>
          <w:rFonts w:hint="eastAsia" w:ascii="宋体" w:hAnsi="宋体" w:cs="宋体"/>
          <w:szCs w:val="21"/>
          <w:highlight w:val="none"/>
        </w:rPr>
        <w:t>①消耗品、布制品、备品等配置齐全、定位、定型统一。</w:t>
      </w:r>
    </w:p>
    <w:p w14:paraId="38F33C0D">
      <w:pPr>
        <w:spacing w:line="400" w:lineRule="exact"/>
        <w:ind w:firstLine="420" w:firstLineChars="200"/>
        <w:rPr>
          <w:rFonts w:ascii="宋体" w:hAnsi="宋体" w:cs="宋体"/>
          <w:szCs w:val="21"/>
          <w:highlight w:val="none"/>
        </w:rPr>
      </w:pPr>
      <w:r>
        <w:rPr>
          <w:rFonts w:hint="eastAsia" w:ascii="宋体" w:hAnsi="宋体" w:cs="宋体"/>
          <w:szCs w:val="21"/>
          <w:highlight w:val="none"/>
        </w:rPr>
        <w:t>②按规定补充卫生卷纸、擦手纸、一次性座便垫圈纸（独立包装），保证出库品类齐全、配置足量，首张折叠成对称三角状。已消毒标签定位于座便式马桶盖板上。</w:t>
      </w:r>
    </w:p>
    <w:p w14:paraId="6FEF929D">
      <w:pPr>
        <w:spacing w:line="400" w:lineRule="exact"/>
        <w:ind w:firstLine="420" w:firstLineChars="200"/>
        <w:rPr>
          <w:rFonts w:ascii="宋体" w:hAnsi="宋体" w:cs="宋体"/>
          <w:szCs w:val="21"/>
          <w:highlight w:val="none"/>
        </w:rPr>
      </w:pPr>
      <w:r>
        <w:rPr>
          <w:rFonts w:hint="eastAsia" w:ascii="宋体" w:hAnsi="宋体" w:cs="宋体"/>
          <w:szCs w:val="21"/>
          <w:highlight w:val="none"/>
        </w:rPr>
        <w:t>③洗手液足量配备。洗手液按压器清洁无积液，足量灌装。</w:t>
      </w:r>
    </w:p>
    <w:p w14:paraId="748505E0">
      <w:pPr>
        <w:spacing w:line="400" w:lineRule="exact"/>
        <w:ind w:firstLine="420" w:firstLineChars="200"/>
        <w:rPr>
          <w:rFonts w:ascii="宋体" w:hAnsi="宋体" w:cs="宋体"/>
          <w:szCs w:val="21"/>
          <w:highlight w:val="none"/>
        </w:rPr>
      </w:pPr>
      <w:r>
        <w:rPr>
          <w:rFonts w:hint="eastAsia" w:ascii="宋体" w:hAnsi="宋体" w:cs="宋体"/>
          <w:szCs w:val="21"/>
          <w:highlight w:val="none"/>
        </w:rPr>
        <w:t>④芳香盒（芳香球）按每间厕所一个配置，全列统一定位粘贴在固定位置。</w:t>
      </w:r>
    </w:p>
    <w:p w14:paraId="219655E6">
      <w:pPr>
        <w:spacing w:line="400" w:lineRule="exact"/>
        <w:ind w:firstLine="420" w:firstLineChars="200"/>
        <w:rPr>
          <w:rFonts w:ascii="宋体" w:hAnsi="宋体" w:cs="宋体"/>
          <w:szCs w:val="21"/>
          <w:highlight w:val="none"/>
        </w:rPr>
      </w:pPr>
      <w:r>
        <w:rPr>
          <w:rFonts w:hint="eastAsia" w:ascii="宋体" w:hAnsi="宋体" w:cs="宋体"/>
          <w:szCs w:val="21"/>
          <w:highlight w:val="none"/>
        </w:rPr>
        <w:t>⑤清洁袋每座网袋内配置一个。</w:t>
      </w:r>
    </w:p>
    <w:p w14:paraId="3F31677C">
      <w:pPr>
        <w:spacing w:line="400" w:lineRule="exact"/>
        <w:ind w:firstLine="420" w:firstLineChars="200"/>
        <w:rPr>
          <w:rFonts w:ascii="宋体" w:hAnsi="宋体" w:cs="宋体"/>
          <w:szCs w:val="21"/>
          <w:highlight w:val="none"/>
        </w:rPr>
      </w:pPr>
      <w:r>
        <w:rPr>
          <w:rFonts w:hint="eastAsia" w:ascii="宋体" w:hAnsi="宋体" w:cs="宋体"/>
          <w:szCs w:val="21"/>
          <w:highlight w:val="none"/>
        </w:rPr>
        <w:t>⑥头枕片每日更换，头枕固定扣牢；卧具叠放整齐，摆放统一，备用卧具装袋保管，已使用与未使用的分别定位存放。</w:t>
      </w:r>
    </w:p>
    <w:p w14:paraId="04005DFF">
      <w:pPr>
        <w:spacing w:line="400" w:lineRule="exact"/>
        <w:ind w:firstLine="420" w:firstLineChars="200"/>
        <w:rPr>
          <w:rFonts w:ascii="宋体" w:hAnsi="宋体" w:cs="宋体"/>
          <w:szCs w:val="21"/>
          <w:highlight w:val="none"/>
        </w:rPr>
      </w:pPr>
      <w:r>
        <w:rPr>
          <w:rFonts w:hint="eastAsia" w:ascii="宋体" w:hAnsi="宋体" w:cs="宋体"/>
          <w:szCs w:val="21"/>
          <w:highlight w:val="none"/>
        </w:rPr>
        <w:t>⑦垃圾推车等保洁工具及售货车内外清洁、定位存放。</w:t>
      </w:r>
    </w:p>
    <w:p w14:paraId="748E89E9">
      <w:pPr>
        <w:spacing w:line="400" w:lineRule="exact"/>
        <w:ind w:firstLine="420" w:firstLineChars="200"/>
        <w:rPr>
          <w:rFonts w:ascii="宋体" w:hAnsi="宋体" w:cs="宋体"/>
          <w:szCs w:val="21"/>
          <w:highlight w:val="none"/>
        </w:rPr>
      </w:pPr>
      <w:r>
        <w:rPr>
          <w:rFonts w:hint="eastAsia" w:ascii="宋体" w:hAnsi="宋体" w:cs="宋体"/>
          <w:szCs w:val="21"/>
          <w:highlight w:val="none"/>
        </w:rPr>
        <w:t>（5）可旋转式座椅转向列车运行方向，窗帘复位统一。</w:t>
      </w:r>
    </w:p>
    <w:p w14:paraId="5315F21A">
      <w:pPr>
        <w:spacing w:line="400" w:lineRule="exact"/>
        <w:ind w:firstLine="420" w:firstLineChars="200"/>
        <w:rPr>
          <w:rFonts w:ascii="宋体" w:hAnsi="宋体" w:cs="宋体"/>
          <w:szCs w:val="21"/>
          <w:highlight w:val="none"/>
        </w:rPr>
      </w:pPr>
      <w:r>
        <w:rPr>
          <w:rFonts w:hint="eastAsia" w:ascii="宋体" w:hAnsi="宋体" w:cs="宋体"/>
          <w:szCs w:val="21"/>
          <w:highlight w:val="none"/>
        </w:rPr>
        <w:t>1</w:t>
      </w:r>
      <w:r>
        <w:rPr>
          <w:rFonts w:ascii="宋体" w:hAnsi="宋体" w:cs="宋体"/>
          <w:szCs w:val="21"/>
          <w:highlight w:val="none"/>
        </w:rPr>
        <w:t>.3</w:t>
      </w:r>
      <w:r>
        <w:rPr>
          <w:rFonts w:hint="eastAsia" w:ascii="宋体" w:hAnsi="宋体" w:cs="宋体"/>
          <w:szCs w:val="21"/>
          <w:highlight w:val="none"/>
        </w:rPr>
        <w:t>备品管理、分拣和配送要求</w:t>
      </w:r>
    </w:p>
    <w:p w14:paraId="6985E8C1">
      <w:pPr>
        <w:spacing w:line="400" w:lineRule="exact"/>
        <w:ind w:firstLine="420" w:firstLineChars="200"/>
        <w:rPr>
          <w:rFonts w:ascii="宋体" w:hAnsi="宋体" w:cs="宋体"/>
          <w:szCs w:val="21"/>
          <w:highlight w:val="none"/>
        </w:rPr>
      </w:pPr>
      <w:r>
        <w:rPr>
          <w:rFonts w:hint="eastAsia" w:ascii="宋体" w:hAnsi="宋体" w:cs="宋体"/>
          <w:szCs w:val="21"/>
          <w:highlight w:val="none"/>
        </w:rPr>
        <w:t>（1）</w:t>
      </w:r>
      <w:r>
        <w:rPr>
          <w:rFonts w:ascii="宋体" w:hAnsi="宋体" w:cs="宋体"/>
          <w:szCs w:val="21"/>
          <w:highlight w:val="none"/>
        </w:rPr>
        <w:t>仓库管理。负责</w:t>
      </w:r>
      <w:r>
        <w:rPr>
          <w:rFonts w:hint="eastAsia" w:ascii="宋体" w:hAnsi="宋体" w:cs="宋体"/>
          <w:szCs w:val="21"/>
          <w:highlight w:val="none"/>
        </w:rPr>
        <w:t>集动车</w:t>
      </w:r>
      <w:r>
        <w:rPr>
          <w:rFonts w:ascii="宋体" w:hAnsi="宋体" w:cs="宋体"/>
          <w:szCs w:val="21"/>
          <w:highlight w:val="none"/>
        </w:rPr>
        <w:t>消耗品的验收入库、管理、盘库和对接工作。</w:t>
      </w:r>
    </w:p>
    <w:p w14:paraId="76E7F4D2">
      <w:pPr>
        <w:spacing w:line="400" w:lineRule="exact"/>
        <w:ind w:firstLine="420" w:firstLineChars="200"/>
        <w:rPr>
          <w:rFonts w:ascii="宋体" w:hAnsi="宋体" w:cs="宋体"/>
          <w:szCs w:val="21"/>
          <w:highlight w:val="none"/>
        </w:rPr>
      </w:pPr>
      <w:r>
        <w:rPr>
          <w:rFonts w:hint="eastAsia" w:ascii="宋体" w:hAnsi="宋体" w:cs="宋体"/>
          <w:szCs w:val="21"/>
          <w:highlight w:val="none"/>
        </w:rPr>
        <w:t>（2）</w:t>
      </w:r>
      <w:r>
        <w:rPr>
          <w:rFonts w:ascii="宋体" w:hAnsi="宋体" w:cs="宋体"/>
          <w:szCs w:val="21"/>
          <w:highlight w:val="none"/>
        </w:rPr>
        <w:t>标配分拣。负责</w:t>
      </w:r>
      <w:r>
        <w:rPr>
          <w:rFonts w:hint="eastAsia" w:ascii="宋体" w:hAnsi="宋体" w:cs="宋体"/>
          <w:szCs w:val="21"/>
          <w:highlight w:val="none"/>
        </w:rPr>
        <w:t>集动车</w:t>
      </w:r>
      <w:r>
        <w:rPr>
          <w:rFonts w:ascii="宋体" w:hAnsi="宋体" w:cs="宋体"/>
          <w:szCs w:val="21"/>
          <w:highlight w:val="none"/>
        </w:rPr>
        <w:t>消耗品标配、分拣、出库工作。</w:t>
      </w:r>
    </w:p>
    <w:p w14:paraId="02ED6F87">
      <w:pPr>
        <w:spacing w:line="400" w:lineRule="exact"/>
        <w:ind w:firstLine="420" w:firstLineChars="200"/>
        <w:rPr>
          <w:rFonts w:ascii="宋体" w:hAnsi="宋体" w:cs="宋体"/>
          <w:szCs w:val="21"/>
          <w:highlight w:val="none"/>
        </w:rPr>
      </w:pPr>
      <w:r>
        <w:rPr>
          <w:rFonts w:hint="eastAsia" w:ascii="宋体" w:hAnsi="宋体" w:cs="宋体"/>
          <w:szCs w:val="21"/>
          <w:highlight w:val="none"/>
        </w:rPr>
        <w:t>（3）</w:t>
      </w:r>
      <w:r>
        <w:rPr>
          <w:rFonts w:ascii="宋体" w:hAnsi="宋体" w:cs="宋体"/>
          <w:szCs w:val="21"/>
          <w:highlight w:val="none"/>
        </w:rPr>
        <w:t>配送上车。负责</w:t>
      </w:r>
      <w:r>
        <w:rPr>
          <w:rFonts w:hint="eastAsia" w:ascii="宋体" w:hAnsi="宋体" w:cs="宋体"/>
          <w:szCs w:val="21"/>
          <w:highlight w:val="none"/>
        </w:rPr>
        <w:t>集动车</w:t>
      </w:r>
      <w:r>
        <w:rPr>
          <w:rFonts w:ascii="宋体" w:hAnsi="宋体" w:cs="宋体"/>
          <w:szCs w:val="21"/>
          <w:highlight w:val="none"/>
        </w:rPr>
        <w:t>消耗品的配送上车工作（VIP备品除外）。</w:t>
      </w:r>
    </w:p>
    <w:p w14:paraId="5FB56079">
      <w:pPr>
        <w:spacing w:line="400" w:lineRule="exact"/>
        <w:ind w:firstLine="420" w:firstLineChars="200"/>
        <w:rPr>
          <w:rFonts w:ascii="宋体" w:hAnsi="宋体" w:cs="宋体"/>
          <w:szCs w:val="21"/>
          <w:highlight w:val="none"/>
        </w:rPr>
      </w:pPr>
      <w:r>
        <w:rPr>
          <w:rFonts w:ascii="宋体" w:hAnsi="宋体" w:cs="宋体"/>
          <w:szCs w:val="21"/>
          <w:highlight w:val="none"/>
        </w:rPr>
        <w:t>1.4</w:t>
      </w:r>
      <w:r>
        <w:rPr>
          <w:rFonts w:hint="eastAsia" w:ascii="宋体" w:hAnsi="宋体" w:cs="宋体"/>
          <w:szCs w:val="21"/>
          <w:highlight w:val="none"/>
        </w:rPr>
        <w:t>病媒生物防制程序和虫害密度控制情况符合 《中国铁路上海局集团有限公司站车病媒生物预防控制管理实施细则》、《中国铁路上海局集团有限公司站车病媒生物防制技术指南》等文件要求。</w:t>
      </w:r>
    </w:p>
    <w:p w14:paraId="467EF6B1">
      <w:pPr>
        <w:spacing w:line="400" w:lineRule="exact"/>
        <w:ind w:firstLine="420" w:firstLineChars="200"/>
        <w:rPr>
          <w:szCs w:val="21"/>
          <w:highlight w:val="none"/>
        </w:rPr>
      </w:pPr>
      <w:r>
        <w:rPr>
          <w:rFonts w:hint="eastAsia"/>
          <w:szCs w:val="21"/>
          <w:highlight w:val="none"/>
        </w:rPr>
        <w:t>2．考核标准：按照招标人安全风险问题典库、安全生产奖惩实施细则、站车保洁合作单位管理办法等文件的有关要求执行。</w:t>
      </w:r>
    </w:p>
    <w:p w14:paraId="1FA99DAF">
      <w:pPr>
        <w:spacing w:line="400" w:lineRule="exact"/>
        <w:ind w:firstLine="480" w:firstLineChars="200"/>
        <w:outlineLvl w:val="0"/>
        <w:rPr>
          <w:rFonts w:ascii="黑体" w:hAnsi="宋体" w:eastAsia="黑体"/>
          <w:sz w:val="24"/>
          <w:highlight w:val="none"/>
        </w:rPr>
      </w:pPr>
      <w:r>
        <w:rPr>
          <w:rFonts w:hint="eastAsia" w:ascii="黑体" w:hAnsi="宋体" w:eastAsia="黑体"/>
          <w:sz w:val="24"/>
          <w:highlight w:val="none"/>
        </w:rPr>
        <w:t xml:space="preserve">三、基本服务标准 </w:t>
      </w:r>
    </w:p>
    <w:p w14:paraId="0A3FCFBE">
      <w:pPr>
        <w:spacing w:line="400" w:lineRule="exact"/>
        <w:ind w:firstLine="420" w:firstLineChars="200"/>
        <w:rPr>
          <w:szCs w:val="21"/>
          <w:highlight w:val="none"/>
        </w:rPr>
      </w:pPr>
      <w:r>
        <w:rPr>
          <w:rFonts w:hint="eastAsia"/>
          <w:szCs w:val="21"/>
          <w:highlight w:val="none"/>
        </w:rPr>
        <w:t>（一）仪容仪表</w:t>
      </w:r>
    </w:p>
    <w:p w14:paraId="244E64A5">
      <w:pPr>
        <w:spacing w:line="400" w:lineRule="exact"/>
        <w:ind w:firstLine="420" w:firstLineChars="200"/>
        <w:rPr>
          <w:szCs w:val="21"/>
          <w:highlight w:val="none"/>
        </w:rPr>
      </w:pPr>
      <w:r>
        <w:rPr>
          <w:rFonts w:hint="eastAsia"/>
          <w:szCs w:val="21"/>
          <w:highlight w:val="none"/>
        </w:rPr>
        <w:t>1.仪容整洁、着装统一、干净平整。</w:t>
      </w:r>
    </w:p>
    <w:p w14:paraId="6563EC74">
      <w:pPr>
        <w:spacing w:line="400" w:lineRule="exact"/>
        <w:ind w:firstLine="420" w:firstLineChars="200"/>
        <w:rPr>
          <w:szCs w:val="21"/>
          <w:highlight w:val="none"/>
        </w:rPr>
      </w:pPr>
      <w:r>
        <w:rPr>
          <w:rFonts w:hint="eastAsia"/>
          <w:szCs w:val="21"/>
          <w:highlight w:val="none"/>
        </w:rPr>
        <w:t>2.头发干净整齐、颜色自然，不理奇异发型、不剃光头。男性两侧鬓角不得超过耳垂底部，后部不长于衬衣领，不遮盖眉毛、耳朵，不烫发，不留胡须;女性发不过肩，刘海长不遮眉，长发统一在脑后盘成发髻。</w:t>
      </w:r>
    </w:p>
    <w:p w14:paraId="1C230FB2">
      <w:pPr>
        <w:spacing w:line="400" w:lineRule="exact"/>
        <w:ind w:firstLine="420" w:firstLineChars="200"/>
        <w:rPr>
          <w:szCs w:val="21"/>
          <w:highlight w:val="none"/>
        </w:rPr>
      </w:pPr>
      <w:r>
        <w:rPr>
          <w:rFonts w:hint="eastAsia"/>
          <w:szCs w:val="21"/>
          <w:highlight w:val="none"/>
        </w:rPr>
        <w:t>3.面部、双手保持清洁，指甲修剪整齐，长度不超过指尖2毫米，身体外露部位无纹身。女性淡妆上岗，保持妆容美观，不浓妆艳抹，不染彩色指甲。</w:t>
      </w:r>
    </w:p>
    <w:p w14:paraId="7F0CEF0C">
      <w:pPr>
        <w:spacing w:line="400" w:lineRule="exact"/>
        <w:ind w:firstLine="420" w:firstLineChars="200"/>
        <w:rPr>
          <w:szCs w:val="21"/>
          <w:highlight w:val="none"/>
        </w:rPr>
      </w:pPr>
      <w:r>
        <w:rPr>
          <w:rFonts w:hint="eastAsia"/>
          <w:szCs w:val="21"/>
          <w:highlight w:val="none"/>
        </w:rPr>
        <w:t>4.换装统一，衣扣拉链整齐,外露的皮带为黑色。佩戴的外露饰物款式简洁，限手表一只、戒指一枚，女性还可佩戴发夹、发箍或头花及一副直径不超过3毫米的耳钉。不挽袖子和卷裤脚，不敞胸露怀，不赤足穿鞋，不穿尖头鞋、拖鞋、露趾鞋，鞋跟高度不超过3.5厘米，跟径不小于3.5厘米。</w:t>
      </w:r>
    </w:p>
    <w:p w14:paraId="3D9E66D3">
      <w:pPr>
        <w:spacing w:line="400" w:lineRule="exact"/>
        <w:ind w:firstLine="420" w:firstLineChars="200"/>
        <w:outlineLvl w:val="0"/>
        <w:rPr>
          <w:szCs w:val="21"/>
          <w:highlight w:val="none"/>
        </w:rPr>
      </w:pPr>
      <w:r>
        <w:rPr>
          <w:rFonts w:hint="eastAsia"/>
          <w:szCs w:val="21"/>
          <w:highlight w:val="none"/>
        </w:rPr>
        <w:t>5.佩戴职务标志，胸章牌(长方形职务标志)戴于左胸口袋上方正中(无口袋的戴于相应位置)。臂章戴在上衣左袖肩下四指处。</w:t>
      </w:r>
    </w:p>
    <w:p w14:paraId="30625FF7">
      <w:pPr>
        <w:spacing w:line="400" w:lineRule="exact"/>
        <w:ind w:firstLine="420" w:firstLineChars="200"/>
        <w:rPr>
          <w:szCs w:val="21"/>
          <w:highlight w:val="none"/>
        </w:rPr>
      </w:pPr>
      <w:r>
        <w:rPr>
          <w:rFonts w:hint="eastAsia"/>
          <w:szCs w:val="21"/>
          <w:highlight w:val="none"/>
        </w:rPr>
        <w:t>6.对各级领导的问询，要有问必答，回答准确。</w:t>
      </w:r>
    </w:p>
    <w:p w14:paraId="74F3CE6E">
      <w:pPr>
        <w:spacing w:line="400" w:lineRule="exact"/>
        <w:ind w:firstLine="420" w:firstLineChars="200"/>
        <w:rPr>
          <w:szCs w:val="21"/>
          <w:highlight w:val="none"/>
        </w:rPr>
      </w:pPr>
      <w:r>
        <w:rPr>
          <w:rFonts w:hint="eastAsia"/>
          <w:szCs w:val="21"/>
          <w:highlight w:val="none"/>
        </w:rPr>
        <w:t>7.工作时始终精神饱满注意力集中。</w:t>
      </w:r>
    </w:p>
    <w:p w14:paraId="3F275117">
      <w:pPr>
        <w:spacing w:line="400" w:lineRule="exact"/>
        <w:ind w:firstLine="420" w:firstLineChars="200"/>
        <w:rPr>
          <w:szCs w:val="21"/>
          <w:highlight w:val="none"/>
        </w:rPr>
      </w:pPr>
      <w:r>
        <w:rPr>
          <w:rFonts w:hint="eastAsia"/>
          <w:szCs w:val="21"/>
          <w:highlight w:val="none"/>
        </w:rPr>
        <w:t>（二）工作纪律</w:t>
      </w:r>
    </w:p>
    <w:p w14:paraId="7E7A7B48">
      <w:pPr>
        <w:spacing w:line="400" w:lineRule="exact"/>
        <w:ind w:firstLine="420" w:firstLineChars="200"/>
        <w:rPr>
          <w:szCs w:val="21"/>
          <w:highlight w:val="none"/>
        </w:rPr>
      </w:pPr>
      <w:r>
        <w:rPr>
          <w:rFonts w:hint="eastAsia"/>
          <w:szCs w:val="21"/>
          <w:highlight w:val="none"/>
        </w:rPr>
        <w:t>1.按时上下班，不得无故迟到、早退，有事提前向班长请假。工作时不允许做与本职工作无关的事，不允许在非休息时间和地点休息。</w:t>
      </w:r>
    </w:p>
    <w:p w14:paraId="6C89868C">
      <w:pPr>
        <w:spacing w:line="400" w:lineRule="exact"/>
        <w:ind w:firstLine="420" w:firstLineChars="200"/>
        <w:rPr>
          <w:szCs w:val="21"/>
          <w:highlight w:val="none"/>
        </w:rPr>
      </w:pPr>
      <w:r>
        <w:rPr>
          <w:rFonts w:hint="eastAsia"/>
          <w:szCs w:val="21"/>
          <w:highlight w:val="none"/>
        </w:rPr>
        <w:t>2.禁止在班前和当班期间饮酒。</w:t>
      </w:r>
    </w:p>
    <w:p w14:paraId="3890E491">
      <w:pPr>
        <w:spacing w:line="400" w:lineRule="exact"/>
        <w:ind w:firstLine="420" w:firstLineChars="200"/>
        <w:rPr>
          <w:szCs w:val="21"/>
          <w:highlight w:val="none"/>
        </w:rPr>
      </w:pPr>
      <w:r>
        <w:rPr>
          <w:rFonts w:hint="eastAsia"/>
          <w:szCs w:val="21"/>
          <w:highlight w:val="none"/>
        </w:rPr>
        <w:t>3.在指定的区域范围内工作，不准串岗和脱岗，确因工作需要，应事先得到班长许可。</w:t>
      </w:r>
    </w:p>
    <w:p w14:paraId="0694FB2C">
      <w:pPr>
        <w:spacing w:line="400" w:lineRule="exact"/>
        <w:ind w:firstLine="420" w:firstLineChars="200"/>
        <w:rPr>
          <w:szCs w:val="21"/>
          <w:highlight w:val="none"/>
        </w:rPr>
      </w:pPr>
      <w:r>
        <w:rPr>
          <w:rFonts w:hint="eastAsia"/>
          <w:szCs w:val="21"/>
          <w:highlight w:val="none"/>
        </w:rPr>
        <w:t>4.员工之间要团结友爱，互相帮助，严禁打架斗殴，相互谩骂。</w:t>
      </w:r>
    </w:p>
    <w:p w14:paraId="7D9971B2">
      <w:pPr>
        <w:spacing w:line="400" w:lineRule="exact"/>
        <w:ind w:firstLine="420" w:firstLineChars="200"/>
        <w:rPr>
          <w:szCs w:val="21"/>
          <w:highlight w:val="none"/>
        </w:rPr>
      </w:pPr>
      <w:r>
        <w:rPr>
          <w:rFonts w:hint="eastAsia"/>
          <w:szCs w:val="21"/>
          <w:highlight w:val="none"/>
        </w:rPr>
        <w:t>5.服从上级领导的检查，并接受批评和指正，如果是本职工作没做好的，虚心接受，立即整改。如果不是工作范围内的，通知班长或分公司，请不要与其辩解。</w:t>
      </w:r>
    </w:p>
    <w:p w14:paraId="54E1E427">
      <w:pPr>
        <w:spacing w:line="400" w:lineRule="exact"/>
        <w:ind w:firstLine="420" w:firstLineChars="200"/>
        <w:rPr>
          <w:szCs w:val="21"/>
          <w:highlight w:val="none"/>
        </w:rPr>
      </w:pPr>
      <w:r>
        <w:rPr>
          <w:rFonts w:hint="eastAsia"/>
          <w:szCs w:val="21"/>
          <w:highlight w:val="none"/>
        </w:rPr>
        <w:t>6.自觉遵守单位的各项规章制度，爱护单位的各种设备、设施、工具、用品等，损坏和丢失设备、工具、工作服等，应按规定赔偿。</w:t>
      </w:r>
    </w:p>
    <w:p w14:paraId="4262E6C9">
      <w:pPr>
        <w:spacing w:line="400" w:lineRule="exact"/>
        <w:ind w:firstLine="420" w:firstLineChars="200"/>
        <w:rPr>
          <w:szCs w:val="21"/>
          <w:highlight w:val="none"/>
        </w:rPr>
      </w:pPr>
      <w:r>
        <w:rPr>
          <w:rFonts w:hint="eastAsia"/>
          <w:szCs w:val="21"/>
          <w:highlight w:val="none"/>
        </w:rPr>
        <w:t>7.遵守文明友善礼仪，禁止谩骂、殴打旅客等粗暴待客行为的发生。</w:t>
      </w:r>
    </w:p>
    <w:p w14:paraId="4B5669CA">
      <w:pPr>
        <w:spacing w:line="400" w:lineRule="exact"/>
        <w:ind w:firstLine="420" w:firstLineChars="200"/>
        <w:rPr>
          <w:szCs w:val="21"/>
          <w:highlight w:val="none"/>
        </w:rPr>
      </w:pPr>
      <w:r>
        <w:rPr>
          <w:rFonts w:hint="eastAsia"/>
          <w:szCs w:val="21"/>
          <w:highlight w:val="none"/>
        </w:rPr>
        <w:t>8.在工作范围内捡到的一切物品一律上交，不得私自占有。</w:t>
      </w:r>
    </w:p>
    <w:p w14:paraId="43E5568B">
      <w:pPr>
        <w:spacing w:line="400" w:lineRule="exact"/>
        <w:ind w:firstLine="420" w:firstLineChars="200"/>
        <w:rPr>
          <w:szCs w:val="21"/>
          <w:highlight w:val="none"/>
        </w:rPr>
      </w:pPr>
      <w:r>
        <w:rPr>
          <w:rFonts w:hint="eastAsia"/>
          <w:szCs w:val="21"/>
          <w:highlight w:val="none"/>
        </w:rPr>
        <w:t>9.按时完成领导安排或布置的各项任务。</w:t>
      </w:r>
    </w:p>
    <w:p w14:paraId="0296408B">
      <w:pPr>
        <w:spacing w:line="400" w:lineRule="exact"/>
        <w:ind w:firstLine="420" w:firstLineChars="200"/>
        <w:outlineLvl w:val="0"/>
        <w:rPr>
          <w:szCs w:val="21"/>
          <w:highlight w:val="none"/>
        </w:rPr>
      </w:pPr>
      <w:r>
        <w:rPr>
          <w:rFonts w:hint="eastAsia"/>
          <w:szCs w:val="21"/>
          <w:highlight w:val="none"/>
        </w:rPr>
        <w:t>（三）设备充电标准</w:t>
      </w:r>
    </w:p>
    <w:p w14:paraId="45E7BAE2">
      <w:pPr>
        <w:spacing w:line="400" w:lineRule="exact"/>
        <w:ind w:firstLine="420" w:firstLineChars="200"/>
        <w:outlineLvl w:val="0"/>
        <w:rPr>
          <w:szCs w:val="21"/>
          <w:highlight w:val="none"/>
        </w:rPr>
      </w:pPr>
      <w:r>
        <w:rPr>
          <w:rFonts w:hint="eastAsia"/>
          <w:szCs w:val="21"/>
          <w:highlight w:val="none"/>
        </w:rPr>
        <w:t>1.设备充电系统</w:t>
      </w:r>
    </w:p>
    <w:p w14:paraId="27B14795">
      <w:pPr>
        <w:spacing w:line="400" w:lineRule="exact"/>
        <w:ind w:firstLine="420" w:firstLineChars="200"/>
        <w:outlineLvl w:val="0"/>
        <w:rPr>
          <w:szCs w:val="21"/>
          <w:highlight w:val="none"/>
        </w:rPr>
      </w:pPr>
      <w:r>
        <w:rPr>
          <w:rFonts w:hint="eastAsia"/>
          <w:szCs w:val="21"/>
          <w:highlight w:val="none"/>
        </w:rPr>
        <w:t>按照消防安全及规范化要求，实行单一区域单一线路，充电线路上安装有漏电保护器、6小时限时开关、单一回路上安装充电插座不超过10个。</w:t>
      </w:r>
    </w:p>
    <w:p w14:paraId="5247BFB1">
      <w:pPr>
        <w:spacing w:line="400" w:lineRule="exact"/>
        <w:ind w:firstLine="420" w:firstLineChars="200"/>
        <w:outlineLvl w:val="0"/>
        <w:rPr>
          <w:szCs w:val="21"/>
          <w:highlight w:val="none"/>
        </w:rPr>
      </w:pPr>
      <w:r>
        <w:rPr>
          <w:rFonts w:hint="eastAsia"/>
          <w:szCs w:val="21"/>
          <w:highlight w:val="none"/>
        </w:rPr>
        <w:t>2.设备充电规定</w:t>
      </w:r>
    </w:p>
    <w:p w14:paraId="75422EBA">
      <w:pPr>
        <w:spacing w:line="400" w:lineRule="exact"/>
        <w:ind w:firstLine="420" w:firstLineChars="200"/>
        <w:outlineLvl w:val="0"/>
        <w:rPr>
          <w:szCs w:val="21"/>
          <w:highlight w:val="none"/>
        </w:rPr>
      </w:pPr>
      <w:r>
        <w:rPr>
          <w:rFonts w:hint="eastAsia"/>
          <w:szCs w:val="21"/>
          <w:highlight w:val="none"/>
        </w:rPr>
        <w:t>每一区域用电容量依据科学测定，不得超负荷用电，充电机具按编号落实定置管理，不同机具均按指定编号进入区域充电，不得混用。</w:t>
      </w:r>
    </w:p>
    <w:p w14:paraId="3C9B3E8E">
      <w:pPr>
        <w:spacing w:line="400" w:lineRule="exact"/>
        <w:ind w:firstLine="420" w:firstLineChars="200"/>
        <w:outlineLvl w:val="0"/>
        <w:rPr>
          <w:szCs w:val="21"/>
          <w:highlight w:val="none"/>
        </w:rPr>
      </w:pPr>
      <w:r>
        <w:rPr>
          <w:rFonts w:hint="eastAsia"/>
          <w:szCs w:val="21"/>
          <w:highlight w:val="none"/>
        </w:rPr>
        <w:t>3.设备摆放要求</w:t>
      </w:r>
    </w:p>
    <w:p w14:paraId="51A93668">
      <w:pPr>
        <w:spacing w:line="400" w:lineRule="exact"/>
        <w:ind w:firstLine="420" w:firstLineChars="200"/>
        <w:outlineLvl w:val="0"/>
        <w:rPr>
          <w:szCs w:val="21"/>
          <w:highlight w:val="none"/>
        </w:rPr>
      </w:pPr>
      <w:r>
        <w:rPr>
          <w:rFonts w:hint="eastAsia"/>
          <w:szCs w:val="21"/>
          <w:highlight w:val="none"/>
        </w:rPr>
        <w:t>将设备按规定的摆放位置。一是必须利于设备充电要求，对应充电插座（机具编号与充电插座编号相对应），不得强拉充电电线、不得阻碍相邻设备的充电。二是确认刹车、准备充电。关闭设备电源，取下钥匙，操作刹车稳固并确认。</w:t>
      </w:r>
    </w:p>
    <w:p w14:paraId="62D2F4D1">
      <w:pPr>
        <w:spacing w:line="400" w:lineRule="exact"/>
        <w:ind w:firstLine="420" w:firstLineChars="200"/>
        <w:outlineLvl w:val="0"/>
        <w:rPr>
          <w:szCs w:val="21"/>
          <w:highlight w:val="none"/>
        </w:rPr>
      </w:pPr>
      <w:r>
        <w:rPr>
          <w:rFonts w:hint="eastAsia"/>
          <w:szCs w:val="21"/>
          <w:highlight w:val="none"/>
        </w:rPr>
        <w:t>4.设备充电记录</w:t>
      </w:r>
    </w:p>
    <w:p w14:paraId="74984CCB">
      <w:pPr>
        <w:spacing w:line="400" w:lineRule="exact"/>
        <w:ind w:firstLine="420" w:firstLineChars="200"/>
        <w:outlineLvl w:val="0"/>
        <w:rPr>
          <w:szCs w:val="21"/>
          <w:highlight w:val="none"/>
        </w:rPr>
      </w:pPr>
      <w:r>
        <w:rPr>
          <w:rFonts w:hint="eastAsia"/>
          <w:szCs w:val="21"/>
          <w:highlight w:val="none"/>
        </w:rPr>
        <w:t>设备充电、充电完成拔除电源时，均需填记充电记录卡（一机一卡，随机携带）：日期、时间，操作者签名。</w:t>
      </w:r>
    </w:p>
    <w:p w14:paraId="16FAEA15">
      <w:pPr>
        <w:spacing w:line="400" w:lineRule="exact"/>
        <w:ind w:firstLine="420" w:firstLineChars="200"/>
        <w:outlineLvl w:val="0"/>
        <w:rPr>
          <w:szCs w:val="21"/>
          <w:highlight w:val="none"/>
        </w:rPr>
      </w:pPr>
      <w:r>
        <w:rPr>
          <w:rFonts w:hint="eastAsia"/>
          <w:szCs w:val="21"/>
          <w:highlight w:val="none"/>
        </w:rPr>
        <w:t>5.充电巡查要求</w:t>
      </w:r>
    </w:p>
    <w:p w14:paraId="36F6C39E">
      <w:pPr>
        <w:spacing w:line="400" w:lineRule="exact"/>
        <w:ind w:firstLine="420" w:firstLineChars="200"/>
        <w:outlineLvl w:val="0"/>
        <w:rPr>
          <w:szCs w:val="21"/>
          <w:highlight w:val="none"/>
        </w:rPr>
      </w:pPr>
      <w:r>
        <w:rPr>
          <w:rFonts w:hint="eastAsia"/>
          <w:szCs w:val="21"/>
          <w:highlight w:val="none"/>
        </w:rPr>
        <w:t>定时巡查。班组落实每1小时巡查，检查充电设备充电情况，充电设备必须打开电瓶上部机盖，利于散热，充电器电线、插头插座是否严密结合、插座电源线有无发热感，限时期是否需要开启。</w:t>
      </w:r>
    </w:p>
    <w:p w14:paraId="78A6D6B2">
      <w:pPr>
        <w:spacing w:line="400" w:lineRule="exact"/>
        <w:ind w:firstLine="420" w:firstLineChars="200"/>
        <w:outlineLvl w:val="0"/>
        <w:rPr>
          <w:szCs w:val="21"/>
          <w:highlight w:val="none"/>
        </w:rPr>
      </w:pPr>
      <w:r>
        <w:rPr>
          <w:rFonts w:hint="eastAsia"/>
          <w:szCs w:val="21"/>
          <w:highlight w:val="none"/>
        </w:rPr>
        <w:t>6.充电操作流程</w:t>
      </w:r>
    </w:p>
    <w:p w14:paraId="32A7DED0">
      <w:pPr>
        <w:spacing w:line="400" w:lineRule="exact"/>
        <w:ind w:firstLine="420" w:firstLineChars="200"/>
        <w:outlineLvl w:val="0"/>
        <w:rPr>
          <w:szCs w:val="21"/>
          <w:highlight w:val="none"/>
        </w:rPr>
      </w:pPr>
      <w:r>
        <w:rPr>
          <w:rFonts w:hint="eastAsia"/>
          <w:szCs w:val="21"/>
          <w:highlight w:val="none"/>
        </w:rPr>
        <w:t>6.1充电前：将设备按规定的摆放位置，关闭设备电源，取下钥匙，操作刹车稳固并确认。</w:t>
      </w:r>
    </w:p>
    <w:p w14:paraId="38F264A1">
      <w:pPr>
        <w:spacing w:line="400" w:lineRule="exact"/>
        <w:ind w:firstLine="420" w:firstLineChars="200"/>
        <w:outlineLvl w:val="0"/>
        <w:rPr>
          <w:szCs w:val="21"/>
          <w:highlight w:val="none"/>
        </w:rPr>
      </w:pPr>
      <w:r>
        <w:rPr>
          <w:rFonts w:hint="eastAsia"/>
          <w:szCs w:val="21"/>
          <w:highlight w:val="none"/>
        </w:rPr>
        <w:t>6.2 实施充电：先将充电器一端接入设备电池充电孔，再将充电器另一端接入电源（确认插座状态正常，有无电线裸露，有无松动焦痕现象）。填记充电记录卡（一机一卡），确认电线连接充电无误、周边环境正常、设备摆放稳固（无钥匙机具要实行两两联锁），确认充电配电箱限时期运作正常，关闭隔离离开。</w:t>
      </w:r>
    </w:p>
    <w:p w14:paraId="4F2162DE">
      <w:pPr>
        <w:spacing w:line="400" w:lineRule="exact"/>
        <w:ind w:firstLine="420" w:firstLineChars="200"/>
        <w:outlineLvl w:val="0"/>
        <w:rPr>
          <w:szCs w:val="21"/>
          <w:highlight w:val="none"/>
        </w:rPr>
      </w:pPr>
      <w:r>
        <w:rPr>
          <w:rFonts w:hint="eastAsia"/>
          <w:szCs w:val="21"/>
          <w:highlight w:val="none"/>
        </w:rPr>
        <w:t>6.3 充电过程巡查巡检：①应由班长作为第一责任人进行巡查。②加强电线线路、插座插头的检查（无电状态下），带电操作必须由持证人员实施，确保用电过程中始终处于正常状态。</w:t>
      </w:r>
    </w:p>
    <w:p w14:paraId="044F2313">
      <w:pPr>
        <w:spacing w:line="400" w:lineRule="exact"/>
        <w:ind w:firstLine="420" w:firstLineChars="200"/>
        <w:outlineLvl w:val="0"/>
        <w:rPr>
          <w:szCs w:val="21"/>
          <w:highlight w:val="none"/>
        </w:rPr>
      </w:pPr>
      <w:r>
        <w:rPr>
          <w:rFonts w:hint="eastAsia"/>
          <w:szCs w:val="21"/>
          <w:highlight w:val="none"/>
        </w:rPr>
        <w:t>6.4 充电完毕记录。设备显示充电完成、设备使用前拔除插座时（注意查看充电插座插头是否完好、有无电线裸露、焦痕等现象），填记充电记录卡（一机一卡），确认充电器、设备电线整理完成，方可使用。</w:t>
      </w:r>
    </w:p>
    <w:p w14:paraId="2B119E6F">
      <w:pPr>
        <w:spacing w:line="400" w:lineRule="exact"/>
        <w:ind w:firstLine="420" w:firstLineChars="200"/>
        <w:outlineLvl w:val="0"/>
        <w:rPr>
          <w:szCs w:val="21"/>
          <w:highlight w:val="none"/>
        </w:rPr>
      </w:pPr>
      <w:r>
        <w:rPr>
          <w:rFonts w:hint="eastAsia"/>
          <w:szCs w:val="21"/>
          <w:highlight w:val="none"/>
        </w:rPr>
        <w:t>6.5 充电前、充电巡查过程中、充电完毕拔除插头时，一旦发现插座插头松动、有焦痕、融化点、电线裸露等现象，立即停止使用该充电装置，并报告班组长，在未完成更新更换前，不得使用。</w:t>
      </w:r>
    </w:p>
    <w:p w14:paraId="4453B47B">
      <w:pPr>
        <w:spacing w:line="400" w:lineRule="exact"/>
        <w:ind w:firstLine="420" w:firstLineChars="200"/>
        <w:outlineLvl w:val="0"/>
        <w:rPr>
          <w:szCs w:val="21"/>
          <w:highlight w:val="none"/>
        </w:rPr>
      </w:pPr>
      <w:r>
        <w:rPr>
          <w:rFonts w:hint="eastAsia"/>
          <w:szCs w:val="21"/>
          <w:highlight w:val="none"/>
        </w:rPr>
        <w:t>7.设备规范充电注意事项</w:t>
      </w:r>
    </w:p>
    <w:p w14:paraId="7129C57A">
      <w:pPr>
        <w:spacing w:line="400" w:lineRule="exact"/>
        <w:ind w:firstLine="420" w:firstLineChars="200"/>
        <w:outlineLvl w:val="0"/>
        <w:rPr>
          <w:szCs w:val="21"/>
          <w:highlight w:val="none"/>
        </w:rPr>
      </w:pPr>
      <w:r>
        <w:rPr>
          <w:rFonts w:hint="eastAsia"/>
          <w:szCs w:val="21"/>
          <w:highlight w:val="none"/>
        </w:rPr>
        <w:t>7.1 正确连接充电器，先将充电器插头与电池组插头连接，再将充电器电源连接。充电结束后，先断开充电器电源，再断开充电器与电池组的连接。</w:t>
      </w:r>
    </w:p>
    <w:p w14:paraId="50134584">
      <w:pPr>
        <w:spacing w:line="400" w:lineRule="exact"/>
        <w:ind w:firstLine="420" w:firstLineChars="200"/>
        <w:outlineLvl w:val="0"/>
        <w:rPr>
          <w:szCs w:val="21"/>
          <w:highlight w:val="none"/>
        </w:rPr>
      </w:pPr>
      <w:r>
        <w:rPr>
          <w:rFonts w:hint="eastAsia"/>
          <w:szCs w:val="21"/>
          <w:highlight w:val="none"/>
        </w:rPr>
        <w:t>7.2 充电时，充电设备必须打开电瓶上部机盖，利于散热，电池须充满电以后再使用。看充电器的显示是否正常。有无异常报警。</w:t>
      </w:r>
    </w:p>
    <w:p w14:paraId="6977E5ED">
      <w:pPr>
        <w:spacing w:line="400" w:lineRule="exact"/>
        <w:ind w:firstLine="420" w:firstLineChars="200"/>
        <w:outlineLvl w:val="0"/>
        <w:rPr>
          <w:szCs w:val="21"/>
          <w:highlight w:val="none"/>
        </w:rPr>
      </w:pPr>
      <w:r>
        <w:rPr>
          <w:rFonts w:hint="eastAsia"/>
          <w:szCs w:val="21"/>
          <w:highlight w:val="none"/>
        </w:rPr>
        <w:t>7.2.1加液电池充电时间：10～12小时；免维护电池充电时间：12～14小时。</w:t>
      </w:r>
    </w:p>
    <w:p w14:paraId="5454D698">
      <w:pPr>
        <w:spacing w:line="400" w:lineRule="exact"/>
        <w:ind w:firstLine="420" w:firstLineChars="200"/>
        <w:outlineLvl w:val="0"/>
        <w:rPr>
          <w:szCs w:val="21"/>
          <w:highlight w:val="none"/>
        </w:rPr>
      </w:pPr>
      <w:r>
        <w:rPr>
          <w:rFonts w:hint="eastAsia"/>
          <w:szCs w:val="21"/>
          <w:highlight w:val="none"/>
        </w:rPr>
        <w:t>7.2.2 通过查看充电器指示灯状态来观察是否充满。绿灯长亮：充电完成。</w:t>
      </w:r>
    </w:p>
    <w:p w14:paraId="64EABC3C">
      <w:pPr>
        <w:spacing w:line="400" w:lineRule="exact"/>
        <w:ind w:firstLine="420" w:firstLineChars="200"/>
        <w:outlineLvl w:val="0"/>
        <w:rPr>
          <w:szCs w:val="21"/>
          <w:highlight w:val="none"/>
        </w:rPr>
      </w:pPr>
      <w:r>
        <w:rPr>
          <w:rFonts w:hint="eastAsia"/>
          <w:szCs w:val="21"/>
          <w:highlight w:val="none"/>
        </w:rPr>
        <w:t>7.3 当设备使用至剩余20%电量，必须及时安排充电。</w:t>
      </w:r>
    </w:p>
    <w:p w14:paraId="04D7402E">
      <w:pPr>
        <w:spacing w:line="400" w:lineRule="exact"/>
        <w:ind w:firstLine="420" w:firstLineChars="200"/>
        <w:outlineLvl w:val="0"/>
        <w:rPr>
          <w:szCs w:val="21"/>
          <w:highlight w:val="none"/>
        </w:rPr>
      </w:pPr>
      <w:r>
        <w:rPr>
          <w:rFonts w:hint="eastAsia"/>
          <w:szCs w:val="21"/>
          <w:highlight w:val="none"/>
        </w:rPr>
        <w:t>7.4 24小时内不要超过1次充放电循环。</w:t>
      </w:r>
    </w:p>
    <w:p w14:paraId="055C2F62">
      <w:pPr>
        <w:spacing w:line="400" w:lineRule="exact"/>
        <w:ind w:firstLine="420" w:firstLineChars="200"/>
        <w:outlineLvl w:val="0"/>
        <w:rPr>
          <w:szCs w:val="21"/>
          <w:highlight w:val="none"/>
        </w:rPr>
      </w:pPr>
      <w:r>
        <w:rPr>
          <w:rFonts w:hint="eastAsia"/>
          <w:szCs w:val="21"/>
          <w:highlight w:val="none"/>
        </w:rPr>
        <w:t>7.5 严禁在同一设备中混用不同品牌电池。</w:t>
      </w:r>
    </w:p>
    <w:p w14:paraId="1F041C15">
      <w:pPr>
        <w:spacing w:line="400" w:lineRule="exact"/>
        <w:ind w:firstLine="420" w:firstLineChars="200"/>
        <w:outlineLvl w:val="0"/>
        <w:rPr>
          <w:szCs w:val="21"/>
          <w:highlight w:val="none"/>
        </w:rPr>
      </w:pPr>
      <w:r>
        <w:rPr>
          <w:rFonts w:hint="eastAsia"/>
          <w:szCs w:val="21"/>
          <w:highlight w:val="none"/>
        </w:rPr>
        <w:t>7.6 严禁将两款不同的充电器混用，使用厂家推荐的充电器。</w:t>
      </w:r>
    </w:p>
    <w:p w14:paraId="05ECBDE7">
      <w:pPr>
        <w:spacing w:line="400" w:lineRule="exact"/>
        <w:ind w:firstLine="420" w:firstLineChars="200"/>
        <w:outlineLvl w:val="0"/>
        <w:rPr>
          <w:szCs w:val="21"/>
          <w:highlight w:val="none"/>
        </w:rPr>
      </w:pPr>
      <w:r>
        <w:rPr>
          <w:rFonts w:hint="eastAsia"/>
          <w:szCs w:val="21"/>
          <w:highlight w:val="none"/>
        </w:rPr>
        <w:t>7.7 如设备长期不使用，需将电池充满电后再存放，每3个月做一次补充电。</w:t>
      </w:r>
    </w:p>
    <w:p w14:paraId="3B1D2880">
      <w:pPr>
        <w:spacing w:line="400" w:lineRule="exact"/>
        <w:ind w:firstLine="420" w:firstLineChars="200"/>
        <w:outlineLvl w:val="0"/>
        <w:rPr>
          <w:szCs w:val="21"/>
          <w:highlight w:val="none"/>
        </w:rPr>
      </w:pPr>
      <w:r>
        <w:rPr>
          <w:rFonts w:hint="eastAsia"/>
          <w:szCs w:val="21"/>
          <w:highlight w:val="none"/>
        </w:rPr>
        <w:t>7.8 严禁在加液电池中添加任何带杂质的水，仅可添加蒸馏水。</w:t>
      </w:r>
    </w:p>
    <w:p w14:paraId="4A762D7D">
      <w:pPr>
        <w:spacing w:line="400" w:lineRule="exact"/>
        <w:ind w:firstLine="420" w:firstLineChars="200"/>
        <w:outlineLvl w:val="0"/>
        <w:rPr>
          <w:szCs w:val="21"/>
          <w:highlight w:val="none"/>
        </w:rPr>
      </w:pPr>
      <w:r>
        <w:rPr>
          <w:rFonts w:hint="eastAsia"/>
          <w:szCs w:val="21"/>
          <w:highlight w:val="none"/>
        </w:rPr>
        <w:t>7.9 充电区是否通风良好。</w:t>
      </w:r>
    </w:p>
    <w:p w14:paraId="0E652178">
      <w:pPr>
        <w:spacing w:line="400" w:lineRule="exact"/>
        <w:ind w:firstLine="420" w:firstLineChars="200"/>
        <w:outlineLvl w:val="0"/>
        <w:rPr>
          <w:szCs w:val="21"/>
          <w:highlight w:val="none"/>
        </w:rPr>
      </w:pPr>
      <w:r>
        <w:rPr>
          <w:rFonts w:hint="eastAsia"/>
          <w:szCs w:val="21"/>
          <w:highlight w:val="none"/>
        </w:rPr>
        <w:t>7.10 天气炎热时，电池刚用完后，最好冷却一段时间，再充电。</w:t>
      </w:r>
    </w:p>
    <w:p w14:paraId="5549E8E3">
      <w:pPr>
        <w:spacing w:line="400" w:lineRule="exact"/>
        <w:ind w:firstLine="420" w:firstLineChars="200"/>
        <w:outlineLvl w:val="0"/>
        <w:rPr>
          <w:szCs w:val="21"/>
          <w:highlight w:val="none"/>
        </w:rPr>
      </w:pPr>
      <w:r>
        <w:rPr>
          <w:rFonts w:hint="eastAsia"/>
          <w:szCs w:val="21"/>
          <w:highlight w:val="none"/>
        </w:rPr>
        <w:t>7.11 充电时应按照相关设备管理办法进行巡检并填写充电及巡检记录。</w:t>
      </w:r>
    </w:p>
    <w:p w14:paraId="3B2175DF">
      <w:pPr>
        <w:spacing w:line="400" w:lineRule="exact"/>
        <w:ind w:firstLine="420" w:firstLineChars="200"/>
        <w:outlineLvl w:val="0"/>
        <w:rPr>
          <w:szCs w:val="21"/>
          <w:highlight w:val="none"/>
        </w:rPr>
      </w:pPr>
      <w:r>
        <w:rPr>
          <w:rFonts w:hint="eastAsia"/>
          <w:szCs w:val="21"/>
          <w:highlight w:val="none"/>
        </w:rPr>
        <w:t>（四）过平交道标准</w:t>
      </w:r>
    </w:p>
    <w:p w14:paraId="4083BEA9">
      <w:pPr>
        <w:spacing w:line="400" w:lineRule="exact"/>
        <w:ind w:firstLine="420" w:firstLineChars="200"/>
        <w:outlineLvl w:val="0"/>
        <w:rPr>
          <w:szCs w:val="21"/>
          <w:highlight w:val="none"/>
        </w:rPr>
      </w:pPr>
      <w:r>
        <w:rPr>
          <w:rFonts w:hint="eastAsia"/>
          <w:szCs w:val="21"/>
          <w:highlight w:val="none"/>
        </w:rPr>
        <w:t>经客整所同意方可通行。</w:t>
      </w:r>
    </w:p>
    <w:p w14:paraId="0570B692">
      <w:pPr>
        <w:spacing w:line="400" w:lineRule="exact"/>
        <w:ind w:firstLine="420" w:firstLineChars="200"/>
        <w:outlineLvl w:val="0"/>
        <w:rPr>
          <w:szCs w:val="21"/>
          <w:highlight w:val="none"/>
        </w:rPr>
      </w:pPr>
      <w:r>
        <w:rPr>
          <w:rFonts w:hint="eastAsia"/>
          <w:szCs w:val="21"/>
          <w:highlight w:val="none"/>
        </w:rPr>
        <w:t>1.严格执行“一停、二看、三通过”制度及“手比、眼看、口呼”有形化措施。</w:t>
      </w:r>
    </w:p>
    <w:p w14:paraId="53910EE2">
      <w:pPr>
        <w:spacing w:line="400" w:lineRule="exact"/>
        <w:ind w:firstLine="420" w:firstLineChars="200"/>
        <w:outlineLvl w:val="0"/>
        <w:rPr>
          <w:szCs w:val="21"/>
          <w:highlight w:val="none"/>
        </w:rPr>
      </w:pPr>
      <w:r>
        <w:rPr>
          <w:rFonts w:hint="eastAsia"/>
          <w:szCs w:val="21"/>
          <w:highlight w:val="none"/>
        </w:rPr>
        <w:t>2.班组集体过平交道，班长带队，防护员（殿后）引导。</w:t>
      </w:r>
    </w:p>
    <w:p w14:paraId="490526ED">
      <w:pPr>
        <w:spacing w:line="400" w:lineRule="exact"/>
        <w:ind w:firstLine="420" w:firstLineChars="200"/>
        <w:outlineLvl w:val="0"/>
        <w:rPr>
          <w:szCs w:val="21"/>
          <w:highlight w:val="none"/>
        </w:rPr>
      </w:pPr>
      <w:r>
        <w:rPr>
          <w:rFonts w:hint="eastAsia"/>
          <w:szCs w:val="21"/>
          <w:highlight w:val="none"/>
        </w:rPr>
        <w:t>（五）电脑操作标准</w:t>
      </w:r>
    </w:p>
    <w:p w14:paraId="0135F547">
      <w:pPr>
        <w:spacing w:line="400" w:lineRule="exact"/>
        <w:ind w:firstLine="420" w:firstLineChars="200"/>
        <w:outlineLvl w:val="0"/>
        <w:rPr>
          <w:szCs w:val="21"/>
          <w:highlight w:val="none"/>
        </w:rPr>
      </w:pPr>
      <w:r>
        <w:rPr>
          <w:rFonts w:hint="eastAsia"/>
          <w:szCs w:val="21"/>
          <w:highlight w:val="none"/>
        </w:rPr>
        <w:t>1.电脑指定专人负责使用并设置密码。</w:t>
      </w:r>
    </w:p>
    <w:p w14:paraId="15154304">
      <w:pPr>
        <w:spacing w:line="400" w:lineRule="exact"/>
        <w:ind w:firstLine="420" w:firstLineChars="200"/>
        <w:outlineLvl w:val="0"/>
        <w:rPr>
          <w:szCs w:val="21"/>
          <w:highlight w:val="none"/>
        </w:rPr>
      </w:pPr>
      <w:r>
        <w:rPr>
          <w:rFonts w:hint="eastAsia"/>
          <w:szCs w:val="21"/>
          <w:highlight w:val="none"/>
        </w:rPr>
        <w:t>2.专用电脑不得安装无关软件，不得与其它外网联接，严禁进行有碍系统和数据安全的操作活动。</w:t>
      </w:r>
    </w:p>
    <w:p w14:paraId="31796AE8">
      <w:pPr>
        <w:spacing w:line="400" w:lineRule="exact"/>
        <w:ind w:firstLine="420" w:firstLineChars="200"/>
        <w:outlineLvl w:val="0"/>
        <w:rPr>
          <w:szCs w:val="21"/>
          <w:highlight w:val="none"/>
        </w:rPr>
      </w:pPr>
      <w:r>
        <w:rPr>
          <w:rFonts w:hint="eastAsia"/>
          <w:szCs w:val="21"/>
          <w:highlight w:val="none"/>
        </w:rPr>
        <w:t>3.如需连接内网，须经分公司审核同意并建立台账。</w:t>
      </w:r>
    </w:p>
    <w:p w14:paraId="0F889BEC">
      <w:pPr>
        <w:spacing w:line="400" w:lineRule="exact"/>
        <w:ind w:firstLine="420" w:firstLineChars="200"/>
        <w:outlineLvl w:val="0"/>
        <w:rPr>
          <w:szCs w:val="21"/>
          <w:highlight w:val="none"/>
        </w:rPr>
      </w:pPr>
      <w:r>
        <w:rPr>
          <w:rFonts w:hint="eastAsia"/>
          <w:szCs w:val="21"/>
          <w:highlight w:val="none"/>
        </w:rPr>
        <w:t>4.电脑不得用于手机充电等不符合网络安全要求。</w:t>
      </w:r>
    </w:p>
    <w:p w14:paraId="2D7A1E61">
      <w:pPr>
        <w:spacing w:line="400" w:lineRule="exact"/>
        <w:ind w:firstLine="420" w:firstLineChars="200"/>
        <w:outlineLvl w:val="0"/>
        <w:rPr>
          <w:szCs w:val="21"/>
          <w:highlight w:val="none"/>
        </w:rPr>
      </w:pPr>
      <w:r>
        <w:rPr>
          <w:rFonts w:hint="eastAsia"/>
          <w:szCs w:val="21"/>
          <w:highlight w:val="none"/>
        </w:rPr>
        <w:t>（六）环境卫生标准</w:t>
      </w:r>
    </w:p>
    <w:p w14:paraId="1548A67D">
      <w:pPr>
        <w:spacing w:line="400" w:lineRule="exact"/>
        <w:ind w:firstLine="420" w:firstLineChars="200"/>
        <w:outlineLvl w:val="0"/>
        <w:rPr>
          <w:szCs w:val="21"/>
          <w:highlight w:val="none"/>
        </w:rPr>
      </w:pPr>
      <w:r>
        <w:rPr>
          <w:rFonts w:hint="eastAsia"/>
          <w:szCs w:val="21"/>
          <w:highlight w:val="none"/>
        </w:rPr>
        <w:t>休息间要保持桌椅整洁，定置摆放，地面无垃圾、无纸屑、无污垢，门窗完好无尘埃，各类设备备品定位摆放、使用。</w:t>
      </w:r>
    </w:p>
    <w:p w14:paraId="707CAD3F">
      <w:pPr>
        <w:spacing w:line="400" w:lineRule="exact"/>
        <w:ind w:firstLine="480" w:firstLineChars="200"/>
        <w:outlineLvl w:val="0"/>
        <w:rPr>
          <w:rFonts w:ascii="黑体" w:hAnsi="宋体" w:eastAsia="黑体"/>
          <w:sz w:val="24"/>
          <w:highlight w:val="none"/>
        </w:rPr>
      </w:pPr>
      <w:r>
        <w:rPr>
          <w:rFonts w:hint="eastAsia" w:ascii="黑体" w:hAnsi="宋体" w:eastAsia="黑体"/>
          <w:sz w:val="24"/>
          <w:highlight w:val="none"/>
        </w:rPr>
        <w:t>四、服务质量问题定性</w:t>
      </w:r>
    </w:p>
    <w:p w14:paraId="050BFC48">
      <w:pPr>
        <w:spacing w:line="400" w:lineRule="exact"/>
        <w:ind w:firstLine="420" w:firstLineChars="200"/>
        <w:outlineLvl w:val="0"/>
        <w:rPr>
          <w:szCs w:val="21"/>
          <w:highlight w:val="none"/>
        </w:rPr>
      </w:pPr>
      <w:r>
        <w:rPr>
          <w:rFonts w:hint="eastAsia"/>
          <w:szCs w:val="21"/>
          <w:highlight w:val="none"/>
        </w:rPr>
        <w:t>（一）以下行为构成服务质量严重问题：</w:t>
      </w:r>
    </w:p>
    <w:p w14:paraId="341528AF">
      <w:pPr>
        <w:spacing w:line="400" w:lineRule="exact"/>
        <w:ind w:firstLine="420" w:firstLineChars="200"/>
        <w:outlineLvl w:val="0"/>
        <w:rPr>
          <w:szCs w:val="21"/>
          <w:highlight w:val="none"/>
        </w:rPr>
      </w:pPr>
      <w:r>
        <w:rPr>
          <w:rFonts w:hint="eastAsia"/>
          <w:szCs w:val="21"/>
          <w:highlight w:val="none"/>
        </w:rPr>
        <w:t>1．以职权谋私金额1500元及以上，不足3000元的；</w:t>
      </w:r>
    </w:p>
    <w:p w14:paraId="40F8EA5E">
      <w:pPr>
        <w:spacing w:line="400" w:lineRule="exact"/>
        <w:ind w:firstLine="420" w:firstLineChars="200"/>
        <w:outlineLvl w:val="0"/>
        <w:rPr>
          <w:szCs w:val="21"/>
          <w:highlight w:val="none"/>
        </w:rPr>
      </w:pPr>
      <w:r>
        <w:rPr>
          <w:rFonts w:hint="eastAsia"/>
          <w:szCs w:val="21"/>
          <w:highlight w:val="none"/>
        </w:rPr>
        <w:t>2．勒卡索要价值1000元及以上，不足2000元的；</w:t>
      </w:r>
    </w:p>
    <w:p w14:paraId="11F09B0D">
      <w:pPr>
        <w:spacing w:line="400" w:lineRule="exact"/>
        <w:ind w:firstLine="420" w:firstLineChars="200"/>
        <w:outlineLvl w:val="0"/>
        <w:rPr>
          <w:szCs w:val="21"/>
          <w:highlight w:val="none"/>
        </w:rPr>
      </w:pPr>
      <w:r>
        <w:rPr>
          <w:rFonts w:hint="eastAsia"/>
          <w:szCs w:val="21"/>
          <w:highlight w:val="none"/>
        </w:rPr>
        <w:t>3．乱收费、乱加价金额5万元及以上，不足10万元的；</w:t>
      </w:r>
    </w:p>
    <w:p w14:paraId="23710C71">
      <w:pPr>
        <w:spacing w:line="400" w:lineRule="exact"/>
        <w:ind w:firstLine="420" w:firstLineChars="200"/>
        <w:outlineLvl w:val="0"/>
        <w:rPr>
          <w:szCs w:val="21"/>
          <w:highlight w:val="none"/>
        </w:rPr>
      </w:pPr>
      <w:r>
        <w:rPr>
          <w:rFonts w:hint="eastAsia"/>
          <w:szCs w:val="21"/>
          <w:highlight w:val="none"/>
        </w:rPr>
        <w:t>4．违规经营个人或小团体谋私金额2000元及以上，不足5000元；</w:t>
      </w:r>
    </w:p>
    <w:p w14:paraId="7A6EB603">
      <w:pPr>
        <w:spacing w:line="400" w:lineRule="exact"/>
        <w:ind w:firstLine="420" w:firstLineChars="200"/>
        <w:outlineLvl w:val="0"/>
        <w:rPr>
          <w:szCs w:val="21"/>
          <w:highlight w:val="none"/>
        </w:rPr>
      </w:pPr>
      <w:r>
        <w:rPr>
          <w:rFonts w:hint="eastAsia"/>
          <w:szCs w:val="21"/>
          <w:highlight w:val="none"/>
        </w:rPr>
        <w:t>5．违规贩运香烟100条及以上，不足200条，或贩运其他禁运、限运物品情节严重的；</w:t>
      </w:r>
    </w:p>
    <w:p w14:paraId="5686442E">
      <w:pPr>
        <w:spacing w:line="400" w:lineRule="exact"/>
        <w:ind w:firstLine="420" w:firstLineChars="200"/>
        <w:outlineLvl w:val="0"/>
        <w:rPr>
          <w:szCs w:val="21"/>
          <w:highlight w:val="none"/>
        </w:rPr>
      </w:pPr>
      <w:r>
        <w:rPr>
          <w:rFonts w:hint="eastAsia"/>
          <w:szCs w:val="21"/>
          <w:highlight w:val="none"/>
        </w:rPr>
        <w:t>6．责任造成旅客财产损坏、丢失或发现旅客遗失物品未按规定上交，价值3000元及以上，不足5000元的；</w:t>
      </w:r>
    </w:p>
    <w:p w14:paraId="35EBE95E">
      <w:pPr>
        <w:spacing w:line="400" w:lineRule="exact"/>
        <w:ind w:firstLine="420" w:firstLineChars="200"/>
        <w:outlineLvl w:val="0"/>
        <w:rPr>
          <w:szCs w:val="21"/>
          <w:highlight w:val="none"/>
        </w:rPr>
      </w:pPr>
      <w:r>
        <w:rPr>
          <w:rFonts w:hint="eastAsia"/>
          <w:szCs w:val="21"/>
          <w:highlight w:val="none"/>
        </w:rPr>
        <w:t>7．责任造成旅客10人及以上，不足50人的漏乘、误乘、误降、坐过站的；</w:t>
      </w:r>
    </w:p>
    <w:p w14:paraId="16CD1E79">
      <w:pPr>
        <w:spacing w:line="400" w:lineRule="exact"/>
        <w:ind w:firstLine="420" w:firstLineChars="200"/>
        <w:outlineLvl w:val="0"/>
        <w:rPr>
          <w:szCs w:val="21"/>
          <w:highlight w:val="none"/>
        </w:rPr>
      </w:pPr>
      <w:r>
        <w:rPr>
          <w:rFonts w:hint="eastAsia"/>
          <w:szCs w:val="21"/>
          <w:highlight w:val="none"/>
        </w:rPr>
        <w:t>8．与旅客肢体冲突致使旅客轻伤的；</w:t>
      </w:r>
    </w:p>
    <w:p w14:paraId="058FF5DC">
      <w:pPr>
        <w:spacing w:line="400" w:lineRule="exact"/>
        <w:ind w:firstLine="420" w:firstLineChars="200"/>
        <w:outlineLvl w:val="0"/>
        <w:rPr>
          <w:szCs w:val="21"/>
          <w:highlight w:val="none"/>
        </w:rPr>
      </w:pPr>
      <w:r>
        <w:rPr>
          <w:rFonts w:hint="eastAsia"/>
          <w:szCs w:val="21"/>
          <w:highlight w:val="none"/>
        </w:rPr>
        <w:t>9．责任发生3人及以上，不足6人的旅客食物中毒的；</w:t>
      </w:r>
    </w:p>
    <w:p w14:paraId="5F97DA22">
      <w:pPr>
        <w:spacing w:line="400" w:lineRule="exact"/>
        <w:ind w:firstLine="420" w:firstLineChars="200"/>
        <w:outlineLvl w:val="0"/>
        <w:rPr>
          <w:szCs w:val="21"/>
          <w:highlight w:val="none"/>
        </w:rPr>
      </w:pPr>
      <w:r>
        <w:rPr>
          <w:rFonts w:hint="eastAsia"/>
          <w:szCs w:val="21"/>
          <w:highlight w:val="none"/>
        </w:rPr>
        <w:t>10．擅自停用客运设施设备影响旅客使用，被中央级或全国知名网站媒体曝光，造成社会影响的；</w:t>
      </w:r>
    </w:p>
    <w:p w14:paraId="66F70ACD">
      <w:pPr>
        <w:spacing w:line="400" w:lineRule="exact"/>
        <w:ind w:firstLine="420" w:firstLineChars="200"/>
        <w:outlineLvl w:val="0"/>
        <w:rPr>
          <w:szCs w:val="21"/>
          <w:highlight w:val="none"/>
        </w:rPr>
      </w:pPr>
      <w:r>
        <w:rPr>
          <w:rFonts w:hint="eastAsia"/>
          <w:szCs w:val="21"/>
          <w:highlight w:val="none"/>
        </w:rPr>
        <w:t>11．其他因客运服务质量问题造成严重社会影响的。</w:t>
      </w:r>
    </w:p>
    <w:p w14:paraId="1F6ECF20">
      <w:pPr>
        <w:spacing w:line="400" w:lineRule="exact"/>
        <w:ind w:firstLine="420" w:firstLineChars="200"/>
        <w:outlineLvl w:val="0"/>
        <w:rPr>
          <w:szCs w:val="21"/>
          <w:highlight w:val="none"/>
        </w:rPr>
      </w:pPr>
      <w:r>
        <w:rPr>
          <w:rFonts w:hint="eastAsia"/>
          <w:szCs w:val="21"/>
          <w:highlight w:val="none"/>
        </w:rPr>
        <w:t>（二）以下行为构成服务质量重大问题：</w:t>
      </w:r>
    </w:p>
    <w:p w14:paraId="3604F18A">
      <w:pPr>
        <w:spacing w:line="400" w:lineRule="exact"/>
        <w:ind w:firstLine="420" w:firstLineChars="200"/>
        <w:outlineLvl w:val="0"/>
        <w:rPr>
          <w:szCs w:val="21"/>
          <w:highlight w:val="none"/>
        </w:rPr>
      </w:pPr>
      <w:r>
        <w:rPr>
          <w:rFonts w:hint="eastAsia"/>
          <w:szCs w:val="21"/>
          <w:highlight w:val="none"/>
        </w:rPr>
        <w:t>1．以职权谋私金额3000元及以上的；</w:t>
      </w:r>
    </w:p>
    <w:p w14:paraId="5C4F949A">
      <w:pPr>
        <w:spacing w:line="400" w:lineRule="exact"/>
        <w:ind w:firstLine="420" w:firstLineChars="200"/>
        <w:outlineLvl w:val="0"/>
        <w:rPr>
          <w:szCs w:val="21"/>
          <w:highlight w:val="none"/>
        </w:rPr>
      </w:pPr>
      <w:r>
        <w:rPr>
          <w:rFonts w:hint="eastAsia"/>
          <w:szCs w:val="21"/>
          <w:highlight w:val="none"/>
        </w:rPr>
        <w:t>2．勒卡索要价值2000元及以上的；</w:t>
      </w:r>
    </w:p>
    <w:p w14:paraId="7B57C009">
      <w:pPr>
        <w:spacing w:line="400" w:lineRule="exact"/>
        <w:ind w:firstLine="420" w:firstLineChars="200"/>
        <w:outlineLvl w:val="0"/>
        <w:rPr>
          <w:szCs w:val="21"/>
          <w:highlight w:val="none"/>
        </w:rPr>
      </w:pPr>
      <w:r>
        <w:rPr>
          <w:rFonts w:hint="eastAsia"/>
          <w:szCs w:val="21"/>
          <w:highlight w:val="none"/>
        </w:rPr>
        <w:t>3．乱收费、乱加价金额10万元及以上的；</w:t>
      </w:r>
    </w:p>
    <w:p w14:paraId="07A1A4CA">
      <w:pPr>
        <w:spacing w:line="400" w:lineRule="exact"/>
        <w:ind w:firstLine="420" w:firstLineChars="200"/>
        <w:outlineLvl w:val="0"/>
        <w:rPr>
          <w:szCs w:val="21"/>
          <w:highlight w:val="none"/>
        </w:rPr>
      </w:pPr>
      <w:r>
        <w:rPr>
          <w:rFonts w:hint="eastAsia"/>
          <w:szCs w:val="21"/>
          <w:highlight w:val="none"/>
        </w:rPr>
        <w:t>4．违规经营个人或小团体谋私金额5000元及以上；</w:t>
      </w:r>
    </w:p>
    <w:p w14:paraId="558B8B18">
      <w:pPr>
        <w:spacing w:line="400" w:lineRule="exact"/>
        <w:ind w:firstLine="420" w:firstLineChars="200"/>
        <w:outlineLvl w:val="0"/>
        <w:rPr>
          <w:szCs w:val="21"/>
          <w:highlight w:val="none"/>
        </w:rPr>
      </w:pPr>
      <w:r>
        <w:rPr>
          <w:rFonts w:hint="eastAsia"/>
          <w:szCs w:val="21"/>
          <w:highlight w:val="none"/>
        </w:rPr>
        <w:t>5．违规贩运香烟200条及以上；</w:t>
      </w:r>
    </w:p>
    <w:p w14:paraId="3954175F">
      <w:pPr>
        <w:spacing w:line="400" w:lineRule="exact"/>
        <w:ind w:firstLine="420" w:firstLineChars="200"/>
        <w:outlineLvl w:val="0"/>
        <w:rPr>
          <w:szCs w:val="21"/>
          <w:highlight w:val="none"/>
        </w:rPr>
      </w:pPr>
      <w:r>
        <w:rPr>
          <w:rFonts w:hint="eastAsia"/>
          <w:szCs w:val="21"/>
          <w:highlight w:val="none"/>
        </w:rPr>
        <w:t>6．责任造成旅客财产损坏、丢失或发现旅客遗失物品未按规定上交，价值5000元及以上的；</w:t>
      </w:r>
    </w:p>
    <w:p w14:paraId="2A56B884">
      <w:pPr>
        <w:spacing w:line="400" w:lineRule="exact"/>
        <w:ind w:firstLine="420" w:firstLineChars="200"/>
        <w:outlineLvl w:val="0"/>
        <w:rPr>
          <w:szCs w:val="21"/>
          <w:highlight w:val="none"/>
        </w:rPr>
      </w:pPr>
      <w:r>
        <w:rPr>
          <w:rFonts w:hint="eastAsia"/>
          <w:szCs w:val="21"/>
          <w:highlight w:val="none"/>
        </w:rPr>
        <w:t>7．责任造成旅客50人及以上漏乘、误乘、误降、坐过站的；</w:t>
      </w:r>
    </w:p>
    <w:p w14:paraId="29F5F7A1">
      <w:pPr>
        <w:spacing w:line="400" w:lineRule="exact"/>
        <w:ind w:firstLine="420" w:firstLineChars="200"/>
        <w:outlineLvl w:val="0"/>
        <w:rPr>
          <w:szCs w:val="21"/>
          <w:highlight w:val="none"/>
        </w:rPr>
      </w:pPr>
      <w:r>
        <w:rPr>
          <w:rFonts w:hint="eastAsia"/>
          <w:szCs w:val="21"/>
          <w:highlight w:val="none"/>
        </w:rPr>
        <w:t>8．与旅客肢体冲突致使旅客重伤及以上的；</w:t>
      </w:r>
    </w:p>
    <w:p w14:paraId="5BFD835D">
      <w:pPr>
        <w:spacing w:line="400" w:lineRule="exact"/>
        <w:ind w:firstLine="420" w:firstLineChars="200"/>
        <w:outlineLvl w:val="0"/>
        <w:rPr>
          <w:szCs w:val="21"/>
          <w:highlight w:val="none"/>
        </w:rPr>
      </w:pPr>
      <w:r>
        <w:rPr>
          <w:rFonts w:hint="eastAsia"/>
          <w:szCs w:val="21"/>
          <w:highlight w:val="none"/>
        </w:rPr>
        <w:t>9．责任发生6人及以上旅客食物中毒的；</w:t>
      </w:r>
    </w:p>
    <w:p w14:paraId="628B9694">
      <w:pPr>
        <w:spacing w:line="400" w:lineRule="exact"/>
        <w:ind w:firstLine="420" w:firstLineChars="200"/>
        <w:outlineLvl w:val="0"/>
        <w:rPr>
          <w:szCs w:val="21"/>
          <w:highlight w:val="none"/>
        </w:rPr>
      </w:pPr>
      <w:r>
        <w:rPr>
          <w:rFonts w:hint="eastAsia"/>
          <w:szCs w:val="21"/>
          <w:highlight w:val="none"/>
        </w:rPr>
        <w:t>10．其他因客运服务质量问题造成重大社会影响的。</w:t>
      </w:r>
    </w:p>
    <w:p w14:paraId="18EB5330">
      <w:pPr>
        <w:rPr>
          <w:szCs w:val="21"/>
          <w:highlight w:val="none"/>
        </w:rPr>
        <w:sectPr>
          <w:pgSz w:w="11906" w:h="16838"/>
          <w:pgMar w:top="1440" w:right="1800" w:bottom="1440" w:left="1800" w:header="851" w:footer="992" w:gutter="0"/>
          <w:cols w:space="720" w:num="1"/>
          <w:docGrid w:type="lines" w:linePitch="312" w:charSpace="0"/>
        </w:sectPr>
      </w:pPr>
    </w:p>
    <w:p w14:paraId="2070EDC2">
      <w:pPr>
        <w:jc w:val="center"/>
        <w:outlineLvl w:val="0"/>
        <w:rPr>
          <w:rFonts w:ascii="黑体" w:hAnsi="宋体" w:eastAsia="黑体"/>
          <w:b/>
          <w:sz w:val="32"/>
          <w:szCs w:val="32"/>
          <w:highlight w:val="none"/>
        </w:rPr>
      </w:pPr>
      <w:r>
        <w:rPr>
          <w:rFonts w:hint="eastAsia" w:ascii="黑体" w:hAnsi="宋体" w:eastAsia="黑体"/>
          <w:b/>
          <w:sz w:val="32"/>
          <w:szCs w:val="32"/>
          <w:highlight w:val="none"/>
        </w:rPr>
        <w:t>第六部分 合同条款格式及其他</w:t>
      </w:r>
    </w:p>
    <w:p w14:paraId="3CBF30DF">
      <w:pPr>
        <w:jc w:val="center"/>
        <w:rPr>
          <w:rFonts w:hAnsi="华文中宋" w:eastAsia="华文中宋"/>
          <w:bCs/>
          <w:sz w:val="24"/>
          <w:szCs w:val="44"/>
          <w:highlight w:val="none"/>
        </w:rPr>
      </w:pPr>
      <w:r>
        <w:rPr>
          <w:rFonts w:hint="eastAsia" w:hAnsi="华文中宋" w:eastAsia="华文中宋"/>
          <w:bCs/>
          <w:sz w:val="24"/>
          <w:szCs w:val="44"/>
          <w:highlight w:val="none"/>
        </w:rPr>
        <w:t>仅作参考，甲方有权根据乙方的实际方案在合同签约前做出修订。</w:t>
      </w:r>
    </w:p>
    <w:p w14:paraId="097ED2E1">
      <w:pPr>
        <w:jc w:val="center"/>
        <w:rPr>
          <w:rFonts w:eastAsia="华文中宋"/>
          <w:b/>
          <w:bCs/>
          <w:color w:val="000000"/>
          <w:sz w:val="44"/>
          <w:szCs w:val="44"/>
          <w:highlight w:val="none"/>
        </w:rPr>
      </w:pPr>
    </w:p>
    <w:p w14:paraId="6B1620A3">
      <w:pPr>
        <w:jc w:val="center"/>
        <w:rPr>
          <w:rFonts w:eastAsia="华文中宋"/>
          <w:b/>
          <w:bCs/>
          <w:color w:val="000000"/>
          <w:sz w:val="44"/>
          <w:szCs w:val="44"/>
          <w:highlight w:val="none"/>
        </w:rPr>
      </w:pPr>
      <w:r>
        <w:rPr>
          <w:rFonts w:hint="eastAsia" w:eastAsia="华文中宋"/>
          <w:b/>
          <w:bCs/>
          <w:color w:val="000000"/>
          <w:sz w:val="44"/>
          <w:szCs w:val="44"/>
          <w:highlight w:val="none"/>
        </w:rPr>
        <w:t>动力集中型旅客列车保洁服务合同</w:t>
      </w:r>
    </w:p>
    <w:p w14:paraId="1774779F">
      <w:pPr>
        <w:ind w:firstLine="5760" w:firstLineChars="2400"/>
        <w:rPr>
          <w:rFonts w:eastAsia="黑体"/>
          <w:color w:val="000000"/>
          <w:sz w:val="24"/>
          <w:highlight w:val="none"/>
          <w:u w:val="single"/>
        </w:rPr>
      </w:pPr>
      <w:r>
        <w:rPr>
          <w:rFonts w:hint="eastAsia" w:eastAsia="黑体"/>
          <w:color w:val="000000"/>
          <w:sz w:val="24"/>
          <w:highlight w:val="none"/>
        </w:rPr>
        <w:t>甲方</w:t>
      </w:r>
      <w:r>
        <w:rPr>
          <w:rFonts w:eastAsia="黑体"/>
          <w:color w:val="000000"/>
          <w:sz w:val="24"/>
          <w:highlight w:val="none"/>
        </w:rPr>
        <w:t>合同编号:</w:t>
      </w:r>
    </w:p>
    <w:p w14:paraId="64815E3A">
      <w:pPr>
        <w:ind w:firstLine="5760" w:firstLineChars="2400"/>
        <w:rPr>
          <w:rFonts w:eastAsia="黑体"/>
          <w:color w:val="000000"/>
          <w:sz w:val="24"/>
          <w:highlight w:val="none"/>
          <w:u w:val="single"/>
        </w:rPr>
      </w:pPr>
      <w:r>
        <w:rPr>
          <w:rFonts w:hint="eastAsia" w:eastAsia="黑体"/>
          <w:color w:val="000000"/>
          <w:sz w:val="24"/>
          <w:highlight w:val="none"/>
        </w:rPr>
        <w:t>乙方</w:t>
      </w:r>
      <w:r>
        <w:rPr>
          <w:rFonts w:eastAsia="黑体"/>
          <w:color w:val="000000"/>
          <w:sz w:val="24"/>
          <w:highlight w:val="none"/>
        </w:rPr>
        <w:t>合同编号:</w:t>
      </w:r>
    </w:p>
    <w:p w14:paraId="4674934D">
      <w:pPr>
        <w:ind w:firstLine="480" w:firstLineChars="200"/>
        <w:rPr>
          <w:color w:val="000000"/>
          <w:sz w:val="24"/>
          <w:highlight w:val="none"/>
        </w:rPr>
      </w:pPr>
    </w:p>
    <w:p w14:paraId="2750488B">
      <w:pPr>
        <w:adjustRightInd w:val="0"/>
        <w:snapToGrid w:val="0"/>
        <w:spacing w:line="360" w:lineRule="auto"/>
        <w:ind w:firstLine="480" w:firstLineChars="200"/>
        <w:rPr>
          <w:color w:val="000000"/>
          <w:sz w:val="24"/>
          <w:highlight w:val="none"/>
        </w:rPr>
      </w:pPr>
    </w:p>
    <w:p w14:paraId="335D3030">
      <w:pPr>
        <w:adjustRightInd w:val="0"/>
        <w:snapToGrid w:val="0"/>
        <w:spacing w:line="360" w:lineRule="auto"/>
        <w:ind w:firstLine="480" w:firstLineChars="200"/>
        <w:rPr>
          <w:color w:val="000000"/>
          <w:sz w:val="24"/>
          <w:highlight w:val="none"/>
        </w:rPr>
      </w:pPr>
    </w:p>
    <w:p w14:paraId="6E200ACA">
      <w:pPr>
        <w:adjustRightInd w:val="0"/>
        <w:snapToGrid w:val="0"/>
        <w:spacing w:line="360" w:lineRule="auto"/>
        <w:ind w:firstLine="480" w:firstLineChars="200"/>
        <w:rPr>
          <w:color w:val="000000"/>
          <w:sz w:val="24"/>
          <w:highlight w:val="none"/>
        </w:rPr>
      </w:pPr>
    </w:p>
    <w:p w14:paraId="5E5F091C">
      <w:pPr>
        <w:adjustRightInd w:val="0"/>
        <w:snapToGrid w:val="0"/>
        <w:spacing w:line="360" w:lineRule="auto"/>
        <w:ind w:firstLine="480" w:firstLineChars="200"/>
        <w:rPr>
          <w:color w:val="000000"/>
          <w:sz w:val="24"/>
          <w:highlight w:val="none"/>
        </w:rPr>
      </w:pPr>
    </w:p>
    <w:p w14:paraId="7F06F241">
      <w:pPr>
        <w:adjustRightInd w:val="0"/>
        <w:snapToGrid w:val="0"/>
        <w:spacing w:line="360" w:lineRule="auto"/>
        <w:ind w:firstLine="480" w:firstLineChars="200"/>
        <w:rPr>
          <w:color w:val="000000"/>
          <w:sz w:val="24"/>
          <w:highlight w:val="none"/>
        </w:rPr>
      </w:pPr>
    </w:p>
    <w:p w14:paraId="0E14FC08">
      <w:pPr>
        <w:tabs>
          <w:tab w:val="left" w:pos="8222"/>
        </w:tabs>
        <w:adjustRightInd w:val="0"/>
        <w:snapToGrid w:val="0"/>
        <w:spacing w:line="360" w:lineRule="auto"/>
        <w:ind w:firstLine="1560" w:firstLineChars="555"/>
        <w:rPr>
          <w:rFonts w:eastAsia="仿宋_GB2312"/>
          <w:b/>
          <w:color w:val="000000"/>
          <w:sz w:val="28"/>
          <w:szCs w:val="28"/>
          <w:highlight w:val="none"/>
        </w:rPr>
      </w:pPr>
      <w:r>
        <w:rPr>
          <w:rFonts w:hint="eastAsia" w:eastAsia="仿宋_GB2312"/>
          <w:b/>
          <w:color w:val="000000"/>
          <w:sz w:val="28"/>
          <w:szCs w:val="28"/>
          <w:highlight w:val="none"/>
        </w:rPr>
        <w:t>甲方（铁路方）：</w:t>
      </w:r>
    </w:p>
    <w:p w14:paraId="15A01721">
      <w:pPr>
        <w:tabs>
          <w:tab w:val="left" w:pos="1560"/>
        </w:tabs>
        <w:adjustRightInd w:val="0"/>
        <w:snapToGrid w:val="0"/>
        <w:spacing w:line="360" w:lineRule="auto"/>
        <w:ind w:firstLine="562" w:firstLineChars="200"/>
        <w:rPr>
          <w:rFonts w:eastAsia="仿宋_GB2312"/>
          <w:b/>
          <w:color w:val="000000"/>
          <w:sz w:val="28"/>
          <w:szCs w:val="28"/>
          <w:highlight w:val="none"/>
          <w:u w:val="single"/>
        </w:rPr>
      </w:pPr>
      <w:r>
        <w:rPr>
          <w:rFonts w:hint="eastAsia" w:eastAsia="仿宋_GB2312"/>
          <w:b/>
          <w:color w:val="000000"/>
          <w:sz w:val="28"/>
          <w:szCs w:val="28"/>
          <w:highlight w:val="none"/>
        </w:rPr>
        <w:t>法定代表人（负责人）：</w:t>
      </w:r>
    </w:p>
    <w:p w14:paraId="12916EC4">
      <w:pPr>
        <w:adjustRightInd w:val="0"/>
        <w:snapToGrid w:val="0"/>
        <w:spacing w:line="360" w:lineRule="auto"/>
        <w:ind w:firstLine="562" w:firstLineChars="200"/>
        <w:rPr>
          <w:rFonts w:eastAsia="仿宋_GB2312"/>
          <w:b/>
          <w:color w:val="000000"/>
          <w:sz w:val="28"/>
          <w:szCs w:val="28"/>
          <w:highlight w:val="none"/>
        </w:rPr>
      </w:pPr>
      <w:r>
        <w:rPr>
          <w:rFonts w:hint="eastAsia" w:eastAsia="仿宋_GB2312"/>
          <w:b/>
          <w:color w:val="000000"/>
          <w:sz w:val="28"/>
          <w:szCs w:val="28"/>
          <w:highlight w:val="none"/>
        </w:rPr>
        <w:t>地址：</w:t>
      </w:r>
    </w:p>
    <w:p w14:paraId="31FDD51E">
      <w:pPr>
        <w:adjustRightInd w:val="0"/>
        <w:snapToGrid w:val="0"/>
        <w:spacing w:line="360" w:lineRule="auto"/>
        <w:ind w:firstLine="562" w:firstLineChars="200"/>
        <w:rPr>
          <w:rFonts w:eastAsia="仿宋_GB2312"/>
          <w:b/>
          <w:color w:val="000000"/>
          <w:sz w:val="28"/>
          <w:szCs w:val="28"/>
          <w:highlight w:val="none"/>
        </w:rPr>
      </w:pPr>
    </w:p>
    <w:p w14:paraId="01681335">
      <w:pPr>
        <w:adjustRightInd w:val="0"/>
        <w:snapToGrid w:val="0"/>
        <w:spacing w:line="360" w:lineRule="auto"/>
        <w:ind w:firstLine="562" w:firstLineChars="200"/>
        <w:rPr>
          <w:rFonts w:eastAsia="仿宋_GB2312"/>
          <w:b/>
          <w:color w:val="000000"/>
          <w:sz w:val="28"/>
          <w:szCs w:val="28"/>
          <w:highlight w:val="none"/>
        </w:rPr>
      </w:pPr>
    </w:p>
    <w:p w14:paraId="6DA5E069">
      <w:pPr>
        <w:tabs>
          <w:tab w:val="left" w:pos="1560"/>
        </w:tabs>
        <w:adjustRightInd w:val="0"/>
        <w:snapToGrid w:val="0"/>
        <w:spacing w:line="360" w:lineRule="auto"/>
        <w:ind w:firstLine="562" w:firstLineChars="200"/>
        <w:rPr>
          <w:rFonts w:eastAsia="仿宋_GB2312"/>
          <w:b/>
          <w:color w:val="000000"/>
          <w:sz w:val="28"/>
          <w:szCs w:val="28"/>
          <w:highlight w:val="none"/>
        </w:rPr>
      </w:pPr>
      <w:r>
        <w:rPr>
          <w:rFonts w:hint="eastAsia" w:eastAsia="仿宋_GB2312"/>
          <w:b/>
          <w:color w:val="000000"/>
          <w:sz w:val="28"/>
          <w:szCs w:val="28"/>
          <w:highlight w:val="none"/>
        </w:rPr>
        <w:t>乙方（服务方）：</w:t>
      </w:r>
    </w:p>
    <w:p w14:paraId="50287935">
      <w:pPr>
        <w:adjustRightInd w:val="0"/>
        <w:snapToGrid w:val="0"/>
        <w:spacing w:line="360" w:lineRule="auto"/>
        <w:ind w:firstLine="562" w:firstLineChars="200"/>
        <w:rPr>
          <w:rFonts w:eastAsia="仿宋_GB2312"/>
          <w:b/>
          <w:color w:val="000000"/>
          <w:sz w:val="28"/>
          <w:szCs w:val="28"/>
          <w:highlight w:val="none"/>
          <w:u w:val="single"/>
        </w:rPr>
      </w:pPr>
      <w:r>
        <w:rPr>
          <w:rFonts w:hint="eastAsia" w:eastAsia="仿宋_GB2312"/>
          <w:b/>
          <w:color w:val="000000"/>
          <w:sz w:val="28"/>
          <w:szCs w:val="28"/>
          <w:highlight w:val="none"/>
        </w:rPr>
        <w:t>法定代表人（负责人）：</w:t>
      </w:r>
    </w:p>
    <w:p w14:paraId="0F04C2BE">
      <w:pPr>
        <w:tabs>
          <w:tab w:val="left" w:pos="1843"/>
        </w:tabs>
        <w:adjustRightInd w:val="0"/>
        <w:snapToGrid w:val="0"/>
        <w:spacing w:line="360" w:lineRule="auto"/>
        <w:ind w:firstLine="562" w:firstLineChars="200"/>
        <w:rPr>
          <w:rFonts w:eastAsia="仿宋_GB2312"/>
          <w:b/>
          <w:color w:val="000000"/>
          <w:sz w:val="28"/>
          <w:szCs w:val="28"/>
          <w:highlight w:val="none"/>
        </w:rPr>
      </w:pPr>
      <w:r>
        <w:rPr>
          <w:rFonts w:hint="eastAsia" w:eastAsia="仿宋_GB2312"/>
          <w:b/>
          <w:color w:val="000000"/>
          <w:sz w:val="28"/>
          <w:szCs w:val="28"/>
          <w:highlight w:val="none"/>
        </w:rPr>
        <w:t>地址：</w:t>
      </w:r>
    </w:p>
    <w:p w14:paraId="4A43566B">
      <w:pPr>
        <w:adjustRightInd w:val="0"/>
        <w:snapToGrid w:val="0"/>
        <w:spacing w:line="360" w:lineRule="auto"/>
        <w:ind w:firstLine="560" w:firstLineChars="200"/>
        <w:rPr>
          <w:color w:val="000000"/>
          <w:sz w:val="28"/>
          <w:szCs w:val="28"/>
          <w:highlight w:val="none"/>
        </w:rPr>
      </w:pPr>
    </w:p>
    <w:p w14:paraId="2EB089C7">
      <w:pPr>
        <w:snapToGrid w:val="0"/>
        <w:ind w:firstLine="560" w:firstLineChars="200"/>
        <w:rPr>
          <w:color w:val="000000"/>
          <w:sz w:val="28"/>
          <w:szCs w:val="28"/>
          <w:highlight w:val="none"/>
        </w:rPr>
      </w:pPr>
    </w:p>
    <w:p w14:paraId="762BF03E">
      <w:pPr>
        <w:snapToGrid w:val="0"/>
        <w:ind w:firstLine="560" w:firstLineChars="200"/>
        <w:rPr>
          <w:color w:val="000000"/>
          <w:sz w:val="28"/>
          <w:szCs w:val="28"/>
          <w:highlight w:val="none"/>
        </w:rPr>
      </w:pPr>
    </w:p>
    <w:p w14:paraId="4305B6CB">
      <w:pPr>
        <w:snapToGrid w:val="0"/>
        <w:ind w:firstLine="560" w:firstLineChars="200"/>
        <w:rPr>
          <w:color w:val="000000"/>
          <w:sz w:val="28"/>
          <w:szCs w:val="28"/>
          <w:highlight w:val="none"/>
        </w:rPr>
      </w:pPr>
    </w:p>
    <w:p w14:paraId="64A9CE69">
      <w:pPr>
        <w:snapToGrid w:val="0"/>
        <w:spacing w:line="360" w:lineRule="auto"/>
        <w:rPr>
          <w:rFonts w:eastAsia="仿宋_GB2312"/>
          <w:color w:val="000000"/>
          <w:sz w:val="28"/>
          <w:szCs w:val="28"/>
          <w:highlight w:val="none"/>
        </w:rPr>
      </w:pPr>
      <w:r>
        <w:rPr>
          <w:rFonts w:hint="eastAsia" w:eastAsia="仿宋_GB2312"/>
          <w:color w:val="000000"/>
          <w:sz w:val="28"/>
          <w:szCs w:val="28"/>
          <w:highlight w:val="none"/>
        </w:rPr>
        <w:t>签订地点：</w:t>
      </w:r>
    </w:p>
    <w:p w14:paraId="25E7C592">
      <w:pPr>
        <w:snapToGrid w:val="0"/>
        <w:spacing w:line="360" w:lineRule="auto"/>
        <w:ind w:firstLine="560" w:firstLineChars="200"/>
        <w:rPr>
          <w:color w:val="000000"/>
          <w:sz w:val="28"/>
          <w:szCs w:val="28"/>
          <w:highlight w:val="none"/>
        </w:rPr>
      </w:pPr>
    </w:p>
    <w:p w14:paraId="0D199A3D">
      <w:pPr>
        <w:snapToGrid w:val="0"/>
        <w:spacing w:line="276" w:lineRule="auto"/>
        <w:jc w:val="center"/>
        <w:rPr>
          <w:color w:val="000000"/>
          <w:sz w:val="28"/>
          <w:szCs w:val="28"/>
          <w:highlight w:val="none"/>
        </w:rPr>
      </w:pPr>
    </w:p>
    <w:p w14:paraId="00E77718">
      <w:pPr>
        <w:snapToGrid w:val="0"/>
        <w:ind w:firstLine="560" w:firstLineChars="200"/>
        <w:jc w:val="left"/>
        <w:rPr>
          <w:rFonts w:eastAsia="仿宋_GB2312"/>
          <w:color w:val="000000"/>
          <w:sz w:val="28"/>
          <w:szCs w:val="28"/>
          <w:highlight w:val="none"/>
        </w:rPr>
      </w:pPr>
    </w:p>
    <w:p w14:paraId="6025ED4F">
      <w:pPr>
        <w:snapToGrid w:val="0"/>
        <w:ind w:firstLine="560" w:firstLineChars="200"/>
        <w:jc w:val="left"/>
        <w:rPr>
          <w:rFonts w:eastAsia="仿宋_GB2312"/>
          <w:color w:val="000000"/>
          <w:sz w:val="28"/>
          <w:szCs w:val="28"/>
          <w:highlight w:val="none"/>
        </w:rPr>
      </w:pPr>
    </w:p>
    <w:p w14:paraId="0D14134F">
      <w:pPr>
        <w:snapToGrid w:val="0"/>
        <w:ind w:firstLine="560" w:firstLineChars="200"/>
        <w:jc w:val="left"/>
        <w:rPr>
          <w:rFonts w:eastAsia="仿宋_GB2312"/>
          <w:color w:val="000000"/>
          <w:sz w:val="28"/>
          <w:szCs w:val="28"/>
          <w:highlight w:val="none"/>
        </w:rPr>
      </w:pPr>
      <w:r>
        <w:rPr>
          <w:rFonts w:eastAsia="仿宋_GB2312"/>
          <w:color w:val="000000"/>
          <w:sz w:val="28"/>
          <w:szCs w:val="28"/>
          <w:highlight w:val="none"/>
        </w:rPr>
        <w:t>根据《中华人民共和国</w:t>
      </w:r>
      <w:r>
        <w:rPr>
          <w:rFonts w:hint="eastAsia" w:eastAsia="仿宋_GB2312"/>
          <w:color w:val="000000"/>
          <w:sz w:val="28"/>
          <w:szCs w:val="28"/>
          <w:highlight w:val="none"/>
        </w:rPr>
        <w:t>民法典</w:t>
      </w:r>
      <w:r>
        <w:rPr>
          <w:rFonts w:eastAsia="仿宋_GB2312"/>
          <w:color w:val="000000"/>
          <w:sz w:val="28"/>
          <w:szCs w:val="28"/>
          <w:highlight w:val="none"/>
        </w:rPr>
        <w:t>》、</w:t>
      </w:r>
      <w:r>
        <w:rPr>
          <w:rFonts w:hint="eastAsia" w:eastAsia="仿宋_GB2312"/>
          <w:color w:val="000000"/>
          <w:sz w:val="28"/>
          <w:szCs w:val="28"/>
          <w:highlight w:val="none"/>
        </w:rPr>
        <w:t>中国国家铁路集团有限公司（以下简称国铁集团）旅客运输服务质量规范以及列车保洁服务规范等相关规定，甲、乙双方就甲方列车保洁服务有关事宜，经协商一致，签订本合同。</w:t>
      </w:r>
    </w:p>
    <w:p w14:paraId="31B14B4B">
      <w:pPr>
        <w:snapToGrid w:val="0"/>
        <w:ind w:firstLine="548" w:firstLineChars="196"/>
        <w:rPr>
          <w:rFonts w:ascii="黑体" w:hAnsi="黑体" w:eastAsia="黑体"/>
          <w:color w:val="000000"/>
          <w:sz w:val="28"/>
          <w:szCs w:val="28"/>
          <w:highlight w:val="none"/>
        </w:rPr>
      </w:pPr>
      <w:r>
        <w:rPr>
          <w:rFonts w:ascii="黑体" w:hAnsi="黑体" w:eastAsia="黑体"/>
          <w:color w:val="000000"/>
          <w:sz w:val="28"/>
          <w:szCs w:val="28"/>
          <w:highlight w:val="none"/>
        </w:rPr>
        <w:t>第一条  保洁范围</w:t>
      </w:r>
    </w:p>
    <w:p w14:paraId="4CE4D5AB">
      <w:pPr>
        <w:snapToGrid w:val="0"/>
        <w:ind w:firstLine="560" w:firstLineChars="200"/>
        <w:jc w:val="left"/>
        <w:rPr>
          <w:rFonts w:eastAsia="仿宋_GB2312"/>
          <w:b/>
          <w:bCs/>
          <w:color w:val="000000"/>
          <w:sz w:val="28"/>
          <w:szCs w:val="28"/>
          <w:highlight w:val="none"/>
        </w:rPr>
      </w:pPr>
      <w:r>
        <w:rPr>
          <w:rFonts w:hint="eastAsia" w:eastAsia="仿宋_GB2312"/>
          <w:color w:val="000000"/>
          <w:sz w:val="28"/>
          <w:szCs w:val="28"/>
          <w:highlight w:val="none"/>
        </w:rPr>
        <w:t>（一）乙方提供的保洁服务。</w:t>
      </w:r>
    </w:p>
    <w:p w14:paraId="5797B2B8">
      <w:pPr>
        <w:snapToGrid w:val="0"/>
        <w:ind w:firstLine="560" w:firstLineChars="200"/>
        <w:jc w:val="left"/>
        <w:rPr>
          <w:rFonts w:eastAsia="仿宋_GB2312"/>
          <w:color w:val="000000"/>
          <w:sz w:val="28"/>
          <w:szCs w:val="28"/>
          <w:highlight w:val="none"/>
        </w:rPr>
      </w:pPr>
      <w:r>
        <w:rPr>
          <w:rFonts w:eastAsia="仿宋_GB2312"/>
          <w:color w:val="000000"/>
          <w:sz w:val="28"/>
          <w:szCs w:val="28"/>
          <w:highlight w:val="none"/>
        </w:rPr>
        <w:t>库内保洁。</w:t>
      </w:r>
      <w:r>
        <w:rPr>
          <w:rFonts w:hint="eastAsia" w:eastAsia="仿宋_GB2312"/>
          <w:color w:val="000000"/>
          <w:sz w:val="28"/>
          <w:szCs w:val="28"/>
          <w:highlight w:val="none"/>
        </w:rPr>
        <w:t>动力</w:t>
      </w:r>
      <w:r>
        <w:rPr>
          <w:rFonts w:eastAsia="仿宋_GB2312"/>
          <w:color w:val="000000"/>
          <w:sz w:val="28"/>
          <w:szCs w:val="28"/>
          <w:highlight w:val="none"/>
        </w:rPr>
        <w:t>集中型旅客列车在库内完成</w:t>
      </w:r>
      <w:r>
        <w:rPr>
          <w:rFonts w:hint="eastAsia" w:eastAsia="仿宋_GB2312"/>
          <w:color w:val="000000"/>
          <w:sz w:val="28"/>
          <w:szCs w:val="28"/>
          <w:highlight w:val="none"/>
        </w:rPr>
        <w:t>车体内的卧具更换及卫生保洁</w:t>
      </w:r>
      <w:r>
        <w:rPr>
          <w:rFonts w:eastAsia="仿宋_GB2312"/>
          <w:color w:val="000000"/>
          <w:sz w:val="28"/>
          <w:szCs w:val="28"/>
          <w:highlight w:val="none"/>
        </w:rPr>
        <w:t>。</w:t>
      </w:r>
    </w:p>
    <w:p w14:paraId="0D44CE53">
      <w:pPr>
        <w:snapToGrid w:val="0"/>
        <w:ind w:firstLine="560" w:firstLineChars="200"/>
        <w:jc w:val="left"/>
        <w:rPr>
          <w:rFonts w:eastAsia="仿宋_GB2312"/>
          <w:color w:val="000000"/>
          <w:sz w:val="28"/>
          <w:szCs w:val="28"/>
          <w:highlight w:val="none"/>
        </w:rPr>
      </w:pPr>
      <w:r>
        <w:rPr>
          <w:rFonts w:hint="eastAsia" w:eastAsia="仿宋_GB2312"/>
          <w:color w:val="000000"/>
          <w:sz w:val="28"/>
          <w:szCs w:val="28"/>
          <w:highlight w:val="none"/>
        </w:rPr>
        <w:t>（二）</w:t>
      </w:r>
      <w:r>
        <w:rPr>
          <w:rFonts w:eastAsia="仿宋_GB2312"/>
          <w:color w:val="000000"/>
          <w:sz w:val="28"/>
          <w:szCs w:val="28"/>
          <w:highlight w:val="none"/>
        </w:rPr>
        <w:t>作业</w:t>
      </w:r>
      <w:r>
        <w:rPr>
          <w:rFonts w:hint="eastAsia" w:eastAsia="仿宋_GB2312"/>
          <w:color w:val="000000"/>
          <w:sz w:val="28"/>
          <w:szCs w:val="28"/>
          <w:highlight w:val="none"/>
        </w:rPr>
        <w:t>点位</w:t>
      </w:r>
      <w:r>
        <w:rPr>
          <w:rFonts w:eastAsia="仿宋_GB2312"/>
          <w:color w:val="000000"/>
          <w:sz w:val="28"/>
          <w:szCs w:val="28"/>
          <w:highlight w:val="none"/>
        </w:rPr>
        <w:t>：</w:t>
      </w:r>
    </w:p>
    <w:p w14:paraId="5B365E16">
      <w:pPr>
        <w:snapToGrid w:val="0"/>
        <w:ind w:firstLine="548" w:firstLineChars="196"/>
        <w:jc w:val="left"/>
        <w:rPr>
          <w:rFonts w:eastAsia="黑体"/>
          <w:bCs/>
          <w:color w:val="000000"/>
          <w:sz w:val="28"/>
          <w:szCs w:val="28"/>
          <w:highlight w:val="none"/>
        </w:rPr>
      </w:pPr>
      <w:r>
        <w:rPr>
          <w:rFonts w:eastAsia="黑体"/>
          <w:bCs/>
          <w:color w:val="000000"/>
          <w:sz w:val="28"/>
          <w:szCs w:val="28"/>
          <w:highlight w:val="none"/>
        </w:rPr>
        <w:t>第二条保洁服务内容及质量标准</w:t>
      </w:r>
    </w:p>
    <w:p w14:paraId="64B41183">
      <w:pPr>
        <w:snapToGrid w:val="0"/>
        <w:ind w:firstLine="548" w:firstLineChars="196"/>
        <w:jc w:val="left"/>
        <w:rPr>
          <w:rFonts w:eastAsia="仿宋_GB2312"/>
          <w:color w:val="000000"/>
          <w:sz w:val="28"/>
          <w:szCs w:val="28"/>
          <w:highlight w:val="none"/>
        </w:rPr>
      </w:pPr>
      <w:r>
        <w:rPr>
          <w:rFonts w:hint="eastAsia" w:eastAsia="仿宋_GB2312"/>
          <w:color w:val="000000"/>
          <w:sz w:val="28"/>
          <w:szCs w:val="28"/>
          <w:highlight w:val="none"/>
          <w:u w:val="single"/>
        </w:rPr>
        <w:t>见附件1</w:t>
      </w:r>
    </w:p>
    <w:p w14:paraId="7D315EB0">
      <w:pPr>
        <w:pStyle w:val="14"/>
        <w:shd w:val="clear" w:color="auto" w:fill="FFFFFF"/>
        <w:snapToGrid w:val="0"/>
        <w:spacing w:before="0" w:beforeAutospacing="0" w:after="0" w:afterAutospacing="0"/>
        <w:ind w:firstLine="560" w:firstLineChars="200"/>
        <w:rPr>
          <w:rFonts w:ascii="Times New Roman" w:hAnsi="Times New Roman" w:eastAsia="黑体"/>
          <w:sz w:val="28"/>
          <w:szCs w:val="28"/>
          <w:highlight w:val="none"/>
        </w:rPr>
      </w:pPr>
      <w:r>
        <w:rPr>
          <w:rFonts w:ascii="Times New Roman" w:hAnsi="Times New Roman" w:eastAsia="黑体"/>
          <w:sz w:val="28"/>
          <w:szCs w:val="28"/>
          <w:highlight w:val="none"/>
        </w:rPr>
        <w:t>第</w:t>
      </w:r>
      <w:r>
        <w:rPr>
          <w:rFonts w:hint="eastAsia" w:ascii="Times New Roman" w:hAnsi="Times New Roman" w:eastAsia="黑体"/>
          <w:sz w:val="28"/>
          <w:szCs w:val="28"/>
          <w:highlight w:val="none"/>
        </w:rPr>
        <w:t>三</w:t>
      </w:r>
      <w:r>
        <w:rPr>
          <w:rFonts w:ascii="Times New Roman" w:hAnsi="Times New Roman" w:eastAsia="黑体"/>
          <w:sz w:val="28"/>
          <w:szCs w:val="28"/>
          <w:highlight w:val="none"/>
        </w:rPr>
        <w:t>条保洁服务期限</w:t>
      </w:r>
    </w:p>
    <w:p w14:paraId="40A125C8">
      <w:pPr>
        <w:snapToGrid w:val="0"/>
        <w:ind w:left="-244" w:leftChars="-116" w:firstLine="700" w:firstLineChars="250"/>
        <w:jc w:val="left"/>
        <w:rPr>
          <w:rFonts w:eastAsia="仿宋_GB2312"/>
          <w:color w:val="000000"/>
          <w:sz w:val="28"/>
          <w:szCs w:val="28"/>
          <w:highlight w:val="none"/>
        </w:rPr>
      </w:pPr>
      <w:r>
        <w:rPr>
          <w:rFonts w:hint="eastAsia" w:eastAsia="仿宋_GB2312"/>
          <w:color w:val="000000"/>
          <w:sz w:val="28"/>
          <w:szCs w:val="28"/>
          <w:highlight w:val="none"/>
        </w:rPr>
        <w:t>乙方向甲方提供列车保洁服务的期限：自年月日至年月日。</w:t>
      </w:r>
    </w:p>
    <w:p w14:paraId="5CEC542C">
      <w:pPr>
        <w:pStyle w:val="14"/>
        <w:shd w:val="clear" w:color="auto" w:fill="FFFFFF"/>
        <w:snapToGrid w:val="0"/>
        <w:spacing w:before="0" w:beforeAutospacing="0" w:after="0" w:afterAutospacing="0"/>
        <w:ind w:firstLine="560" w:firstLineChars="200"/>
        <w:rPr>
          <w:rFonts w:ascii="Times New Roman" w:hAnsi="Times New Roman" w:eastAsia="黑体"/>
          <w:bCs/>
          <w:kern w:val="2"/>
          <w:sz w:val="28"/>
          <w:szCs w:val="28"/>
          <w:highlight w:val="none"/>
        </w:rPr>
      </w:pPr>
      <w:r>
        <w:rPr>
          <w:rFonts w:ascii="Times New Roman" w:hAnsi="Times New Roman" w:eastAsia="黑体"/>
          <w:bCs/>
          <w:kern w:val="2"/>
          <w:sz w:val="28"/>
          <w:szCs w:val="28"/>
          <w:highlight w:val="none"/>
        </w:rPr>
        <w:t>第</w:t>
      </w:r>
      <w:r>
        <w:rPr>
          <w:rFonts w:hint="eastAsia" w:ascii="Times New Roman" w:hAnsi="Times New Roman" w:eastAsia="黑体"/>
          <w:bCs/>
          <w:kern w:val="2"/>
          <w:sz w:val="28"/>
          <w:szCs w:val="28"/>
          <w:highlight w:val="none"/>
        </w:rPr>
        <w:t>四</w:t>
      </w:r>
      <w:r>
        <w:rPr>
          <w:rFonts w:ascii="Times New Roman" w:hAnsi="Times New Roman" w:eastAsia="黑体"/>
          <w:bCs/>
          <w:kern w:val="2"/>
          <w:sz w:val="28"/>
          <w:szCs w:val="28"/>
          <w:highlight w:val="none"/>
        </w:rPr>
        <w:t>条甲方</w:t>
      </w:r>
      <w:r>
        <w:rPr>
          <w:rFonts w:hint="eastAsia" w:ascii="Times New Roman" w:hAnsi="Times New Roman" w:eastAsia="黑体"/>
          <w:bCs/>
          <w:kern w:val="2"/>
          <w:sz w:val="28"/>
          <w:szCs w:val="28"/>
          <w:highlight w:val="none"/>
        </w:rPr>
        <w:t>的</w:t>
      </w:r>
      <w:r>
        <w:rPr>
          <w:rFonts w:ascii="Times New Roman" w:hAnsi="Times New Roman" w:eastAsia="黑体"/>
          <w:bCs/>
          <w:kern w:val="2"/>
          <w:sz w:val="28"/>
          <w:szCs w:val="28"/>
          <w:highlight w:val="none"/>
        </w:rPr>
        <w:t>权利义务</w:t>
      </w:r>
    </w:p>
    <w:p w14:paraId="7B7AF46C">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（一）</w:t>
      </w:r>
      <w:r>
        <w:rPr>
          <w:rFonts w:ascii="Times New Roman" w:hAnsi="Times New Roman" w:eastAsia="仿宋_GB2312"/>
          <w:sz w:val="28"/>
          <w:szCs w:val="28"/>
          <w:highlight w:val="none"/>
        </w:rPr>
        <w:t>甲方制定保洁质量标准及考核办法，并作为合同附件遵照执行。甲方有权按照合同约定对乙方的工作质量、安全作业进行监督检查，提出意见并要求乙方纠正甲方发现的问题，有权对乙方提供的服务进行验收、考核。</w:t>
      </w:r>
    </w:p>
    <w:p w14:paraId="142E6823">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（二）</w:t>
      </w:r>
      <w:r>
        <w:rPr>
          <w:rFonts w:ascii="Times New Roman" w:hAnsi="Times New Roman" w:eastAsia="仿宋_GB2312"/>
          <w:sz w:val="28"/>
          <w:szCs w:val="28"/>
          <w:highlight w:val="none"/>
        </w:rPr>
        <w:t>甲方有权核查乙方承诺的保洁人数到位情况和乙方员工</w:t>
      </w:r>
      <w:r>
        <w:rPr>
          <w:rFonts w:hint="eastAsia" w:ascii="Times New Roman" w:hAnsi="Times New Roman" w:eastAsia="仿宋_GB2312"/>
          <w:sz w:val="28"/>
          <w:szCs w:val="28"/>
          <w:highlight w:val="none"/>
        </w:rPr>
        <w:t>持证</w:t>
      </w:r>
      <w:r>
        <w:rPr>
          <w:rFonts w:ascii="Times New Roman" w:hAnsi="Times New Roman" w:eastAsia="仿宋_GB2312"/>
          <w:sz w:val="28"/>
          <w:szCs w:val="28"/>
          <w:highlight w:val="none"/>
        </w:rPr>
        <w:t>上岗和再培训情况，并对此项进行考核。</w:t>
      </w:r>
    </w:p>
    <w:p w14:paraId="3A9B67AE">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（三）</w:t>
      </w:r>
      <w:r>
        <w:rPr>
          <w:rFonts w:ascii="Times New Roman" w:hAnsi="Times New Roman" w:eastAsia="仿宋_GB2312"/>
          <w:sz w:val="28"/>
          <w:szCs w:val="28"/>
          <w:highlight w:val="none"/>
        </w:rPr>
        <w:t>甲方应向乙方提供如下资料并负责资料更新：</w:t>
      </w:r>
    </w:p>
    <w:p w14:paraId="50EB3D9F">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1.</w:t>
      </w:r>
      <w:r>
        <w:rPr>
          <w:rFonts w:ascii="Times New Roman" w:hAnsi="Times New Roman" w:eastAsia="仿宋_GB2312"/>
          <w:sz w:val="28"/>
          <w:szCs w:val="28"/>
          <w:highlight w:val="none"/>
        </w:rPr>
        <w:t>甲方有关部门负责人名单、联系电话。</w:t>
      </w:r>
    </w:p>
    <w:p w14:paraId="02F85B09">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2.</w:t>
      </w:r>
      <w:r>
        <w:rPr>
          <w:rFonts w:ascii="Times New Roman" w:hAnsi="Times New Roman" w:eastAsia="仿宋_GB2312"/>
          <w:sz w:val="28"/>
          <w:szCs w:val="28"/>
          <w:highlight w:val="none"/>
        </w:rPr>
        <w:t>列车交路表、列车时刻表</w:t>
      </w:r>
      <w:r>
        <w:rPr>
          <w:rFonts w:hint="eastAsia" w:ascii="Times New Roman" w:hAnsi="Times New Roman" w:eastAsia="仿宋_GB2312"/>
          <w:sz w:val="28"/>
          <w:szCs w:val="28"/>
          <w:highlight w:val="none"/>
        </w:rPr>
        <w:t>。</w:t>
      </w:r>
      <w:r>
        <w:rPr>
          <w:rFonts w:ascii="Times New Roman" w:hAnsi="Times New Roman" w:eastAsia="仿宋_GB2312"/>
          <w:sz w:val="28"/>
          <w:szCs w:val="28"/>
          <w:highlight w:val="none"/>
        </w:rPr>
        <w:t>当列车运行图调整时应及时通知乙方，并更换列车交路表。</w:t>
      </w:r>
    </w:p>
    <w:p w14:paraId="245DB568">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（四）</w:t>
      </w:r>
      <w:r>
        <w:rPr>
          <w:rFonts w:ascii="Times New Roman" w:hAnsi="Times New Roman" w:eastAsia="仿宋_GB2312"/>
          <w:sz w:val="28"/>
          <w:szCs w:val="28"/>
          <w:highlight w:val="none"/>
        </w:rPr>
        <w:t>甲方应为乙方提供保洁服务便利</w:t>
      </w:r>
      <w:r>
        <w:rPr>
          <w:rFonts w:hint="eastAsia" w:ascii="Times New Roman" w:hAnsi="Times New Roman" w:eastAsia="仿宋_GB2312"/>
          <w:sz w:val="28"/>
          <w:szCs w:val="28"/>
          <w:highlight w:val="none"/>
        </w:rPr>
        <w:t>，</w:t>
      </w:r>
      <w:r>
        <w:rPr>
          <w:rFonts w:ascii="Times New Roman" w:hAnsi="Times New Roman" w:eastAsia="仿宋_GB2312"/>
          <w:sz w:val="28"/>
          <w:szCs w:val="28"/>
          <w:highlight w:val="none"/>
        </w:rPr>
        <w:t>向乙方提供员工派班用房</w:t>
      </w:r>
      <w:r>
        <w:rPr>
          <w:rFonts w:hint="eastAsia" w:ascii="Times New Roman" w:hAnsi="Times New Roman" w:eastAsia="仿宋_GB2312"/>
          <w:sz w:val="28"/>
          <w:szCs w:val="28"/>
          <w:highlight w:val="none"/>
        </w:rPr>
        <w:t>、</w:t>
      </w:r>
      <w:r>
        <w:rPr>
          <w:rFonts w:ascii="Times New Roman" w:hAnsi="Times New Roman" w:eastAsia="仿宋_GB2312"/>
          <w:sz w:val="28"/>
          <w:szCs w:val="28"/>
          <w:highlight w:val="none"/>
        </w:rPr>
        <w:t>物资库房和用水用电，房间的大小、地点、费用由甲方负责</w:t>
      </w:r>
      <w:r>
        <w:rPr>
          <w:rFonts w:hint="eastAsia" w:ascii="Times New Roman" w:hAnsi="Times New Roman" w:eastAsia="仿宋_GB2312"/>
          <w:sz w:val="28"/>
          <w:szCs w:val="28"/>
          <w:highlight w:val="none"/>
        </w:rPr>
        <w:t>。</w:t>
      </w:r>
    </w:p>
    <w:p w14:paraId="1D0968F3">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（五）</w:t>
      </w:r>
      <w:r>
        <w:rPr>
          <w:rFonts w:eastAsia="仿宋_GB2312"/>
          <w:color w:val="000000"/>
          <w:sz w:val="28"/>
          <w:szCs w:val="28"/>
          <w:highlight w:val="none"/>
        </w:rPr>
        <w:t>保洁期间，甲方指定专人负责协调需要协调的铁路内部事宜。</w:t>
      </w:r>
    </w:p>
    <w:p w14:paraId="761B71FA">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（六）</w:t>
      </w:r>
      <w:r>
        <w:rPr>
          <w:rFonts w:ascii="Times New Roman" w:hAnsi="Times New Roman" w:eastAsia="仿宋_GB2312"/>
          <w:sz w:val="28"/>
          <w:szCs w:val="28"/>
          <w:highlight w:val="none"/>
        </w:rPr>
        <w:t>甲方按时支付乙方保洁服务费用。</w:t>
      </w:r>
    </w:p>
    <w:p w14:paraId="4D560D5D">
      <w:pPr>
        <w:snapToGrid w:val="0"/>
        <w:spacing w:line="360" w:lineRule="exact"/>
        <w:ind w:firstLine="560" w:firstLineChars="200"/>
        <w:rPr>
          <w:rFonts w:ascii="Times New Roman" w:hAnsi="Times New Roman" w:eastAsia="仿宋_GB2312"/>
          <w:color w:val="000000"/>
          <w:kern w:val="0"/>
          <w:sz w:val="28"/>
          <w:szCs w:val="28"/>
          <w:highlight w:val="none"/>
        </w:rPr>
      </w:pPr>
      <w:r>
        <w:rPr>
          <w:rFonts w:hint="eastAsia" w:eastAsia="仿宋_GB2312"/>
          <w:color w:val="000000"/>
          <w:sz w:val="28"/>
          <w:szCs w:val="28"/>
          <w:highlight w:val="none"/>
        </w:rPr>
        <w:t>（</w:t>
      </w:r>
      <w:r>
        <w:rPr>
          <w:rFonts w:hint="eastAsia" w:ascii="Times New Roman" w:hAnsi="Times New Roman" w:eastAsia="仿宋_GB2312"/>
          <w:color w:val="000000"/>
          <w:kern w:val="0"/>
          <w:sz w:val="28"/>
          <w:szCs w:val="28"/>
          <w:highlight w:val="none"/>
        </w:rPr>
        <w:t>七）如因乙方原因，不能及时向甲方提供服务的，甲方有权另行委托第三方提供相应服务，由此造成的损失由乙方承担。</w:t>
      </w:r>
    </w:p>
    <w:p w14:paraId="6DD12060">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p>
    <w:p w14:paraId="3E1E7B80">
      <w:pPr>
        <w:pStyle w:val="14"/>
        <w:shd w:val="clear" w:color="auto" w:fill="FFFFFF"/>
        <w:snapToGrid w:val="0"/>
        <w:spacing w:before="0" w:beforeAutospacing="0" w:after="0" w:afterAutospacing="0"/>
        <w:ind w:firstLine="560" w:firstLineChars="200"/>
        <w:rPr>
          <w:rFonts w:ascii="Times New Roman" w:hAnsi="Times New Roman" w:eastAsia="黑体"/>
          <w:sz w:val="28"/>
          <w:szCs w:val="28"/>
          <w:highlight w:val="none"/>
        </w:rPr>
      </w:pPr>
      <w:r>
        <w:rPr>
          <w:rFonts w:ascii="Times New Roman" w:hAnsi="Times New Roman" w:eastAsia="黑体"/>
          <w:sz w:val="28"/>
          <w:szCs w:val="28"/>
          <w:highlight w:val="none"/>
        </w:rPr>
        <w:t>第</w:t>
      </w:r>
      <w:r>
        <w:rPr>
          <w:rFonts w:hint="eastAsia" w:ascii="Times New Roman" w:hAnsi="Times New Roman" w:eastAsia="黑体"/>
          <w:sz w:val="28"/>
          <w:szCs w:val="28"/>
          <w:highlight w:val="none"/>
        </w:rPr>
        <w:t>五</w:t>
      </w:r>
      <w:r>
        <w:rPr>
          <w:rFonts w:ascii="Times New Roman" w:hAnsi="Times New Roman" w:eastAsia="黑体"/>
          <w:sz w:val="28"/>
          <w:szCs w:val="28"/>
          <w:highlight w:val="none"/>
        </w:rPr>
        <w:t>条乙方</w:t>
      </w:r>
      <w:r>
        <w:rPr>
          <w:rFonts w:hint="eastAsia" w:ascii="Times New Roman" w:hAnsi="Times New Roman" w:eastAsia="黑体"/>
          <w:sz w:val="28"/>
          <w:szCs w:val="28"/>
          <w:highlight w:val="none"/>
        </w:rPr>
        <w:t>的</w:t>
      </w:r>
      <w:r>
        <w:rPr>
          <w:rFonts w:ascii="Times New Roman" w:hAnsi="Times New Roman" w:eastAsia="黑体"/>
          <w:sz w:val="28"/>
          <w:szCs w:val="28"/>
          <w:highlight w:val="none"/>
        </w:rPr>
        <w:t>权利义务</w:t>
      </w:r>
    </w:p>
    <w:p w14:paraId="2F38512C">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（一）</w:t>
      </w:r>
      <w:r>
        <w:rPr>
          <w:rFonts w:ascii="Times New Roman" w:hAnsi="Times New Roman" w:eastAsia="仿宋_GB2312"/>
          <w:sz w:val="28"/>
          <w:szCs w:val="28"/>
          <w:highlight w:val="none"/>
        </w:rPr>
        <w:t>乙方应依法与员工签订劳动合同，办好各种用工手续，为员工及时、足额缴纳社会保险金。乙方与员工签订的劳动合同须交甲方备案。</w:t>
      </w:r>
    </w:p>
    <w:p w14:paraId="106A1D84">
      <w:pPr>
        <w:snapToGrid w:val="0"/>
        <w:spacing w:line="360" w:lineRule="exact"/>
        <w:ind w:firstLine="560" w:firstLineChars="200"/>
        <w:rPr>
          <w:rFonts w:eastAsia="仿宋_GB2312"/>
          <w:color w:val="000000"/>
          <w:sz w:val="28"/>
          <w:szCs w:val="28"/>
          <w:highlight w:val="none"/>
        </w:rPr>
      </w:pPr>
      <w:r>
        <w:rPr>
          <w:rFonts w:hint="eastAsia" w:ascii="Times New Roman" w:hAnsi="Times New Roman" w:eastAsia="仿宋_GB2312"/>
          <w:color w:val="000000"/>
          <w:sz w:val="28"/>
          <w:szCs w:val="28"/>
          <w:highlight w:val="none"/>
        </w:rPr>
        <w:t>（二）</w:t>
      </w:r>
      <w:r>
        <w:rPr>
          <w:rFonts w:hint="eastAsia" w:eastAsia="仿宋_GB2312"/>
          <w:color w:val="000000"/>
          <w:sz w:val="28"/>
          <w:szCs w:val="28"/>
          <w:highlight w:val="none"/>
        </w:rPr>
        <w:t>乙方将保洁人数配齐。乙方员工名单（花名册）须以加盖乙方公章交甲方备案，人员变更须及时向甲方报备，人员与备案名单不符的不得上岗。遇有特殊、紧急情形时，乙方应当按照甲方通知要求的时间和人数做好指定区域的保洁服务工作。</w:t>
      </w:r>
    </w:p>
    <w:p w14:paraId="678F2674">
      <w:pPr>
        <w:pStyle w:val="14"/>
        <w:shd w:val="clear" w:color="auto" w:fill="FFFFFF"/>
        <w:snapToGrid w:val="0"/>
        <w:spacing w:before="0" w:beforeAutospacing="0" w:after="0" w:afterAutospacing="0"/>
        <w:ind w:firstLine="560" w:firstLineChars="200"/>
        <w:rPr>
          <w:rFonts w:eastAsia="仿宋_GB2312"/>
          <w:sz w:val="28"/>
          <w:szCs w:val="28"/>
          <w:highlight w:val="none"/>
        </w:rPr>
      </w:pPr>
      <w:r>
        <w:rPr>
          <w:rFonts w:hint="eastAsia" w:ascii="Times New Roman" w:hAnsi="Times New Roman" w:eastAsia="仿宋_GB2312"/>
          <w:sz w:val="28"/>
          <w:szCs w:val="28"/>
          <w:highlight w:val="none"/>
        </w:rPr>
        <w:t>（三）</w:t>
      </w:r>
      <w:r>
        <w:rPr>
          <w:rFonts w:hint="eastAsia" w:eastAsia="仿宋_GB2312"/>
          <w:sz w:val="28"/>
          <w:szCs w:val="28"/>
          <w:highlight w:val="none"/>
        </w:rPr>
        <w:t>乙方在甲方场所提供服务需办理证件时，应向甲方提出书面申请并附名单及相应身份证件复印件。甲方同意办理的，应在证件上标明该作业人员为乙方员工。</w:t>
      </w:r>
    </w:p>
    <w:p w14:paraId="75D5F5DD">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（四）</w:t>
      </w:r>
      <w:r>
        <w:rPr>
          <w:rFonts w:ascii="Times New Roman" w:hAnsi="Times New Roman" w:eastAsia="仿宋_GB2312"/>
          <w:sz w:val="28"/>
          <w:szCs w:val="28"/>
          <w:highlight w:val="none"/>
        </w:rPr>
        <w:t>乙方</w:t>
      </w:r>
      <w:r>
        <w:rPr>
          <w:rFonts w:hint="eastAsia" w:ascii="Times New Roman" w:hAnsi="Times New Roman" w:eastAsia="仿宋_GB2312"/>
          <w:sz w:val="28"/>
          <w:szCs w:val="28"/>
          <w:highlight w:val="none"/>
        </w:rPr>
        <w:t>应</w:t>
      </w:r>
      <w:r>
        <w:rPr>
          <w:rFonts w:ascii="Times New Roman" w:hAnsi="Times New Roman" w:eastAsia="仿宋_GB2312"/>
          <w:sz w:val="28"/>
          <w:szCs w:val="28"/>
          <w:highlight w:val="none"/>
        </w:rPr>
        <w:t>选配综合素质高的人员负责保洁服务工作，提供有关证明文件（包括但不限于员工身份证、健康证、操作证明）的复印件等。</w:t>
      </w:r>
    </w:p>
    <w:p w14:paraId="302602F9">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（五）</w:t>
      </w:r>
      <w:r>
        <w:rPr>
          <w:rFonts w:ascii="Times New Roman" w:hAnsi="Times New Roman" w:eastAsia="仿宋_GB2312"/>
          <w:sz w:val="28"/>
          <w:szCs w:val="28"/>
          <w:highlight w:val="none"/>
        </w:rPr>
        <w:t>乙方确保已知悉</w:t>
      </w:r>
      <w:r>
        <w:rPr>
          <w:rFonts w:hint="eastAsia" w:ascii="Times New Roman" w:hAnsi="Times New Roman" w:eastAsia="仿宋_GB2312"/>
          <w:sz w:val="28"/>
          <w:szCs w:val="28"/>
          <w:highlight w:val="none"/>
        </w:rPr>
        <w:t>站段</w:t>
      </w:r>
      <w:r>
        <w:rPr>
          <w:rFonts w:ascii="Times New Roman" w:hAnsi="Times New Roman" w:eastAsia="仿宋_GB2312"/>
          <w:sz w:val="28"/>
          <w:szCs w:val="28"/>
          <w:highlight w:val="none"/>
        </w:rPr>
        <w:t>相关安全、服务、治安等方面的规章制度，保证乙方服务人员遵守甲方及铁路有关安全、管理规章制度。乙方员工上岗前，乙方须对员工进行保洁业务、铁路安全知识及铁路相关规章制度等方面的培训，保证持证上岗。</w:t>
      </w:r>
    </w:p>
    <w:p w14:paraId="61AAB98E">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ascii="Times New Roman" w:hAnsi="Times New Roman" w:eastAsia="仿宋_GB2312"/>
          <w:sz w:val="28"/>
          <w:szCs w:val="28"/>
          <w:highlight w:val="none"/>
        </w:rPr>
        <w:t>乙方员工应自觉接受甲方有关部门的监督指导和检查，对不符合甲方要求或违反甲方及有关铁路安全、管理规章制度的保洁人员，甲方有权要求乙方更换。</w:t>
      </w:r>
    </w:p>
    <w:p w14:paraId="44B88D92">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（六）</w:t>
      </w:r>
      <w:r>
        <w:rPr>
          <w:rFonts w:ascii="Times New Roman" w:hAnsi="Times New Roman" w:eastAsia="仿宋_GB2312"/>
          <w:sz w:val="28"/>
          <w:szCs w:val="28"/>
          <w:highlight w:val="none"/>
        </w:rPr>
        <w:t>甲方对保洁操作有要求的，乙方应按照甲方的规定进行操作，包括作业流程、标准、安全措施等，并达到合同中所规定的内容和标准。</w:t>
      </w:r>
    </w:p>
    <w:p w14:paraId="6411EBDC">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（七）</w:t>
      </w:r>
      <w:r>
        <w:rPr>
          <w:rFonts w:ascii="Times New Roman" w:hAnsi="Times New Roman" w:eastAsia="仿宋_GB2312"/>
          <w:sz w:val="28"/>
          <w:szCs w:val="28"/>
          <w:highlight w:val="none"/>
        </w:rPr>
        <w:t>遇春运、暑运或其他阶段性特殊运输高峰，需要明显增加乙方保洁工作量时，甲方及时向乙方通告，乙方应提前做好工作安排，并满足甲方要求。</w:t>
      </w:r>
    </w:p>
    <w:p w14:paraId="6D52A33A">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（八）</w:t>
      </w:r>
      <w:r>
        <w:rPr>
          <w:rFonts w:eastAsia="仿宋_GB2312"/>
          <w:color w:val="000000"/>
          <w:sz w:val="28"/>
          <w:szCs w:val="28"/>
          <w:highlight w:val="none"/>
        </w:rPr>
        <w:t>乙方在工作场所作业时，必须严格遵守铁路各项规章制度。因乙方责任造成的列车行车事故、火灾事故、车辆设备、备品损坏或丢失被盗、列车晚点等甲方</w:t>
      </w:r>
      <w:r>
        <w:rPr>
          <w:rFonts w:hint="eastAsia" w:eastAsia="仿宋_GB2312"/>
          <w:color w:val="000000"/>
          <w:sz w:val="28"/>
          <w:szCs w:val="28"/>
          <w:highlight w:val="none"/>
        </w:rPr>
        <w:t>损失</w:t>
      </w:r>
      <w:r>
        <w:rPr>
          <w:rFonts w:eastAsia="仿宋_GB2312"/>
          <w:color w:val="000000"/>
          <w:sz w:val="28"/>
          <w:szCs w:val="28"/>
          <w:highlight w:val="none"/>
        </w:rPr>
        <w:t>，由乙方承担赔偿责任。因乙方员工违反相关规章制度而发生自身及第三人人身损害、财产损失的，责任全部由乙方承担。</w:t>
      </w:r>
    </w:p>
    <w:p w14:paraId="24C230A0">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（九）</w:t>
      </w:r>
      <w:r>
        <w:rPr>
          <w:rFonts w:eastAsia="仿宋_GB2312"/>
          <w:color w:val="000000"/>
          <w:sz w:val="28"/>
          <w:szCs w:val="28"/>
          <w:highlight w:val="none"/>
        </w:rPr>
        <w:t>乙方驾驶机动车或电瓶车时，不得超重、超载，因此发生事故造成的损失由乙方负责。</w:t>
      </w:r>
    </w:p>
    <w:p w14:paraId="5C08ED82">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（十）</w:t>
      </w:r>
      <w:r>
        <w:rPr>
          <w:rFonts w:eastAsia="仿宋_GB2312"/>
          <w:color w:val="000000"/>
          <w:sz w:val="28"/>
          <w:szCs w:val="28"/>
          <w:highlight w:val="none"/>
        </w:rPr>
        <w:t>乙方应做好自身防火防盗工作，及时发现和消除火灾隐患，离开工作区域时注意关好门窗、水电。发现甲方设备、设施出现故障，乙方应及时通知甲方进行处理，配合甲方做好相关工作。</w:t>
      </w:r>
    </w:p>
    <w:p w14:paraId="50EA7A1C">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（十一）</w:t>
      </w:r>
      <w:r>
        <w:rPr>
          <w:rFonts w:eastAsia="仿宋_GB2312"/>
          <w:color w:val="000000"/>
          <w:sz w:val="28"/>
          <w:szCs w:val="28"/>
          <w:highlight w:val="none"/>
        </w:rPr>
        <w:t>乙方应爱护甲方财物，不损坏甲方物品，如有损坏或丢失，由乙方照价赔偿。</w:t>
      </w:r>
    </w:p>
    <w:p w14:paraId="7DB595D1">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（十二）</w:t>
      </w:r>
      <w:r>
        <w:rPr>
          <w:rFonts w:ascii="Times New Roman" w:hAnsi="Times New Roman" w:eastAsia="仿宋_GB2312"/>
          <w:sz w:val="28"/>
          <w:szCs w:val="28"/>
          <w:highlight w:val="none"/>
        </w:rPr>
        <w:t>为确保服务的质量标准，乙方必须使用符合国家环保标准的对人体及物品无害的清洁工具、无害环保型清洁剂等。每季度乙方应向甲方书面报告所使用清洁剂和清洁工具的型号和规格、厂家等资料目录。甲方对乙方使用的清洁剂进行定期检查和随机抽查。如甲方发现乙方使用的清洁剂与约定的清洁剂不符，乙方应在</w:t>
      </w:r>
      <w:r>
        <w:rPr>
          <w:rFonts w:ascii="Times New Roman" w:hAnsi="Times New Roman" w:eastAsia="仿宋_GB2312"/>
          <w:sz w:val="28"/>
          <w:szCs w:val="28"/>
          <w:highlight w:val="none"/>
          <w:u w:val="single"/>
        </w:rPr>
        <w:t xml:space="preserve">       30</w:t>
      </w:r>
      <w:r>
        <w:rPr>
          <w:rFonts w:ascii="Times New Roman" w:hAnsi="Times New Roman" w:eastAsia="仿宋_GB2312"/>
          <w:sz w:val="28"/>
          <w:szCs w:val="28"/>
          <w:highlight w:val="none"/>
        </w:rPr>
        <w:t>个工作日内进行整改，甲方可根据情节轻重核减当月合同额的</w:t>
      </w:r>
      <w:r>
        <w:rPr>
          <w:rFonts w:ascii="Times New Roman" w:hAnsi="Times New Roman" w:eastAsia="仿宋_GB2312"/>
          <w:sz w:val="28"/>
          <w:szCs w:val="28"/>
          <w:highlight w:val="none"/>
          <w:u w:val="single"/>
        </w:rPr>
        <w:t xml:space="preserve"> 5 </w:t>
      </w:r>
      <w:r>
        <w:rPr>
          <w:rFonts w:ascii="Times New Roman" w:hAnsi="Times New Roman" w:eastAsia="仿宋_GB2312"/>
          <w:sz w:val="28"/>
          <w:szCs w:val="28"/>
          <w:highlight w:val="none"/>
        </w:rPr>
        <w:t>%。</w:t>
      </w:r>
    </w:p>
    <w:p w14:paraId="562EE5C6">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ascii="Times New Roman" w:hAnsi="Times New Roman" w:eastAsia="仿宋_GB2312"/>
          <w:sz w:val="28"/>
          <w:szCs w:val="28"/>
          <w:highlight w:val="none"/>
        </w:rPr>
        <w:t>乙方作业过程必须符合环境保护的要求。若乙方作业导致甲方原有排污系数增加</w:t>
      </w:r>
      <w:r>
        <w:rPr>
          <w:rFonts w:hint="eastAsia" w:ascii="Times New Roman" w:hAnsi="Times New Roman" w:eastAsia="仿宋_GB2312"/>
          <w:sz w:val="28"/>
          <w:szCs w:val="28"/>
          <w:highlight w:val="none"/>
        </w:rPr>
        <w:t>或</w:t>
      </w:r>
      <w:r>
        <w:rPr>
          <w:rFonts w:ascii="Times New Roman" w:hAnsi="Times New Roman" w:eastAsia="仿宋_GB2312"/>
          <w:sz w:val="28"/>
          <w:szCs w:val="28"/>
          <w:highlight w:val="none"/>
        </w:rPr>
        <w:t>出现新的污染排放物，甲方有权按照国家或省市有关规定，向乙方核收相应的排污费。甲方因乙方的排污行为被有关部门处罚的，由乙方承担甲方全部损失。</w:t>
      </w:r>
    </w:p>
    <w:p w14:paraId="597B2981">
      <w:pPr>
        <w:pStyle w:val="14"/>
        <w:shd w:val="clear" w:color="auto" w:fill="FFFFFF"/>
        <w:snapToGrid w:val="0"/>
        <w:spacing w:before="0" w:beforeAutospacing="0" w:after="0" w:afterAutospacing="0"/>
        <w:ind w:firstLine="425" w:firstLineChars="152"/>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（十三）</w:t>
      </w:r>
      <w:r>
        <w:rPr>
          <w:rFonts w:ascii="Times New Roman" w:hAnsi="Times New Roman" w:eastAsia="仿宋_GB2312"/>
          <w:sz w:val="28"/>
          <w:szCs w:val="28"/>
          <w:highlight w:val="none"/>
        </w:rPr>
        <w:t>废水、污水应在指定地点倾倒，不得随地乱倒。</w:t>
      </w:r>
    </w:p>
    <w:p w14:paraId="483E66D3">
      <w:pPr>
        <w:pStyle w:val="14"/>
        <w:shd w:val="clear" w:color="auto" w:fill="FFFFFF"/>
        <w:snapToGrid w:val="0"/>
        <w:spacing w:before="0" w:beforeAutospacing="0" w:after="0" w:afterAutospacing="0"/>
        <w:ind w:firstLine="420" w:firstLineChars="15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（十四）</w:t>
      </w:r>
      <w:r>
        <w:rPr>
          <w:rFonts w:ascii="Times New Roman" w:hAnsi="Times New Roman" w:eastAsia="仿宋_GB2312"/>
          <w:sz w:val="28"/>
          <w:szCs w:val="28"/>
          <w:highlight w:val="none"/>
        </w:rPr>
        <w:t>乙方员工违反铁路管理制度，私带无关人员或危险物品进出站</w:t>
      </w:r>
      <w:r>
        <w:rPr>
          <w:rFonts w:hint="eastAsia" w:ascii="Times New Roman" w:hAnsi="Times New Roman" w:eastAsia="仿宋_GB2312"/>
          <w:sz w:val="28"/>
          <w:szCs w:val="28"/>
          <w:highlight w:val="none"/>
        </w:rPr>
        <w:t>（所）、</w:t>
      </w:r>
      <w:r>
        <w:rPr>
          <w:rFonts w:ascii="Times New Roman" w:hAnsi="Times New Roman" w:eastAsia="仿宋_GB2312"/>
          <w:sz w:val="28"/>
          <w:szCs w:val="28"/>
          <w:highlight w:val="none"/>
        </w:rPr>
        <w:t>私自收取旅客财物、引发服务质量问题，按铁路有关规定处理，触犯国家法律法规者交由公安部门处理。给甲方带来不良影响的，甲方可根据情节轻重和损失大小核减当月合同额的</w:t>
      </w:r>
      <w:r>
        <w:rPr>
          <w:rFonts w:ascii="Times New Roman" w:hAnsi="Times New Roman" w:eastAsia="仿宋_GB2312"/>
          <w:sz w:val="28"/>
          <w:szCs w:val="28"/>
          <w:highlight w:val="none"/>
          <w:u w:val="single"/>
        </w:rPr>
        <w:t xml:space="preserve"> 5 </w:t>
      </w:r>
      <w:r>
        <w:rPr>
          <w:rFonts w:ascii="Times New Roman" w:hAnsi="Times New Roman" w:eastAsia="仿宋_GB2312"/>
          <w:sz w:val="28"/>
          <w:szCs w:val="28"/>
          <w:highlight w:val="none"/>
        </w:rPr>
        <w:t>%。</w:t>
      </w:r>
    </w:p>
    <w:p w14:paraId="71109425">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（十五）</w:t>
      </w:r>
      <w:r>
        <w:rPr>
          <w:rFonts w:eastAsia="仿宋_GB2312"/>
          <w:color w:val="000000"/>
          <w:sz w:val="28"/>
          <w:szCs w:val="28"/>
          <w:highlight w:val="none"/>
        </w:rPr>
        <w:t>乙方员工在拾到旅客遗失物品时，要及时交给保洁领班，由保洁领班交给甲方工作人员，严禁私分或占为己有。</w:t>
      </w:r>
    </w:p>
    <w:p w14:paraId="743E01EE">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（十六）</w:t>
      </w:r>
      <w:r>
        <w:rPr>
          <w:rFonts w:ascii="Times New Roman" w:hAnsi="Times New Roman" w:eastAsia="仿宋_GB2312"/>
          <w:bCs/>
          <w:sz w:val="28"/>
          <w:szCs w:val="28"/>
          <w:highlight w:val="none"/>
        </w:rPr>
        <w:t>遇有特殊、紧急情形时，乙方应当按照甲方通知要求的时间和人数做好相关配合工作。</w:t>
      </w:r>
      <w:r>
        <w:rPr>
          <w:rFonts w:ascii="Times New Roman" w:hAnsi="Times New Roman" w:eastAsia="仿宋_GB2312"/>
          <w:sz w:val="28"/>
          <w:szCs w:val="28"/>
          <w:highlight w:val="none"/>
        </w:rPr>
        <w:t>在列车遭遇紧急情况时，列车工作人员可以指派乙方人员从事秩序维护、救助旅客等工作。</w:t>
      </w:r>
    </w:p>
    <w:p w14:paraId="57175833">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（十七）</w:t>
      </w:r>
      <w:r>
        <w:rPr>
          <w:rFonts w:ascii="Times New Roman" w:hAnsi="Times New Roman" w:eastAsia="仿宋_GB2312"/>
          <w:sz w:val="28"/>
          <w:szCs w:val="28"/>
          <w:highlight w:val="none"/>
        </w:rPr>
        <w:t>乙方发现鼠虫时，应做好记录，并及时通知甲方。</w:t>
      </w:r>
    </w:p>
    <w:p w14:paraId="4435D44D">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（十八）</w:t>
      </w:r>
      <w:r>
        <w:rPr>
          <w:rFonts w:ascii="Times New Roman" w:hAnsi="Times New Roman" w:eastAsia="仿宋_GB2312"/>
          <w:sz w:val="28"/>
          <w:szCs w:val="28"/>
          <w:highlight w:val="none"/>
        </w:rPr>
        <w:t>乙方须切实加强对员工的治安防范教育，并协助搞好治安保卫工作，主动向有关派出所提交所有在册员工的详细资料（名册）及员工变动情况资料（同时报送甲方主管部门）。</w:t>
      </w:r>
    </w:p>
    <w:p w14:paraId="156FDCDA">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（十九）</w:t>
      </w:r>
      <w:r>
        <w:rPr>
          <w:rFonts w:ascii="Times New Roman" w:hAnsi="Times New Roman" w:eastAsia="仿宋_GB2312"/>
          <w:sz w:val="28"/>
          <w:szCs w:val="28"/>
          <w:highlight w:val="none"/>
        </w:rPr>
        <w:t>乙方作业的清洁工具须配备工具箱，定位隐蔽摆放。所有清洁工具，不允许暴露工具箱以外。</w:t>
      </w:r>
    </w:p>
    <w:p w14:paraId="427F1F7B">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（二十）</w:t>
      </w:r>
      <w:r>
        <w:rPr>
          <w:rFonts w:ascii="Times New Roman" w:hAnsi="Times New Roman" w:eastAsia="仿宋_GB2312"/>
          <w:sz w:val="28"/>
          <w:szCs w:val="28"/>
          <w:highlight w:val="none"/>
        </w:rPr>
        <w:t>乙方应负责配置保洁机械设备、保洁工具、保洁材料、员工工作服、防护用品等保洁服务所需的物品，并负责上述物品的保管、维护、维修、更换。</w:t>
      </w:r>
    </w:p>
    <w:p w14:paraId="4B162C5D">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（二十一）</w:t>
      </w:r>
      <w:r>
        <w:rPr>
          <w:rFonts w:ascii="Times New Roman" w:hAnsi="Times New Roman" w:eastAsia="仿宋_GB2312"/>
          <w:sz w:val="28"/>
          <w:szCs w:val="28"/>
          <w:highlight w:val="none"/>
        </w:rPr>
        <w:t>乙方在进行机械作业时，应严格对设备、工具进行检查，防止设备、工具带病作业。</w:t>
      </w:r>
    </w:p>
    <w:p w14:paraId="6D3BBBBC">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（二十二）</w:t>
      </w:r>
      <w:r>
        <w:rPr>
          <w:rFonts w:ascii="Times New Roman" w:hAnsi="Times New Roman" w:eastAsia="仿宋_GB2312"/>
          <w:sz w:val="28"/>
          <w:szCs w:val="28"/>
          <w:highlight w:val="none"/>
        </w:rPr>
        <w:t>乙方作业时，作业人员必须按规定统一着装、佩戴标志上岗</w:t>
      </w:r>
      <w:r>
        <w:rPr>
          <w:rFonts w:hint="eastAsia" w:ascii="Times New Roman" w:hAnsi="Times New Roman" w:eastAsia="仿宋_GB2312"/>
          <w:sz w:val="28"/>
          <w:szCs w:val="28"/>
          <w:highlight w:val="none"/>
        </w:rPr>
        <w:t>，制服、胸牌、健康证中不得出现甲方单位名称和标识（路徽和logo）且</w:t>
      </w:r>
      <w:r>
        <w:rPr>
          <w:rFonts w:ascii="Times New Roman" w:hAnsi="Times New Roman" w:eastAsia="仿宋_GB2312"/>
          <w:sz w:val="28"/>
          <w:szCs w:val="28"/>
          <w:highlight w:val="none"/>
        </w:rPr>
        <w:t>在</w:t>
      </w:r>
      <w:r>
        <w:rPr>
          <w:rFonts w:hint="eastAsia" w:ascii="Times New Roman" w:hAnsi="Times New Roman" w:eastAsia="仿宋_GB2312"/>
          <w:sz w:val="28"/>
          <w:szCs w:val="28"/>
          <w:highlight w:val="none"/>
        </w:rPr>
        <w:t>招聘、宣传等过程中均不得使用甲方单位名称和标识（路徽和logo）</w:t>
      </w:r>
      <w:r>
        <w:rPr>
          <w:rFonts w:ascii="Times New Roman" w:hAnsi="Times New Roman" w:eastAsia="仿宋_GB2312"/>
          <w:sz w:val="28"/>
          <w:szCs w:val="28"/>
          <w:highlight w:val="none"/>
        </w:rPr>
        <w:t>。必要时按规定穿戴劳动安全防护用品。安全防护用品由乙方提供并承担相关费用。</w:t>
      </w:r>
    </w:p>
    <w:p w14:paraId="7FC15919">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（二十三）</w:t>
      </w:r>
      <w:r>
        <w:rPr>
          <w:rFonts w:hint="eastAsia" w:eastAsia="仿宋_GB2312"/>
          <w:sz w:val="28"/>
          <w:szCs w:val="28"/>
          <w:highlight w:val="none"/>
        </w:rPr>
        <w:t>乙方员工发生因工伤亡或非甲方责任造成的伤亡、财产损害等事故，由乙方负责处理并承担有关费用</w:t>
      </w:r>
      <w:r>
        <w:rPr>
          <w:rFonts w:hint="eastAsia" w:ascii="仿宋_GB2312" w:eastAsia="仿宋_GB2312"/>
          <w:sz w:val="28"/>
          <w:szCs w:val="28"/>
          <w:highlight w:val="none"/>
        </w:rPr>
        <w:t>，甲方对此不承担任何费用</w:t>
      </w:r>
      <w:r>
        <w:rPr>
          <w:rFonts w:ascii="Times New Roman" w:hAnsi="Times New Roman" w:eastAsia="仿宋_GB2312"/>
          <w:sz w:val="28"/>
          <w:szCs w:val="28"/>
          <w:highlight w:val="none"/>
        </w:rPr>
        <w:t>。</w:t>
      </w:r>
    </w:p>
    <w:p w14:paraId="775798EF">
      <w:pPr>
        <w:adjustRightInd w:val="0"/>
        <w:snapToGrid w:val="0"/>
        <w:ind w:firstLine="564"/>
        <w:rPr>
          <w:rFonts w:eastAsia="仿宋_GB2312"/>
          <w:color w:val="000000"/>
          <w:sz w:val="28"/>
          <w:szCs w:val="28"/>
          <w:highlight w:val="none"/>
        </w:rPr>
      </w:pPr>
      <w:r>
        <w:rPr>
          <w:rFonts w:hint="eastAsia" w:eastAsia="仿宋_GB2312"/>
          <w:color w:val="000000"/>
          <w:sz w:val="28"/>
          <w:szCs w:val="28"/>
          <w:highlight w:val="none"/>
        </w:rPr>
        <w:t>（二十四）安全生产</w:t>
      </w:r>
      <w:r>
        <w:rPr>
          <w:rFonts w:eastAsia="仿宋_GB2312"/>
          <w:color w:val="000000"/>
          <w:sz w:val="28"/>
          <w:szCs w:val="28"/>
          <w:highlight w:val="none"/>
        </w:rPr>
        <w:t>责任险：</w:t>
      </w:r>
      <w:r>
        <w:rPr>
          <w:rFonts w:hint="eastAsia" w:eastAsia="仿宋_GB2312"/>
          <w:color w:val="000000"/>
          <w:sz w:val="28"/>
          <w:szCs w:val="28"/>
          <w:highlight w:val="none"/>
        </w:rPr>
        <w:t>□</w:t>
      </w:r>
      <w:r>
        <w:rPr>
          <w:rFonts w:eastAsia="仿宋_GB2312"/>
          <w:color w:val="000000"/>
          <w:sz w:val="28"/>
          <w:szCs w:val="28"/>
          <w:highlight w:val="none"/>
        </w:rPr>
        <w:t>投保</w:t>
      </w:r>
      <w:r>
        <w:rPr>
          <w:rFonts w:hint="eastAsia" w:eastAsia="仿宋_GB2312"/>
          <w:color w:val="000000"/>
          <w:sz w:val="28"/>
          <w:szCs w:val="28"/>
          <w:highlight w:val="none"/>
        </w:rPr>
        <w:t>乙方向公司</w:t>
      </w:r>
      <w:r>
        <w:rPr>
          <w:rFonts w:eastAsia="仿宋_GB2312"/>
          <w:color w:val="000000"/>
          <w:sz w:val="28"/>
          <w:szCs w:val="28"/>
          <w:highlight w:val="none"/>
        </w:rPr>
        <w:t>投保</w:t>
      </w:r>
    </w:p>
    <w:p w14:paraId="59DA0DAD">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w:t>
      </w:r>
      <w:r>
        <w:rPr>
          <w:rFonts w:eastAsia="仿宋_GB2312"/>
          <w:color w:val="000000"/>
          <w:sz w:val="28"/>
          <w:szCs w:val="28"/>
          <w:highlight w:val="none"/>
        </w:rPr>
        <w:t>不投保</w:t>
      </w:r>
    </w:p>
    <w:p w14:paraId="166028F1">
      <w:pPr>
        <w:snapToGrid w:val="0"/>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（二十五）乙方如使用农民工，应遵守以下规定：</w:t>
      </w:r>
    </w:p>
    <w:p w14:paraId="4518DCBA">
      <w:pPr>
        <w:snapToGrid w:val="0"/>
        <w:spacing w:line="360" w:lineRule="exact"/>
        <w:ind w:firstLine="560" w:firstLineChars="200"/>
        <w:rPr>
          <w:rFonts w:eastAsia="仿宋_GB2312"/>
          <w:color w:val="000000"/>
          <w:sz w:val="28"/>
          <w:szCs w:val="28"/>
          <w:highlight w:val="none"/>
        </w:rPr>
      </w:pPr>
      <w:r>
        <w:rPr>
          <w:rFonts w:eastAsia="仿宋_GB2312"/>
          <w:color w:val="000000"/>
          <w:sz w:val="28"/>
          <w:szCs w:val="28"/>
          <w:highlight w:val="none"/>
        </w:rPr>
        <w:t>1.</w:t>
      </w:r>
      <w:r>
        <w:rPr>
          <w:rFonts w:hint="eastAsia" w:eastAsia="仿宋_GB2312"/>
          <w:color w:val="000000"/>
          <w:sz w:val="28"/>
          <w:szCs w:val="28"/>
          <w:highlight w:val="none"/>
        </w:rPr>
        <w:t>应当实行农民工劳动用工实名制管理，建立用工管理台账。</w:t>
      </w:r>
    </w:p>
    <w:p w14:paraId="195BEC4C">
      <w:pPr>
        <w:snapToGrid w:val="0"/>
        <w:spacing w:line="360" w:lineRule="exact"/>
        <w:ind w:firstLine="560" w:firstLineChars="200"/>
        <w:rPr>
          <w:rFonts w:eastAsia="仿宋_GB2312"/>
          <w:color w:val="000000"/>
          <w:sz w:val="28"/>
          <w:szCs w:val="28"/>
          <w:highlight w:val="none"/>
        </w:rPr>
      </w:pPr>
      <w:r>
        <w:rPr>
          <w:rFonts w:eastAsia="仿宋_GB2312"/>
          <w:color w:val="000000"/>
          <w:sz w:val="28"/>
          <w:szCs w:val="28"/>
          <w:highlight w:val="none"/>
        </w:rPr>
        <w:t>2.</w:t>
      </w:r>
      <w:r>
        <w:rPr>
          <w:rFonts w:hint="eastAsia" w:eastAsia="仿宋_GB2312"/>
          <w:color w:val="000000"/>
          <w:sz w:val="28"/>
          <w:szCs w:val="28"/>
          <w:highlight w:val="none"/>
        </w:rPr>
        <w:t>应与招用的农民工书面约定或者通过依法制定的规章制度规定工资支付标准、支付时间、支付方式等内容，并按照约定或规定的工资支付周期和具体支付日期足额支付工资。因不可抗力未能在支付日期支付工资的，应当在不可抗力消除后及时支付。</w:t>
      </w:r>
    </w:p>
    <w:p w14:paraId="264C2B00">
      <w:pPr>
        <w:snapToGrid w:val="0"/>
        <w:spacing w:line="360" w:lineRule="exact"/>
        <w:ind w:firstLine="560" w:firstLineChars="200"/>
        <w:rPr>
          <w:rFonts w:eastAsia="仿宋_GB2312"/>
          <w:color w:val="000000"/>
          <w:sz w:val="28"/>
          <w:szCs w:val="28"/>
          <w:highlight w:val="none"/>
        </w:rPr>
      </w:pPr>
      <w:r>
        <w:rPr>
          <w:rFonts w:eastAsia="仿宋_GB2312"/>
          <w:color w:val="000000"/>
          <w:sz w:val="28"/>
          <w:szCs w:val="28"/>
          <w:highlight w:val="none"/>
        </w:rPr>
        <w:t>3.</w:t>
      </w:r>
      <w:r>
        <w:rPr>
          <w:rFonts w:hint="eastAsia" w:eastAsia="仿宋_GB2312"/>
          <w:color w:val="000000"/>
          <w:sz w:val="28"/>
          <w:szCs w:val="28"/>
          <w:highlight w:val="none"/>
        </w:rPr>
        <w:t>支付农民工工资应当以货币形式，通过银行转账或者现金支付给农民工本人，不得以实物或者有价证券等其他形式替代。向农民工支付工资时，应当提供农民工本人的工资清单。</w:t>
      </w:r>
    </w:p>
    <w:p w14:paraId="1F0E5482">
      <w:pPr>
        <w:snapToGrid w:val="0"/>
        <w:spacing w:line="360" w:lineRule="exact"/>
        <w:ind w:firstLine="560" w:firstLineChars="200"/>
        <w:rPr>
          <w:rFonts w:eastAsia="仿宋_GB2312"/>
          <w:color w:val="000000"/>
          <w:sz w:val="28"/>
          <w:szCs w:val="28"/>
          <w:highlight w:val="none"/>
        </w:rPr>
      </w:pPr>
      <w:r>
        <w:rPr>
          <w:rFonts w:eastAsia="仿宋_GB2312"/>
          <w:color w:val="000000"/>
          <w:sz w:val="28"/>
          <w:szCs w:val="28"/>
          <w:highlight w:val="none"/>
        </w:rPr>
        <w:t>4.</w:t>
      </w:r>
      <w:r>
        <w:rPr>
          <w:rFonts w:hint="eastAsia" w:eastAsia="仿宋_GB2312"/>
          <w:color w:val="000000"/>
          <w:sz w:val="28"/>
          <w:szCs w:val="28"/>
          <w:highlight w:val="none"/>
        </w:rPr>
        <w:t>应当按照工资支付周期编制书面工资支付台账，并将复印件加盖公章后送交发包方备查。</w:t>
      </w:r>
    </w:p>
    <w:p w14:paraId="39F38D81">
      <w:pPr>
        <w:snapToGrid w:val="0"/>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（二十六）乙方需做好疫情防控工作，做好动力集中型列车消毒工作，严格按照标准落实，自行采购防疫物资，如防控措施不到位按甲方要求落实责任考核。</w:t>
      </w:r>
    </w:p>
    <w:p w14:paraId="7FB6B8F4">
      <w:pPr>
        <w:snapToGrid w:val="0"/>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（二十七）乙方在库内保洁过程中产生的垃圾（包括可回收物）由乙方按站段、地方政府规定指定位置投放、合规处置。</w:t>
      </w:r>
    </w:p>
    <w:p w14:paraId="0F096DE9">
      <w:pPr>
        <w:snapToGrid w:val="0"/>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（二十八）当项目终止时，由乙方负责相关人员和场地的清场工作。</w:t>
      </w:r>
    </w:p>
    <w:p w14:paraId="41A4B358">
      <w:pPr>
        <w:snapToGrid w:val="0"/>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（二十九）乙方在组织作业过程中一切责任事故均由乙方负责并自行承担相应费用。</w:t>
      </w:r>
    </w:p>
    <w:p w14:paraId="667AF6DA">
      <w:pPr>
        <w:snapToGrid w:val="0"/>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（三十）合同因铁路行业规定或调整，导致合同不能履行或不能完全履行的，甲方有权解除合同，双方互不承担违约责任，费用据实结算。</w:t>
      </w:r>
    </w:p>
    <w:p w14:paraId="2EB6F5FE">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（三十一）乙方要严格《出入证》办理，确保《出入证》员工姓名与备案员工安全生产责任保险、员工名册、员工劳动合同姓名一致。</w:t>
      </w:r>
    </w:p>
    <w:p w14:paraId="6ED5ACB5">
      <w:pPr>
        <w:pStyle w:val="14"/>
        <w:shd w:val="clear" w:color="auto" w:fill="FFFFFF"/>
        <w:snapToGrid w:val="0"/>
        <w:spacing w:before="0" w:beforeAutospacing="0" w:after="0" w:afterAutospacing="0"/>
        <w:ind w:firstLine="560" w:firstLineChars="200"/>
        <w:rPr>
          <w:rFonts w:ascii="Times New Roman" w:hAnsi="Times New Roman" w:eastAsia="黑体"/>
          <w:sz w:val="28"/>
          <w:szCs w:val="28"/>
          <w:highlight w:val="none"/>
        </w:rPr>
      </w:pPr>
      <w:r>
        <w:rPr>
          <w:rFonts w:ascii="Times New Roman" w:hAnsi="Times New Roman" w:eastAsia="黑体"/>
          <w:sz w:val="28"/>
          <w:szCs w:val="28"/>
          <w:highlight w:val="none"/>
        </w:rPr>
        <w:t>第</w:t>
      </w:r>
      <w:r>
        <w:rPr>
          <w:rFonts w:hint="eastAsia" w:ascii="Times New Roman" w:hAnsi="Times New Roman" w:eastAsia="黑体"/>
          <w:sz w:val="28"/>
          <w:szCs w:val="28"/>
          <w:highlight w:val="none"/>
        </w:rPr>
        <w:t>六</w:t>
      </w:r>
      <w:r>
        <w:rPr>
          <w:rFonts w:ascii="Times New Roman" w:hAnsi="Times New Roman" w:eastAsia="黑体"/>
          <w:sz w:val="28"/>
          <w:szCs w:val="28"/>
          <w:highlight w:val="none"/>
        </w:rPr>
        <w:t>条验收依据和方法</w:t>
      </w:r>
    </w:p>
    <w:p w14:paraId="79BCD173">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（一）</w:t>
      </w:r>
      <w:r>
        <w:rPr>
          <w:rFonts w:ascii="Times New Roman" w:hAnsi="Times New Roman" w:eastAsia="仿宋_GB2312"/>
          <w:sz w:val="28"/>
          <w:szCs w:val="28"/>
          <w:highlight w:val="none"/>
        </w:rPr>
        <w:t>验收依据：</w:t>
      </w:r>
      <w:r>
        <w:rPr>
          <w:rFonts w:hint="eastAsia" w:ascii="Times New Roman" w:hAnsi="Times New Roman" w:eastAsia="仿宋_GB2312"/>
          <w:sz w:val="28"/>
          <w:szCs w:val="28"/>
          <w:highlight w:val="none"/>
          <w:u w:val="single"/>
        </w:rPr>
        <w:t>《中国铁路上海局集团有限公司动车组列车保洁作业管理办法》（上铁客〔2017〕478号）</w:t>
      </w:r>
      <w:r>
        <w:rPr>
          <w:rFonts w:hint="eastAsia" w:ascii="Times New Roman" w:hAnsi="Times New Roman" w:eastAsia="仿宋_GB2312"/>
          <w:sz w:val="28"/>
          <w:szCs w:val="28"/>
          <w:highlight w:val="none"/>
        </w:rPr>
        <w:t>。</w:t>
      </w:r>
    </w:p>
    <w:p w14:paraId="5A6AC2A2">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u w:val="single"/>
        </w:rPr>
      </w:pPr>
      <w:r>
        <w:rPr>
          <w:rFonts w:hint="eastAsia" w:ascii="Times New Roman" w:hAnsi="Times New Roman" w:eastAsia="仿宋_GB2312"/>
          <w:sz w:val="28"/>
          <w:szCs w:val="28"/>
          <w:highlight w:val="none"/>
        </w:rPr>
        <w:t>（二）</w:t>
      </w:r>
      <w:r>
        <w:rPr>
          <w:rFonts w:ascii="Times New Roman" w:hAnsi="Times New Roman" w:eastAsia="仿宋_GB2312"/>
          <w:sz w:val="28"/>
          <w:szCs w:val="28"/>
          <w:highlight w:val="none"/>
        </w:rPr>
        <w:t>验收方法</w:t>
      </w:r>
      <w:r>
        <w:rPr>
          <w:rFonts w:hint="eastAsia" w:ascii="Times New Roman" w:hAnsi="Times New Roman" w:eastAsia="仿宋_GB2312"/>
          <w:sz w:val="28"/>
          <w:szCs w:val="28"/>
          <w:highlight w:val="none"/>
        </w:rPr>
        <w:t>：</w:t>
      </w:r>
      <w:r>
        <w:rPr>
          <w:rFonts w:hint="eastAsia" w:ascii="Times New Roman" w:hAnsi="Times New Roman" w:eastAsia="仿宋_GB2312"/>
          <w:sz w:val="28"/>
          <w:szCs w:val="28"/>
          <w:highlight w:val="none"/>
          <w:u w:val="single"/>
        </w:rPr>
        <w:t>甲方管理人员或甲方委托的指定人员，可每日不定时检查。甲方按约定形式对保洁服务进行记录，并由乙方签认。乙方无正当理由不予签认的，以甲方记录为准</w:t>
      </w:r>
      <w:r>
        <w:rPr>
          <w:rFonts w:hint="eastAsia" w:ascii="Times New Roman" w:hAnsi="Times New Roman" w:eastAsia="仿宋_GB2312"/>
          <w:sz w:val="28"/>
          <w:szCs w:val="28"/>
          <w:highlight w:val="none"/>
        </w:rPr>
        <w:t>。</w:t>
      </w:r>
    </w:p>
    <w:p w14:paraId="0047FC62">
      <w:pPr>
        <w:pStyle w:val="14"/>
        <w:shd w:val="clear" w:color="auto" w:fill="FFFFFF"/>
        <w:snapToGrid w:val="0"/>
        <w:spacing w:before="0" w:beforeAutospacing="0" w:after="0" w:afterAutospacing="0"/>
        <w:ind w:firstLine="560" w:firstLineChars="200"/>
        <w:rPr>
          <w:rFonts w:ascii="Times New Roman" w:hAnsi="Times New Roman" w:eastAsia="黑体"/>
          <w:sz w:val="28"/>
          <w:szCs w:val="28"/>
          <w:highlight w:val="none"/>
        </w:rPr>
      </w:pPr>
      <w:r>
        <w:rPr>
          <w:rFonts w:ascii="Times New Roman" w:hAnsi="Times New Roman" w:eastAsia="黑体"/>
          <w:sz w:val="28"/>
          <w:szCs w:val="28"/>
          <w:highlight w:val="none"/>
        </w:rPr>
        <w:t>第</w:t>
      </w:r>
      <w:r>
        <w:rPr>
          <w:rFonts w:hint="eastAsia" w:ascii="Times New Roman" w:hAnsi="Times New Roman" w:eastAsia="黑体"/>
          <w:sz w:val="28"/>
          <w:szCs w:val="28"/>
          <w:highlight w:val="none"/>
        </w:rPr>
        <w:t>七</w:t>
      </w:r>
      <w:r>
        <w:rPr>
          <w:rFonts w:ascii="Times New Roman" w:hAnsi="Times New Roman" w:eastAsia="黑体"/>
          <w:sz w:val="28"/>
          <w:szCs w:val="28"/>
          <w:highlight w:val="none"/>
        </w:rPr>
        <w:t>条保洁费用</w:t>
      </w:r>
    </w:p>
    <w:p w14:paraId="34E24E59">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（一）</w:t>
      </w:r>
      <w:r>
        <w:rPr>
          <w:rFonts w:hint="eastAsia" w:ascii="仿宋_GB2312" w:eastAsia="仿宋_GB2312" w:cs="宋体"/>
          <w:sz w:val="28"/>
          <w:szCs w:val="28"/>
          <w:highlight w:val="none"/>
        </w:rPr>
        <w:t>动力集中型大编组（动卧）每次按人民币</w:t>
      </w:r>
      <w:r>
        <w:rPr>
          <w:rFonts w:ascii="仿宋_GB2312" w:eastAsia="仿宋_GB2312" w:cs="宋体"/>
          <w:sz w:val="28"/>
          <w:szCs w:val="28"/>
          <w:highlight w:val="none"/>
        </w:rPr>
        <w:t>元</w:t>
      </w:r>
      <w:r>
        <w:rPr>
          <w:rFonts w:hint="eastAsia" w:ascii="Times New Roman" w:hAnsi="Times New Roman" w:eastAsia="仿宋_GB2312"/>
          <w:sz w:val="28"/>
          <w:szCs w:val="28"/>
          <w:highlight w:val="none"/>
        </w:rPr>
        <w:t>（含增值税，税率%）计算。</w:t>
      </w:r>
    </w:p>
    <w:p w14:paraId="10BF74CE">
      <w:pPr>
        <w:snapToGrid w:val="0"/>
        <w:ind w:firstLine="560" w:firstLineChars="200"/>
        <w:rPr>
          <w:rFonts w:ascii="仿宋_GB2312" w:hAnsi="宋体" w:eastAsia="仿宋_GB2312" w:cs="宋体"/>
          <w:kern w:val="0"/>
          <w:sz w:val="28"/>
          <w:szCs w:val="28"/>
          <w:highlight w:val="none"/>
        </w:rPr>
      </w:pPr>
      <w:r>
        <w:rPr>
          <w:rFonts w:hint="eastAsia" w:ascii="Times New Roman" w:hAnsi="Times New Roman" w:eastAsia="仿宋_GB2312"/>
          <w:sz w:val="28"/>
          <w:szCs w:val="28"/>
          <w:highlight w:val="none"/>
        </w:rPr>
        <w:t>（二）</w:t>
      </w:r>
      <w:r>
        <w:rPr>
          <w:rFonts w:hint="eastAsia" w:ascii="仿宋_GB2312" w:hAnsi="宋体" w:eastAsia="仿宋_GB2312" w:cs="宋体"/>
          <w:kern w:val="0"/>
          <w:sz w:val="28"/>
          <w:szCs w:val="28"/>
          <w:highlight w:val="none"/>
        </w:rPr>
        <w:t>动力集中小编组列车每组/次按人民币</w:t>
      </w:r>
      <w:r>
        <w:rPr>
          <w:rFonts w:ascii="仿宋_GB2312" w:hAnsi="宋体" w:eastAsia="仿宋_GB2312" w:cs="宋体"/>
          <w:kern w:val="0"/>
          <w:sz w:val="28"/>
          <w:szCs w:val="28"/>
          <w:highlight w:val="none"/>
        </w:rPr>
        <w:t>元</w:t>
      </w:r>
      <w:r>
        <w:rPr>
          <w:rFonts w:hint="eastAsia" w:ascii="仿宋_GB2312" w:hAnsi="宋体" w:eastAsia="仿宋_GB2312" w:cs="宋体"/>
          <w:kern w:val="0"/>
          <w:sz w:val="28"/>
          <w:szCs w:val="28"/>
          <w:highlight w:val="none"/>
        </w:rPr>
        <w:t>(</w:t>
      </w:r>
      <w:r>
        <w:rPr>
          <w:rFonts w:hint="eastAsia" w:ascii="仿宋_GB2312" w:hAnsi="宋体" w:eastAsia="仿宋_GB2312" w:cs="宋体"/>
          <w:sz w:val="28"/>
          <w:szCs w:val="28"/>
          <w:highlight w:val="none"/>
        </w:rPr>
        <w:t>含增值税，税率%</w:t>
      </w:r>
      <w:r>
        <w:rPr>
          <w:rFonts w:hint="eastAsia" w:ascii="仿宋_GB2312" w:hAnsi="宋体" w:eastAsia="仿宋_GB2312" w:cs="宋体"/>
          <w:kern w:val="0"/>
          <w:sz w:val="28"/>
          <w:szCs w:val="28"/>
          <w:highlight w:val="none"/>
        </w:rPr>
        <w:t>)</w:t>
      </w:r>
      <w:r>
        <w:rPr>
          <w:rFonts w:ascii="仿宋_GB2312" w:hAnsi="宋体" w:eastAsia="仿宋_GB2312" w:cs="宋体"/>
          <w:kern w:val="0"/>
          <w:sz w:val="28"/>
          <w:szCs w:val="28"/>
          <w:highlight w:val="none"/>
        </w:rPr>
        <w:t>计算</w:t>
      </w:r>
      <w:r>
        <w:rPr>
          <w:rFonts w:hint="eastAsia" w:ascii="仿宋_GB2312" w:hAnsi="宋体" w:eastAsia="仿宋_GB2312" w:cs="宋体"/>
          <w:kern w:val="0"/>
          <w:sz w:val="28"/>
          <w:szCs w:val="28"/>
          <w:highlight w:val="none"/>
        </w:rPr>
        <w:t>。</w:t>
      </w:r>
    </w:p>
    <w:p w14:paraId="253E214C">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保洁费用总价预估为（含增值税）人民币大写元整（小写：元）（其中不含税价人民币元，增值税税率，增值税元）。遇增减列车或车辆时，结算方式应按实际工作量据实结算。</w:t>
      </w:r>
    </w:p>
    <w:p w14:paraId="3E3D8CFE">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（三）</w:t>
      </w:r>
      <w:r>
        <w:rPr>
          <w:rFonts w:ascii="Times New Roman" w:hAnsi="Times New Roman" w:eastAsia="仿宋_GB2312"/>
          <w:sz w:val="28"/>
          <w:szCs w:val="28"/>
          <w:highlight w:val="none"/>
        </w:rPr>
        <w:t>乙方每月</w:t>
      </w:r>
      <w:r>
        <w:rPr>
          <w:rFonts w:ascii="Times New Roman" w:hAnsi="Times New Roman" w:eastAsia="仿宋_GB2312"/>
          <w:sz w:val="28"/>
          <w:szCs w:val="28"/>
          <w:highlight w:val="none"/>
          <w:u w:val="single"/>
        </w:rPr>
        <w:t xml:space="preserve"> 25</w:t>
      </w:r>
      <w:r>
        <w:rPr>
          <w:rFonts w:ascii="Times New Roman" w:hAnsi="Times New Roman" w:eastAsia="仿宋_GB2312"/>
          <w:sz w:val="28"/>
          <w:szCs w:val="28"/>
          <w:highlight w:val="none"/>
        </w:rPr>
        <w:t>日前向甲方提供上月每日考核签认凭据及上月服务费用增值税发票，甲方收到乙方上述材料并核实无误后，在</w:t>
      </w:r>
      <w:r>
        <w:rPr>
          <w:rFonts w:ascii="Times New Roman" w:hAnsi="Times New Roman" w:eastAsia="仿宋_GB2312"/>
          <w:kern w:val="2"/>
          <w:sz w:val="28"/>
          <w:szCs w:val="28"/>
          <w:highlight w:val="none"/>
          <w:u w:val="single"/>
        </w:rPr>
        <w:t>90</w:t>
      </w:r>
      <w:r>
        <w:rPr>
          <w:rFonts w:ascii="Times New Roman" w:hAnsi="Times New Roman" w:eastAsia="仿宋_GB2312"/>
          <w:sz w:val="28"/>
          <w:szCs w:val="28"/>
          <w:highlight w:val="none"/>
        </w:rPr>
        <w:t>个工作日内由银行转账支付。</w:t>
      </w:r>
    </w:p>
    <w:p w14:paraId="5485E3CB">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乙方银行账户信息如下：</w:t>
      </w:r>
    </w:p>
    <w:p w14:paraId="022FCCAE">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单位名称：</w:t>
      </w:r>
    </w:p>
    <w:p w14:paraId="7202778F">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开户银行：</w:t>
      </w:r>
    </w:p>
    <w:p w14:paraId="2B65567E">
      <w:pPr>
        <w:spacing w:line="370" w:lineRule="exact"/>
        <w:ind w:firstLine="560" w:firstLineChars="200"/>
        <w:contextualSpacing/>
        <w:rPr>
          <w:rFonts w:eastAsia="仿宋_GB2312"/>
          <w:color w:val="000000"/>
          <w:sz w:val="28"/>
          <w:szCs w:val="28"/>
          <w:highlight w:val="none"/>
          <w:u w:val="single"/>
        </w:rPr>
      </w:pPr>
      <w:r>
        <w:rPr>
          <w:rFonts w:hint="eastAsia" w:eastAsia="仿宋_GB2312"/>
          <w:color w:val="000000"/>
          <w:sz w:val="28"/>
          <w:szCs w:val="28"/>
          <w:highlight w:val="none"/>
        </w:rPr>
        <w:t>银行账号：</w:t>
      </w:r>
    </w:p>
    <w:p w14:paraId="6A3D2522">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（四）甲方增值税发票开票信息如下：</w:t>
      </w:r>
    </w:p>
    <w:p w14:paraId="1760F095">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单位名称：</w:t>
      </w:r>
    </w:p>
    <w:p w14:paraId="62F281FE">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统一社会信用代码：</w:t>
      </w:r>
    </w:p>
    <w:p w14:paraId="10764F85">
      <w:pPr>
        <w:spacing w:line="370" w:lineRule="exact"/>
        <w:ind w:firstLine="560" w:firstLineChars="200"/>
        <w:contextualSpacing/>
        <w:rPr>
          <w:rFonts w:eastAsia="仿宋_GB2312"/>
          <w:color w:val="000000"/>
          <w:sz w:val="28"/>
          <w:szCs w:val="28"/>
          <w:highlight w:val="none"/>
          <w:u w:val="single"/>
        </w:rPr>
      </w:pPr>
      <w:r>
        <w:rPr>
          <w:rFonts w:hint="eastAsia" w:eastAsia="仿宋_GB2312"/>
          <w:color w:val="000000"/>
          <w:sz w:val="28"/>
          <w:szCs w:val="28"/>
          <w:highlight w:val="none"/>
        </w:rPr>
        <w:t>开户银行：</w:t>
      </w:r>
    </w:p>
    <w:p w14:paraId="323B6FD2">
      <w:pPr>
        <w:spacing w:line="370" w:lineRule="exact"/>
        <w:ind w:firstLine="560" w:firstLineChars="200"/>
        <w:contextualSpacing/>
        <w:rPr>
          <w:rFonts w:eastAsia="仿宋_GB2312"/>
          <w:color w:val="000000"/>
          <w:sz w:val="28"/>
          <w:szCs w:val="28"/>
          <w:highlight w:val="none"/>
          <w:u w:val="single"/>
        </w:rPr>
      </w:pPr>
      <w:r>
        <w:rPr>
          <w:rFonts w:hint="eastAsia" w:eastAsia="仿宋_GB2312"/>
          <w:color w:val="000000"/>
          <w:sz w:val="28"/>
          <w:szCs w:val="28"/>
          <w:highlight w:val="none"/>
        </w:rPr>
        <w:t>银行账号：</w:t>
      </w:r>
    </w:p>
    <w:p w14:paraId="75DF4202">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单位地址：</w:t>
      </w:r>
    </w:p>
    <w:p w14:paraId="00A94D18">
      <w:pPr>
        <w:spacing w:line="370" w:lineRule="exact"/>
        <w:ind w:firstLine="560" w:firstLineChars="200"/>
        <w:contextualSpacing/>
        <w:rPr>
          <w:rFonts w:eastAsia="仿宋_GB2312"/>
          <w:color w:val="000000"/>
          <w:sz w:val="28"/>
          <w:szCs w:val="28"/>
          <w:highlight w:val="none"/>
          <w:u w:val="single"/>
        </w:rPr>
      </w:pPr>
      <w:r>
        <w:rPr>
          <w:rFonts w:hint="eastAsia" w:eastAsia="仿宋_GB2312"/>
          <w:color w:val="000000"/>
          <w:sz w:val="28"/>
          <w:szCs w:val="28"/>
          <w:highlight w:val="none"/>
        </w:rPr>
        <w:t>电话：</w:t>
      </w:r>
    </w:p>
    <w:p w14:paraId="45F149E5">
      <w:pPr>
        <w:pStyle w:val="13"/>
        <w:adjustRightInd w:val="0"/>
        <w:snapToGrid w:val="0"/>
        <w:spacing w:line="370" w:lineRule="exact"/>
        <w:ind w:firstLine="560" w:firstLineChars="200"/>
        <w:jc w:val="both"/>
        <w:rPr>
          <w:rFonts w:ascii="Times New Roman" w:hAnsi="Times New Roman" w:eastAsia="仿宋_GB2312" w:cs="Times New Roman"/>
          <w:color w:val="000000"/>
          <w:sz w:val="28"/>
          <w:szCs w:val="28"/>
          <w:highlight w:val="none"/>
        </w:rPr>
      </w:pPr>
      <w:r>
        <w:rPr>
          <w:rFonts w:ascii="Times New Roman" w:hAnsi="Times New Roman" w:eastAsia="仿宋_GB2312" w:cs="Times New Roman"/>
          <w:color w:val="000000"/>
          <w:sz w:val="28"/>
          <w:szCs w:val="28"/>
          <w:highlight w:val="none"/>
        </w:rPr>
        <w:t>任何一方如需改变上述账户信息，应提前</w:t>
      </w:r>
      <w:r>
        <w:rPr>
          <w:rFonts w:ascii="Times New Roman" w:hAnsi="Times New Roman" w:eastAsia="仿宋_GB2312" w:cs="Times New Roman"/>
          <w:color w:val="000000"/>
          <w:kern w:val="2"/>
          <w:sz w:val="28"/>
          <w:szCs w:val="28"/>
          <w:highlight w:val="none"/>
          <w:u w:val="single"/>
        </w:rPr>
        <w:t>10</w:t>
      </w:r>
      <w:r>
        <w:rPr>
          <w:rFonts w:ascii="Times New Roman" w:hAnsi="Times New Roman" w:eastAsia="仿宋_GB2312" w:cs="Times New Roman"/>
          <w:color w:val="000000"/>
          <w:sz w:val="28"/>
          <w:szCs w:val="28"/>
          <w:highlight w:val="none"/>
        </w:rPr>
        <w:t>日以书面形式通知另一方。如一方未按本合同规定通知而遭受损失的自行承担，若使另外一方遭受损失的，应赔偿相应损失。</w:t>
      </w:r>
    </w:p>
    <w:p w14:paraId="580E90D5">
      <w:pPr>
        <w:pStyle w:val="13"/>
        <w:adjustRightInd w:val="0"/>
        <w:snapToGrid w:val="0"/>
        <w:spacing w:line="370" w:lineRule="exact"/>
        <w:ind w:firstLine="560" w:firstLineChars="200"/>
        <w:rPr>
          <w:rFonts w:ascii="Times New Roman" w:hAnsi="Times New Roman" w:eastAsia="仿宋_GB2312" w:cs="Times New Roman"/>
          <w:color w:val="000000"/>
          <w:kern w:val="2"/>
          <w:sz w:val="28"/>
          <w:szCs w:val="28"/>
          <w:highlight w:val="none"/>
        </w:rPr>
      </w:pPr>
      <w:r>
        <w:rPr>
          <w:rFonts w:hint="eastAsia" w:ascii="Times New Roman" w:hAnsi="Times New Roman" w:eastAsia="仿宋_GB2312" w:cs="Times New Roman"/>
          <w:color w:val="000000"/>
          <w:kern w:val="2"/>
          <w:sz w:val="28"/>
          <w:szCs w:val="28"/>
          <w:highlight w:val="none"/>
        </w:rPr>
        <w:t>（五）发票约定。</w:t>
      </w:r>
    </w:p>
    <w:p w14:paraId="75EC1896">
      <w:pPr>
        <w:pStyle w:val="13"/>
        <w:adjustRightInd w:val="0"/>
        <w:snapToGrid w:val="0"/>
        <w:spacing w:line="370" w:lineRule="exact"/>
        <w:ind w:firstLine="560" w:firstLineChars="200"/>
        <w:rPr>
          <w:rFonts w:ascii="Times New Roman" w:hAnsi="Times New Roman" w:eastAsia="仿宋_GB2312" w:cs="Times New Roman"/>
          <w:color w:val="000000"/>
          <w:kern w:val="2"/>
          <w:sz w:val="28"/>
          <w:szCs w:val="28"/>
          <w:highlight w:val="none"/>
        </w:rPr>
      </w:pPr>
      <w:r>
        <w:rPr>
          <w:rFonts w:hint="eastAsia" w:ascii="Times New Roman" w:hAnsi="Times New Roman" w:eastAsia="仿宋_GB2312" w:cs="Times New Roman"/>
          <w:color w:val="000000"/>
          <w:kern w:val="2"/>
          <w:sz w:val="28"/>
          <w:szCs w:val="28"/>
          <w:highlight w:val="none"/>
        </w:rPr>
        <w:t>1.乙方应按规定向甲方开具符合国家规定的增值税专用发票，并承诺开具发票的形式与内容均合法、有效、完整、准确。开具的发票不合法、不合规，甲方有权延迟支付乙方应付款项直至开具合法、合规发票之日且不承担违约责任，且乙方仍应按合同约定履行各项义务。如果乙方无法在合理时间内提供合法合规的增值税专用发票，给甲方造成损失的，乙方应赔偿甲方由此造成的损失。甲方有权在应支付的价款中扣除相应的抵扣税款。</w:t>
      </w:r>
    </w:p>
    <w:p w14:paraId="1CCD5187">
      <w:pPr>
        <w:pStyle w:val="13"/>
        <w:adjustRightInd w:val="0"/>
        <w:snapToGrid w:val="0"/>
        <w:spacing w:line="370" w:lineRule="exact"/>
        <w:ind w:firstLine="560" w:firstLineChars="200"/>
        <w:rPr>
          <w:rFonts w:ascii="Times New Roman" w:hAnsi="Times New Roman" w:eastAsia="仿宋_GB2312" w:cs="Times New Roman"/>
          <w:color w:val="000000"/>
          <w:kern w:val="2"/>
          <w:sz w:val="28"/>
          <w:szCs w:val="28"/>
          <w:highlight w:val="none"/>
        </w:rPr>
      </w:pPr>
      <w:r>
        <w:rPr>
          <w:rFonts w:hint="eastAsia" w:ascii="Times New Roman" w:hAnsi="Times New Roman" w:eastAsia="仿宋_GB2312" w:cs="Times New Roman"/>
          <w:color w:val="000000"/>
          <w:kern w:val="2"/>
          <w:sz w:val="28"/>
          <w:szCs w:val="28"/>
          <w:highlight w:val="none"/>
        </w:rPr>
        <w:t>2.发票开具后，乙方应在</w:t>
      </w:r>
      <w:r>
        <w:rPr>
          <w:rFonts w:ascii="Times New Roman" w:hAnsi="Times New Roman" w:eastAsia="仿宋_GB2312" w:cs="Times New Roman"/>
          <w:color w:val="000000"/>
          <w:kern w:val="2"/>
          <w:sz w:val="28"/>
          <w:szCs w:val="28"/>
          <w:highlight w:val="none"/>
          <w:u w:val="single"/>
        </w:rPr>
        <w:t>5</w:t>
      </w:r>
      <w:r>
        <w:rPr>
          <w:rFonts w:hint="eastAsia" w:ascii="Times New Roman" w:hAnsi="Times New Roman" w:eastAsia="仿宋_GB2312" w:cs="Times New Roman"/>
          <w:color w:val="000000"/>
          <w:kern w:val="2"/>
          <w:sz w:val="28"/>
          <w:szCs w:val="28"/>
          <w:highlight w:val="none"/>
        </w:rPr>
        <w:t>日内及时送达甲方。如逾期送达导致甲方造成损失的，乙方负责赔偿甲方实际经济损失。</w:t>
      </w:r>
    </w:p>
    <w:p w14:paraId="295D8C71">
      <w:pPr>
        <w:pStyle w:val="13"/>
        <w:adjustRightInd w:val="0"/>
        <w:snapToGrid w:val="0"/>
        <w:spacing w:line="370" w:lineRule="exact"/>
        <w:ind w:firstLine="560" w:firstLineChars="200"/>
        <w:rPr>
          <w:rFonts w:ascii="Times New Roman" w:hAnsi="Times New Roman" w:eastAsia="仿宋_GB2312" w:cs="Times New Roman"/>
          <w:color w:val="000000"/>
          <w:kern w:val="2"/>
          <w:sz w:val="28"/>
          <w:szCs w:val="28"/>
          <w:highlight w:val="none"/>
        </w:rPr>
      </w:pPr>
      <w:r>
        <w:rPr>
          <w:rFonts w:hint="eastAsia" w:ascii="Times New Roman" w:hAnsi="Times New Roman" w:eastAsia="仿宋_GB2312" w:cs="Times New Roman"/>
          <w:color w:val="000000"/>
          <w:kern w:val="2"/>
          <w:sz w:val="28"/>
          <w:szCs w:val="28"/>
          <w:highlight w:val="none"/>
        </w:rPr>
        <w:t>3.在发票交付甲方之后，发生发票丢失、破损或逾期等情形，乙方应按规定协助办理增值税抵扣事项。</w:t>
      </w:r>
    </w:p>
    <w:p w14:paraId="69935DF4">
      <w:pPr>
        <w:pStyle w:val="13"/>
        <w:adjustRightInd w:val="0"/>
        <w:snapToGrid w:val="0"/>
        <w:spacing w:line="370" w:lineRule="exact"/>
        <w:ind w:firstLine="560" w:firstLineChars="200"/>
        <w:rPr>
          <w:rFonts w:ascii="Times New Roman" w:hAnsi="Times New Roman" w:eastAsia="仿宋_GB2312" w:cs="Times New Roman"/>
          <w:color w:val="000000"/>
          <w:kern w:val="2"/>
          <w:sz w:val="28"/>
          <w:szCs w:val="28"/>
          <w:highlight w:val="none"/>
        </w:rPr>
      </w:pPr>
      <w:r>
        <w:rPr>
          <w:rFonts w:hint="eastAsia" w:ascii="Times New Roman" w:hAnsi="Times New Roman" w:eastAsia="仿宋_GB2312" w:cs="Times New Roman"/>
          <w:color w:val="000000"/>
          <w:kern w:val="2"/>
          <w:sz w:val="28"/>
          <w:szCs w:val="28"/>
          <w:highlight w:val="none"/>
        </w:rPr>
        <w:t>4.由于发生销售退回、应税服务中止或开票有误、抵扣联或发票联无法认证等情形，根据增值税相关规定执行，乙方需协助甲方重新开具合法合规的增值税专用发票、增值税红字发票。</w:t>
      </w:r>
    </w:p>
    <w:p w14:paraId="549E9FB7">
      <w:pPr>
        <w:pStyle w:val="14"/>
        <w:shd w:val="clear" w:color="auto" w:fill="FFFFFF"/>
        <w:snapToGrid w:val="0"/>
        <w:spacing w:before="0" w:beforeAutospacing="0" w:after="0" w:afterAutospacing="0"/>
        <w:ind w:firstLine="560" w:firstLineChars="200"/>
        <w:rPr>
          <w:rFonts w:ascii="Times New Roman" w:hAnsi="Times New Roman" w:eastAsia="黑体"/>
          <w:sz w:val="28"/>
          <w:szCs w:val="28"/>
          <w:highlight w:val="none"/>
        </w:rPr>
      </w:pPr>
      <w:r>
        <w:rPr>
          <w:rFonts w:ascii="Times New Roman" w:hAnsi="Times New Roman" w:eastAsia="黑体"/>
          <w:sz w:val="28"/>
          <w:szCs w:val="28"/>
          <w:highlight w:val="none"/>
        </w:rPr>
        <w:t>第</w:t>
      </w:r>
      <w:r>
        <w:rPr>
          <w:rFonts w:hint="eastAsia" w:ascii="Times New Roman" w:hAnsi="Times New Roman" w:eastAsia="黑体"/>
          <w:sz w:val="28"/>
          <w:szCs w:val="28"/>
          <w:highlight w:val="none"/>
        </w:rPr>
        <w:t>八</w:t>
      </w:r>
      <w:r>
        <w:rPr>
          <w:rFonts w:ascii="Times New Roman" w:hAnsi="Times New Roman" w:eastAsia="黑体"/>
          <w:sz w:val="28"/>
          <w:szCs w:val="28"/>
          <w:highlight w:val="none"/>
        </w:rPr>
        <w:t>条履约保证金</w:t>
      </w:r>
    </w:p>
    <w:p w14:paraId="41006006">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（一）</w:t>
      </w:r>
      <w:r>
        <w:rPr>
          <w:rFonts w:ascii="Times New Roman" w:hAnsi="Times New Roman" w:eastAsia="仿宋_GB2312"/>
          <w:sz w:val="28"/>
          <w:szCs w:val="28"/>
          <w:highlight w:val="none"/>
        </w:rPr>
        <w:t>乙方向甲方交纳（人民币）元作为履约保证金。</w:t>
      </w:r>
      <w:r>
        <w:rPr>
          <w:rFonts w:hint="eastAsia" w:ascii="Times New Roman" w:hAnsi="Times New Roman" w:eastAsia="仿宋_GB2312"/>
          <w:sz w:val="28"/>
          <w:szCs w:val="28"/>
          <w:highlight w:val="none"/>
        </w:rPr>
        <w:t>中标人应于收到中标通知书后2日内一次性缴纳履约保证金。</w:t>
      </w:r>
    </w:p>
    <w:p w14:paraId="60F80A7D">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（二）</w:t>
      </w:r>
      <w:r>
        <w:rPr>
          <w:rFonts w:ascii="Times New Roman" w:hAnsi="Times New Roman" w:eastAsia="仿宋_GB2312"/>
          <w:sz w:val="28"/>
          <w:szCs w:val="28"/>
          <w:highlight w:val="none"/>
        </w:rPr>
        <w:t>乙方发生违约行为，保洁服务费用不足以支付甲方因此发生的费用</w:t>
      </w:r>
      <w:r>
        <w:rPr>
          <w:rFonts w:hint="eastAsia" w:ascii="Times New Roman" w:hAnsi="Times New Roman" w:eastAsia="仿宋_GB2312"/>
          <w:sz w:val="28"/>
          <w:szCs w:val="28"/>
          <w:highlight w:val="none"/>
        </w:rPr>
        <w:t>及</w:t>
      </w:r>
      <w:r>
        <w:rPr>
          <w:rFonts w:ascii="Times New Roman" w:hAnsi="Times New Roman" w:eastAsia="仿宋_GB2312"/>
          <w:sz w:val="28"/>
          <w:szCs w:val="28"/>
          <w:highlight w:val="none"/>
        </w:rPr>
        <w:t>损失，不足部分甲方有权从履约保证金中扣付，乙方应于扣付之日起</w:t>
      </w:r>
      <w:r>
        <w:rPr>
          <w:rFonts w:ascii="Times New Roman" w:hAnsi="Times New Roman" w:eastAsia="仿宋_GB2312"/>
          <w:sz w:val="28"/>
          <w:szCs w:val="28"/>
          <w:highlight w:val="none"/>
          <w:u w:val="single"/>
        </w:rPr>
        <w:t xml:space="preserve"> 15 </w:t>
      </w:r>
      <w:r>
        <w:rPr>
          <w:rFonts w:ascii="Times New Roman" w:hAnsi="Times New Roman" w:eastAsia="仿宋_GB2312"/>
          <w:sz w:val="28"/>
          <w:szCs w:val="28"/>
          <w:highlight w:val="none"/>
        </w:rPr>
        <w:t>日内补足履约保证金。</w:t>
      </w:r>
    </w:p>
    <w:p w14:paraId="795396E3">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（三）</w:t>
      </w:r>
      <w:r>
        <w:rPr>
          <w:rFonts w:ascii="Times New Roman" w:hAnsi="Times New Roman" w:eastAsia="仿宋_GB2312"/>
          <w:sz w:val="28"/>
          <w:szCs w:val="28"/>
          <w:highlight w:val="none"/>
        </w:rPr>
        <w:t>若乙方没有任何违约行为，履约保证金在合同期满后</w:t>
      </w:r>
      <w:r>
        <w:rPr>
          <w:rFonts w:ascii="Times New Roman" w:hAnsi="Times New Roman" w:eastAsia="仿宋_GB2312"/>
          <w:sz w:val="28"/>
          <w:szCs w:val="28"/>
          <w:highlight w:val="none"/>
          <w:u w:val="single"/>
        </w:rPr>
        <w:t xml:space="preserve">    60</w:t>
      </w:r>
      <w:r>
        <w:rPr>
          <w:rFonts w:hint="eastAsia" w:ascii="Times New Roman" w:hAnsi="Times New Roman" w:eastAsia="仿宋_GB2312"/>
          <w:sz w:val="28"/>
          <w:szCs w:val="28"/>
          <w:highlight w:val="none"/>
        </w:rPr>
        <w:t>个</w:t>
      </w:r>
      <w:r>
        <w:rPr>
          <w:rFonts w:ascii="Times New Roman" w:hAnsi="Times New Roman" w:eastAsia="仿宋_GB2312"/>
          <w:sz w:val="28"/>
          <w:szCs w:val="28"/>
          <w:highlight w:val="none"/>
        </w:rPr>
        <w:t>工作日内不计息退还。</w:t>
      </w:r>
    </w:p>
    <w:p w14:paraId="11165689">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rPr>
      </w:pPr>
      <w:r>
        <w:rPr>
          <w:rFonts w:hint="eastAsia" w:ascii="Times New Roman" w:hAnsi="Times New Roman" w:eastAsia="仿宋_GB2312"/>
          <w:sz w:val="28"/>
          <w:szCs w:val="28"/>
          <w:highlight w:val="none"/>
        </w:rPr>
        <w:t>（四）甲方有权从应付乙方费用中抵扣履约保证金。</w:t>
      </w:r>
    </w:p>
    <w:p w14:paraId="61AA8B94">
      <w:pPr>
        <w:pStyle w:val="14"/>
        <w:shd w:val="clear" w:color="auto" w:fill="FFFFFF"/>
        <w:snapToGrid w:val="0"/>
        <w:spacing w:before="0" w:beforeAutospacing="0" w:after="0" w:afterAutospacing="0"/>
        <w:ind w:firstLine="560" w:firstLineChars="200"/>
        <w:rPr>
          <w:rFonts w:ascii="Times New Roman" w:hAnsi="Times New Roman" w:eastAsia="黑体"/>
          <w:sz w:val="28"/>
          <w:szCs w:val="28"/>
          <w:highlight w:val="none"/>
        </w:rPr>
      </w:pPr>
      <w:r>
        <w:rPr>
          <w:rFonts w:ascii="Times New Roman" w:hAnsi="Times New Roman" w:eastAsia="黑体"/>
          <w:sz w:val="28"/>
          <w:szCs w:val="28"/>
          <w:highlight w:val="none"/>
        </w:rPr>
        <w:t>第</w:t>
      </w:r>
      <w:r>
        <w:rPr>
          <w:rFonts w:hint="eastAsia" w:ascii="Times New Roman" w:hAnsi="Times New Roman" w:eastAsia="黑体"/>
          <w:sz w:val="28"/>
          <w:szCs w:val="28"/>
          <w:highlight w:val="none"/>
        </w:rPr>
        <w:t>九</w:t>
      </w:r>
      <w:r>
        <w:rPr>
          <w:rFonts w:ascii="Times New Roman" w:hAnsi="Times New Roman" w:eastAsia="黑体"/>
          <w:sz w:val="28"/>
          <w:szCs w:val="28"/>
          <w:highlight w:val="none"/>
        </w:rPr>
        <w:t>条违约责任</w:t>
      </w:r>
    </w:p>
    <w:p w14:paraId="71B2C1AA">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（一）一方未履行本合同规定的义务，违约方应向守约方赔偿因违约造成的损失。</w:t>
      </w:r>
    </w:p>
    <w:p w14:paraId="5012119A">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（二）任何一方无故单方终止合同，应向对方支付</w:t>
      </w:r>
      <w:r>
        <w:rPr>
          <w:rFonts w:eastAsia="仿宋_GB2312"/>
          <w:color w:val="000000"/>
          <w:sz w:val="28"/>
          <w:szCs w:val="28"/>
          <w:highlight w:val="none"/>
          <w:u w:val="single"/>
        </w:rPr>
        <w:t>3</w:t>
      </w:r>
      <w:r>
        <w:rPr>
          <w:rFonts w:hint="eastAsia" w:eastAsia="仿宋_GB2312"/>
          <w:color w:val="000000"/>
          <w:sz w:val="28"/>
          <w:szCs w:val="28"/>
          <w:highlight w:val="none"/>
        </w:rPr>
        <w:t>个月保洁服务费作为违约金。</w:t>
      </w:r>
    </w:p>
    <w:p w14:paraId="5B115BE8">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三）甲方未按合同约定金额和时间支付服务费用，乙方应向甲方发出催款通知书，自催款通知书约定的合理支付期限届满后甲方仍未支付的，甲方应自催款通知书中约定的支付期限届满之日起按全国银行间同业拆借中心公布的一年期贷款市场报价利率（</w:t>
      </w:r>
      <w:r>
        <w:rPr>
          <w:rFonts w:eastAsia="仿宋_GB2312"/>
          <w:color w:val="000000"/>
          <w:sz w:val="28"/>
          <w:szCs w:val="28"/>
          <w:highlight w:val="none"/>
        </w:rPr>
        <w:t>LPR）向乙方支付所拖欠款项的利息损失</w:t>
      </w:r>
      <w:r>
        <w:rPr>
          <w:rFonts w:hint="eastAsia" w:eastAsia="仿宋_GB2312"/>
          <w:color w:val="000000"/>
          <w:sz w:val="28"/>
          <w:szCs w:val="28"/>
          <w:highlight w:val="none"/>
        </w:rPr>
        <w:t>。</w:t>
      </w:r>
    </w:p>
    <w:p w14:paraId="7F6A1E62">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（四）乙方擅自将本合同的权利和义务转让给第三方，乙方须向甲方支付相当于</w:t>
      </w:r>
      <w:r>
        <w:rPr>
          <w:rFonts w:eastAsia="仿宋_GB2312"/>
          <w:color w:val="000000"/>
          <w:sz w:val="28"/>
          <w:szCs w:val="28"/>
          <w:highlight w:val="none"/>
          <w:u w:val="single"/>
        </w:rPr>
        <w:t>3</w:t>
      </w:r>
      <w:r>
        <w:rPr>
          <w:rFonts w:hint="eastAsia" w:eastAsia="仿宋_GB2312"/>
          <w:color w:val="000000"/>
          <w:sz w:val="28"/>
          <w:szCs w:val="28"/>
          <w:highlight w:val="none"/>
        </w:rPr>
        <w:t>个月的保洁服务费作为违约金，并赔偿由此给甲方造成的损失。</w:t>
      </w:r>
    </w:p>
    <w:p w14:paraId="4DD5EB95">
      <w:pPr>
        <w:snapToGrid w:val="0"/>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（五）甲方上级单位或地方政府检查，检查涉及合同内容被定性为不达标或不合格的，甲方核减当月保洁服务费的</w:t>
      </w:r>
      <w:r>
        <w:rPr>
          <w:rFonts w:eastAsia="仿宋_GB2312"/>
          <w:color w:val="000000"/>
          <w:sz w:val="28"/>
          <w:szCs w:val="28"/>
          <w:highlight w:val="none"/>
          <w:u w:val="single"/>
        </w:rPr>
        <w:t>3</w:t>
      </w:r>
      <w:r>
        <w:rPr>
          <w:rFonts w:hint="eastAsia" w:eastAsia="仿宋_GB2312"/>
          <w:color w:val="000000"/>
          <w:sz w:val="28"/>
          <w:szCs w:val="28"/>
          <w:highlight w:val="none"/>
        </w:rPr>
        <w:t>%。并由乙方承担因此给甲方造成的全部损失。</w:t>
      </w:r>
    </w:p>
    <w:p w14:paraId="100F5D3B">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（六）因乙方责任造成列车行车事故、列车晚点、火灾事故、甲方设施设备损坏或其他财产损失等后果，乙方应按实际经济损失赔偿甲方。</w:t>
      </w:r>
    </w:p>
    <w:p w14:paraId="77E1E428">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（七）乙方员工追索劳动权益给甲方造成损失的，乙方承担赔偿责任。</w:t>
      </w:r>
    </w:p>
    <w:p w14:paraId="029607DE">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八）乙方员工发生自身或造成第三人人身伤害、财产损失的，乙方负责处理并承担赔偿责任；第三人造成乙方员工人身伤害、财产损失的，乙方负责处理并承担赔偿责任（如有）。以上情形致使甲方承担赔偿责任的，乙方应承担甲方遭受的全部损失。</w:t>
      </w:r>
    </w:p>
    <w:p w14:paraId="1DE60D87">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（九）由于乙方保洁范围内保洁不当造成新闻媒体曝光的，铁路总公司、集团公司领导批评的，以及卫生评比检查扣分的等事件，由乙方负责。</w:t>
      </w:r>
    </w:p>
    <w:p w14:paraId="0D7F4A5B">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（十）在合同期内发生铁路一般</w:t>
      </w:r>
      <w:r>
        <w:rPr>
          <w:rFonts w:eastAsia="仿宋_GB2312"/>
          <w:color w:val="000000"/>
          <w:sz w:val="28"/>
          <w:szCs w:val="28"/>
          <w:highlight w:val="none"/>
        </w:rPr>
        <w:t>D类及以上责任事故，立即终止该项目的合作资格（过渡期为3个月），事故产生的所有赔偿费用由</w:t>
      </w:r>
      <w:r>
        <w:rPr>
          <w:rFonts w:hint="eastAsia" w:eastAsia="仿宋_GB2312"/>
          <w:color w:val="000000"/>
          <w:sz w:val="28"/>
          <w:szCs w:val="28"/>
          <w:highlight w:val="none"/>
        </w:rPr>
        <w:t>乙方</w:t>
      </w:r>
      <w:r>
        <w:rPr>
          <w:rFonts w:eastAsia="仿宋_GB2312"/>
          <w:color w:val="000000"/>
          <w:sz w:val="28"/>
          <w:szCs w:val="28"/>
          <w:highlight w:val="none"/>
        </w:rPr>
        <w:t>承担，同时二年内不得参与甲方组织的任何招标项目</w:t>
      </w:r>
      <w:r>
        <w:rPr>
          <w:rFonts w:hint="eastAsia" w:eastAsia="仿宋_GB2312"/>
          <w:color w:val="000000"/>
          <w:sz w:val="28"/>
          <w:szCs w:val="28"/>
          <w:highlight w:val="none"/>
        </w:rPr>
        <w:t>。乙方</w:t>
      </w:r>
      <w:r>
        <w:rPr>
          <w:rFonts w:eastAsia="仿宋_GB2312"/>
          <w:color w:val="000000"/>
          <w:sz w:val="28"/>
          <w:szCs w:val="28"/>
          <w:highlight w:val="none"/>
        </w:rPr>
        <w:t>在合同期内被集团公司等甲方上级单位开具安全监察通知书、指令书时，考核年度费用5万元。</w:t>
      </w:r>
    </w:p>
    <w:p w14:paraId="1F0E7557">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十一）对于甲方上级领导在检查过程发现的服务质量问题，甲方根据问题性质落实对乙方的考核。依据甲方上级单位《客运服务质量管理办法》分类与定性（以甲方上级单位通报为准）：①发生责任投诉等其他问题。按甲方安质效进行考核。②服务质量不良反映。每发生一起扣除该项目当月保洁费用的</w:t>
      </w:r>
      <w:r>
        <w:rPr>
          <w:rFonts w:eastAsia="仿宋_GB2312"/>
          <w:color w:val="000000"/>
          <w:sz w:val="28"/>
          <w:szCs w:val="28"/>
          <w:highlight w:val="none"/>
        </w:rPr>
        <w:t>0.5％至1％（不少于1000元）。③服务质量一般问题。扣除该项目当月保洁费用的2%-3%（不少于5000元）。④服务质量严重问题。扣除该项目当月保洁费用的4%-5%（不少于1万元），警示期三个月。⑤服务质量重大问题。扣除该项目当月保洁费用的6%-10%（不少于5万元），警示期半年，一年内不得参与甲方组织的任何招标项目。</w:t>
      </w:r>
    </w:p>
    <w:p w14:paraId="1CF2DF4F">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十二）乙方承诺无条件接受甲方《安全风险问题典库》、《合作单位月度考评办法》、《合作单位管理办法》、《客运服务质量管理实施细则》等文件要求，服从并整改甲方及甲方上级单位发现乙方问题。否则，乙方应按甲方要求支付违约金，甲方有权从保洁服务费或履约保证金中抵销违约金。</w:t>
      </w:r>
    </w:p>
    <w:p w14:paraId="194BBF37">
      <w:pPr>
        <w:pStyle w:val="14"/>
        <w:shd w:val="clear" w:color="auto" w:fill="FFFFFF"/>
        <w:snapToGrid w:val="0"/>
        <w:spacing w:before="0" w:beforeAutospacing="0" w:after="0" w:afterAutospacing="0"/>
        <w:ind w:firstLine="560" w:firstLineChars="200"/>
        <w:rPr>
          <w:rFonts w:ascii="Times New Roman" w:hAnsi="Times New Roman" w:eastAsia="黑体"/>
          <w:sz w:val="28"/>
          <w:szCs w:val="28"/>
          <w:highlight w:val="none"/>
        </w:rPr>
      </w:pPr>
      <w:r>
        <w:rPr>
          <w:rFonts w:ascii="Times New Roman" w:hAnsi="Times New Roman" w:eastAsia="黑体"/>
          <w:sz w:val="28"/>
          <w:szCs w:val="28"/>
          <w:highlight w:val="none"/>
        </w:rPr>
        <w:t>第</w:t>
      </w:r>
      <w:r>
        <w:rPr>
          <w:rFonts w:hint="eastAsia" w:ascii="Times New Roman" w:hAnsi="Times New Roman" w:eastAsia="黑体"/>
          <w:sz w:val="28"/>
          <w:szCs w:val="28"/>
          <w:highlight w:val="none"/>
        </w:rPr>
        <w:t>十</w:t>
      </w:r>
      <w:r>
        <w:rPr>
          <w:rFonts w:ascii="Times New Roman" w:hAnsi="Times New Roman" w:eastAsia="黑体"/>
          <w:sz w:val="28"/>
          <w:szCs w:val="28"/>
          <w:highlight w:val="none"/>
        </w:rPr>
        <w:t>条合同的变更</w:t>
      </w:r>
      <w:r>
        <w:rPr>
          <w:rFonts w:hint="eastAsia" w:ascii="Times New Roman" w:hAnsi="Times New Roman" w:eastAsia="黑体"/>
          <w:sz w:val="28"/>
          <w:szCs w:val="28"/>
          <w:highlight w:val="none"/>
        </w:rPr>
        <w:t>、</w:t>
      </w:r>
      <w:r>
        <w:rPr>
          <w:rFonts w:ascii="Times New Roman" w:hAnsi="Times New Roman" w:eastAsia="黑体"/>
          <w:sz w:val="28"/>
          <w:szCs w:val="28"/>
          <w:highlight w:val="none"/>
        </w:rPr>
        <w:t>解除</w:t>
      </w:r>
      <w:r>
        <w:rPr>
          <w:rFonts w:hint="eastAsia" w:ascii="Times New Roman" w:hAnsi="Times New Roman" w:eastAsia="黑体"/>
          <w:sz w:val="28"/>
          <w:szCs w:val="28"/>
          <w:highlight w:val="none"/>
        </w:rPr>
        <w:t>和终止</w:t>
      </w:r>
    </w:p>
    <w:p w14:paraId="03CC6EB2">
      <w:pPr>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（一）因违约方行为造成守约方无法继续履行合同的，守约方有权解除合同。</w:t>
      </w:r>
    </w:p>
    <w:p w14:paraId="487DCA38">
      <w:pPr>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（二）保洁服务范围、具体项目扩大或减少、服务标准调整，需对本合同及其附件进行补充或变更的，双方按实际情况协商后确定，签订补充或变更合同。</w:t>
      </w:r>
    </w:p>
    <w:p w14:paraId="28491EBA">
      <w:pPr>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（三）发生铁路运输政策调整或甲方上级部门重新规划致使本合同不能继续履行的，任何一方均可解除合同，双方互不承担责任。</w:t>
      </w:r>
    </w:p>
    <w:p w14:paraId="1F63B889">
      <w:pPr>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（四）发生以下情形之一的，甲方有权解除合同，并不承担任何法律责任：</w:t>
      </w:r>
    </w:p>
    <w:p w14:paraId="62485C56">
      <w:pPr>
        <w:spacing w:line="360" w:lineRule="exact"/>
        <w:ind w:firstLine="560" w:firstLineChars="200"/>
        <w:rPr>
          <w:rFonts w:eastAsia="仿宋_GB2312"/>
          <w:color w:val="000000"/>
          <w:sz w:val="28"/>
          <w:szCs w:val="28"/>
          <w:highlight w:val="none"/>
        </w:rPr>
      </w:pPr>
      <w:r>
        <w:rPr>
          <w:rFonts w:eastAsia="仿宋_GB2312"/>
          <w:color w:val="000000"/>
          <w:sz w:val="28"/>
          <w:szCs w:val="28"/>
          <w:highlight w:val="none"/>
        </w:rPr>
        <w:t>1.</w:t>
      </w:r>
      <w:r>
        <w:rPr>
          <w:rFonts w:hint="eastAsia" w:eastAsia="仿宋_GB2312"/>
          <w:color w:val="000000"/>
          <w:sz w:val="28"/>
          <w:szCs w:val="28"/>
          <w:highlight w:val="none"/>
        </w:rPr>
        <w:t>因乙方责任造成重大安全事故或人身伤亡事故的。</w:t>
      </w:r>
    </w:p>
    <w:p w14:paraId="3A3F5049">
      <w:pPr>
        <w:spacing w:line="360" w:lineRule="exact"/>
        <w:ind w:firstLine="560" w:firstLineChars="200"/>
        <w:rPr>
          <w:rFonts w:eastAsia="仿宋_GB2312"/>
          <w:color w:val="000000"/>
          <w:sz w:val="28"/>
          <w:szCs w:val="28"/>
          <w:highlight w:val="none"/>
        </w:rPr>
      </w:pPr>
      <w:r>
        <w:rPr>
          <w:rFonts w:eastAsia="仿宋_GB2312"/>
          <w:color w:val="000000"/>
          <w:sz w:val="28"/>
          <w:szCs w:val="28"/>
          <w:highlight w:val="none"/>
        </w:rPr>
        <w:t>2.</w:t>
      </w:r>
      <w:r>
        <w:rPr>
          <w:rFonts w:hint="eastAsia" w:eastAsia="仿宋_GB2312"/>
          <w:color w:val="000000"/>
          <w:sz w:val="28"/>
          <w:szCs w:val="28"/>
          <w:highlight w:val="none"/>
        </w:rPr>
        <w:t>乙方擅自将本合同的有关权利、义务转让给第三方的。</w:t>
      </w:r>
    </w:p>
    <w:p w14:paraId="092F2D53">
      <w:pPr>
        <w:spacing w:line="360" w:lineRule="exact"/>
        <w:ind w:firstLine="560" w:firstLineChars="200"/>
        <w:rPr>
          <w:rFonts w:eastAsia="仿宋_GB2312"/>
          <w:color w:val="000000"/>
          <w:sz w:val="28"/>
          <w:szCs w:val="28"/>
          <w:highlight w:val="none"/>
        </w:rPr>
      </w:pPr>
      <w:r>
        <w:rPr>
          <w:rFonts w:eastAsia="仿宋_GB2312"/>
          <w:color w:val="000000"/>
          <w:sz w:val="28"/>
          <w:szCs w:val="28"/>
          <w:highlight w:val="none"/>
        </w:rPr>
        <w:t>3.</w:t>
      </w:r>
      <w:r>
        <w:rPr>
          <w:rFonts w:hint="eastAsia" w:eastAsia="仿宋_GB2312"/>
          <w:color w:val="000000"/>
          <w:sz w:val="28"/>
          <w:szCs w:val="28"/>
          <w:highlight w:val="none"/>
        </w:rPr>
        <w:t>乙方在合同履行期限内未能保持相关认证的资质持续合法有效且符合合同要求的。</w:t>
      </w:r>
    </w:p>
    <w:p w14:paraId="5DBD6B49">
      <w:pPr>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五）甲方可单方终止合同的情形，出现包括但不限于以下情形之一，甲方有权单方终止合同：①乙方未经甲方同意擅自将保洁服务转包或分包给第三方；②乙方保洁服务达不到甲方考核标准，且限期整改后仍无法考核合格；③乙方未按甲方要求配置保洁服务人员或使用保洁设备，甲方要求纠正后仍无法符合甲方要求；④因乙方服务质量问题造成投诉，情况属实且影响恶劣；⑤因上级政策发生变动甲方需终止合同。</w:t>
      </w:r>
    </w:p>
    <w:p w14:paraId="6B713298">
      <w:pPr>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（六）一方应承担的违约责任不因合同的解除而予以免除。</w:t>
      </w:r>
    </w:p>
    <w:p w14:paraId="5804169C">
      <w:pPr>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（七）因国家法律、法规及政策调整导致税费变化的，双方可根据税费变化情况对合同相关内容进行调整。</w:t>
      </w:r>
    </w:p>
    <w:p w14:paraId="22C3E2F5">
      <w:pPr>
        <w:spacing w:line="36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（八）除合同解除外，本合同约定的履行期限届满时，本合同终止。</w:t>
      </w:r>
    </w:p>
    <w:p w14:paraId="683ED5A2">
      <w:pPr>
        <w:spacing w:line="370" w:lineRule="exact"/>
        <w:ind w:firstLine="560" w:firstLineChars="200"/>
        <w:contextualSpacing/>
        <w:rPr>
          <w:rFonts w:eastAsia="黑体"/>
          <w:color w:val="000000"/>
          <w:sz w:val="28"/>
          <w:szCs w:val="28"/>
          <w:highlight w:val="none"/>
        </w:rPr>
      </w:pPr>
      <w:r>
        <w:rPr>
          <w:rFonts w:eastAsia="黑体"/>
          <w:color w:val="000000"/>
          <w:sz w:val="28"/>
          <w:szCs w:val="28"/>
          <w:highlight w:val="none"/>
        </w:rPr>
        <w:t>第十</w:t>
      </w:r>
      <w:r>
        <w:rPr>
          <w:rFonts w:hint="eastAsia" w:eastAsia="黑体"/>
          <w:color w:val="000000"/>
          <w:sz w:val="28"/>
          <w:szCs w:val="28"/>
          <w:highlight w:val="none"/>
        </w:rPr>
        <w:t>一</w:t>
      </w:r>
      <w:r>
        <w:rPr>
          <w:rFonts w:eastAsia="黑体"/>
          <w:color w:val="000000"/>
          <w:sz w:val="28"/>
          <w:szCs w:val="28"/>
          <w:highlight w:val="none"/>
        </w:rPr>
        <w:t>条保密条款</w:t>
      </w:r>
    </w:p>
    <w:p w14:paraId="1DFC47E0">
      <w:pPr>
        <w:spacing w:line="370" w:lineRule="exact"/>
        <w:ind w:firstLine="560" w:firstLineChars="200"/>
        <w:contextualSpacing/>
        <w:rPr>
          <w:rFonts w:eastAsia="仿宋_GB2312"/>
          <w:b/>
          <w:color w:val="000000"/>
          <w:sz w:val="28"/>
          <w:szCs w:val="28"/>
          <w:highlight w:val="none"/>
        </w:rPr>
      </w:pPr>
      <w:r>
        <w:rPr>
          <w:rFonts w:hint="eastAsia" w:eastAsia="仿宋_GB2312"/>
          <w:color w:val="000000"/>
          <w:sz w:val="28"/>
          <w:szCs w:val="28"/>
          <w:highlight w:val="none"/>
        </w:rPr>
        <w:t>（一）甲、乙双方同意，任何一方为履行本合同而提供给对方的任何商业信息或技术信息，以及一方在履约过程所知悉的对方的商业秘密、缔约条件、谈判内容等，包括本合同的内容，除非提供方书面明确说明为公知信息的以外，均可能构成其“保密信息”。信息获取一方保证应采取合理的保密措施保护该等保密信息免受公开，不向任何第三方公开该等保密信息，并且除为履行本合同目的外非经对方事先书面同意不得使用任何保密信息。前述保密措施应合理并不得低于知悉一方对自己的保密信息所采取的保护效果。因一方泄露或者不正当使用该等保密信息而给对方造成损失的，应当赔偿对方的所有损失。</w:t>
      </w:r>
    </w:p>
    <w:p w14:paraId="1ED5D12C">
      <w:pPr>
        <w:spacing w:line="370" w:lineRule="exact"/>
        <w:ind w:firstLine="560" w:firstLineChars="200"/>
        <w:contextualSpacing/>
        <w:rPr>
          <w:rFonts w:eastAsia="仿宋_GB2312"/>
          <w:bCs/>
          <w:color w:val="000000"/>
          <w:sz w:val="28"/>
          <w:szCs w:val="28"/>
          <w:highlight w:val="none"/>
        </w:rPr>
      </w:pPr>
      <w:r>
        <w:rPr>
          <w:rFonts w:hint="eastAsia" w:eastAsia="仿宋_GB2312"/>
          <w:color w:val="000000"/>
          <w:sz w:val="28"/>
          <w:szCs w:val="28"/>
          <w:highlight w:val="none"/>
        </w:rPr>
        <w:t>（二）</w:t>
      </w:r>
      <w:r>
        <w:rPr>
          <w:rFonts w:hint="eastAsia" w:eastAsia="仿宋_GB2312"/>
          <w:bCs/>
          <w:color w:val="000000"/>
          <w:sz w:val="28"/>
          <w:szCs w:val="28"/>
          <w:highlight w:val="none"/>
        </w:rPr>
        <w:t>未经对方同意，任何一方不得对对方的保密信息进行复制或以其他方式保存。并且在对方要求或在双方的业务关系终止时，应立即向对方归还所有保密信息及其副本、以及所有包含该保密信息或其部分的所有文件、资料和其他物品。</w:t>
      </w:r>
    </w:p>
    <w:p w14:paraId="1C73F45F">
      <w:pPr>
        <w:spacing w:line="370" w:lineRule="exact"/>
        <w:ind w:firstLine="560" w:firstLineChars="200"/>
        <w:contextualSpacing/>
        <w:rPr>
          <w:rFonts w:eastAsia="仿宋_GB2312"/>
          <w:bCs/>
          <w:color w:val="000000"/>
          <w:sz w:val="28"/>
          <w:szCs w:val="28"/>
          <w:highlight w:val="none"/>
        </w:rPr>
      </w:pPr>
      <w:r>
        <w:rPr>
          <w:rFonts w:hint="eastAsia" w:eastAsia="仿宋_GB2312"/>
          <w:color w:val="000000"/>
          <w:sz w:val="28"/>
          <w:szCs w:val="28"/>
          <w:highlight w:val="none"/>
        </w:rPr>
        <w:t>（三）</w:t>
      </w:r>
      <w:r>
        <w:rPr>
          <w:rFonts w:hint="eastAsia" w:eastAsia="仿宋_GB2312"/>
          <w:bCs/>
          <w:color w:val="000000"/>
          <w:sz w:val="28"/>
          <w:szCs w:val="28"/>
          <w:highlight w:val="none"/>
        </w:rPr>
        <w:t>任何一方对于保密信息的义务应延续至该等信息因合法的原因而成为公开信息。</w:t>
      </w:r>
    </w:p>
    <w:p w14:paraId="02D24721">
      <w:pPr>
        <w:spacing w:line="370" w:lineRule="exact"/>
        <w:ind w:firstLine="560" w:firstLineChars="200"/>
        <w:contextualSpacing/>
        <w:rPr>
          <w:rFonts w:eastAsia="仿宋_GB2312"/>
          <w:color w:val="000000"/>
          <w:sz w:val="28"/>
          <w:szCs w:val="28"/>
          <w:highlight w:val="none"/>
          <w:lang w:val="en-GB"/>
        </w:rPr>
      </w:pPr>
      <w:r>
        <w:rPr>
          <w:rFonts w:hint="eastAsia" w:eastAsia="仿宋_GB2312"/>
          <w:color w:val="000000"/>
          <w:sz w:val="28"/>
          <w:szCs w:val="28"/>
          <w:highlight w:val="none"/>
        </w:rPr>
        <w:t>（四）</w:t>
      </w:r>
      <w:r>
        <w:rPr>
          <w:rFonts w:hint="eastAsia" w:eastAsia="仿宋_GB2312"/>
          <w:bCs/>
          <w:color w:val="000000"/>
          <w:sz w:val="28"/>
          <w:szCs w:val="28"/>
          <w:highlight w:val="none"/>
        </w:rPr>
        <w:t>上述保密规定不应当适用于以下信息：收到信息的一方有书面记录可以证明其在披露方向其披露该等信息之前已经知晓该信息；收到信息的一方没有违反本合同的保密义务即从其他渠道获得的公开信息；或者收到信息的一方从对该等信息不负有保密义务的第三方获得的信息。</w:t>
      </w:r>
    </w:p>
    <w:p w14:paraId="026A0A77">
      <w:pPr>
        <w:pStyle w:val="14"/>
        <w:shd w:val="clear" w:color="auto" w:fill="FFFFFF"/>
        <w:snapToGrid w:val="0"/>
        <w:spacing w:before="0" w:beforeAutospacing="0" w:after="0" w:afterAutospacing="0"/>
        <w:ind w:firstLine="560" w:firstLineChars="200"/>
        <w:rPr>
          <w:rFonts w:ascii="Times New Roman" w:hAnsi="Times New Roman" w:eastAsia="黑体"/>
          <w:sz w:val="28"/>
          <w:szCs w:val="28"/>
          <w:highlight w:val="none"/>
        </w:rPr>
      </w:pPr>
      <w:r>
        <w:rPr>
          <w:rFonts w:ascii="Times New Roman" w:hAnsi="Times New Roman" w:eastAsia="黑体"/>
          <w:sz w:val="28"/>
          <w:szCs w:val="28"/>
          <w:highlight w:val="none"/>
        </w:rPr>
        <w:t>第十</w:t>
      </w:r>
      <w:r>
        <w:rPr>
          <w:rFonts w:hint="eastAsia" w:ascii="Times New Roman" w:hAnsi="Times New Roman" w:eastAsia="黑体"/>
          <w:sz w:val="28"/>
          <w:szCs w:val="28"/>
          <w:highlight w:val="none"/>
        </w:rPr>
        <w:t>二</w:t>
      </w:r>
      <w:r>
        <w:rPr>
          <w:rFonts w:ascii="Times New Roman" w:hAnsi="Times New Roman" w:eastAsia="黑体"/>
          <w:sz w:val="28"/>
          <w:szCs w:val="28"/>
          <w:highlight w:val="none"/>
        </w:rPr>
        <w:t>条不可抗力</w:t>
      </w:r>
    </w:p>
    <w:p w14:paraId="4A1DD07A">
      <w:pPr>
        <w:pStyle w:val="14"/>
        <w:shd w:val="clear" w:color="auto" w:fill="FFFFFF"/>
        <w:snapToGrid w:val="0"/>
        <w:spacing w:before="0" w:beforeAutospacing="0" w:after="0" w:afterAutospacing="0"/>
        <w:ind w:firstLine="560" w:firstLineChars="200"/>
        <w:rPr>
          <w:rFonts w:ascii="Times New Roman" w:hAnsi="Times New Roman" w:eastAsia="仿宋_GB2312"/>
          <w:sz w:val="28"/>
          <w:szCs w:val="28"/>
          <w:highlight w:val="none"/>
          <w:lang w:val="en-GB"/>
        </w:rPr>
      </w:pPr>
      <w:r>
        <w:rPr>
          <w:rFonts w:hint="eastAsia" w:ascii="Times New Roman" w:hAnsi="Times New Roman" w:eastAsia="仿宋_GB2312"/>
          <w:sz w:val="28"/>
          <w:szCs w:val="28"/>
          <w:highlight w:val="none"/>
        </w:rPr>
        <w:t>（一）在合同履</w:t>
      </w:r>
      <w:r>
        <w:rPr>
          <w:rFonts w:hint="eastAsia" w:ascii="Times New Roman" w:hAnsi="Times New Roman" w:eastAsia="仿宋_GB2312"/>
          <w:sz w:val="28"/>
          <w:szCs w:val="28"/>
          <w:highlight w:val="none"/>
          <w:lang w:val="en-GB"/>
        </w:rPr>
        <w:t>行结束之前任何时候，如果发生任何合同签订时双方不可预见、不可避免并且不能克服的客观情况，包括地震、水灾、重大传染性疾病以及战争等不可抗力情形，双方协商一致后可决定暂缓履行或终止履行本合同。</w:t>
      </w:r>
    </w:p>
    <w:p w14:paraId="07B8FC6F">
      <w:pPr>
        <w:pStyle w:val="14"/>
        <w:shd w:val="clear" w:color="auto" w:fill="FFFFFF"/>
        <w:snapToGrid w:val="0"/>
        <w:spacing w:before="0" w:beforeAutospacing="0" w:after="0" w:afterAutospacing="0"/>
        <w:ind w:firstLine="560" w:firstLineChars="200"/>
        <w:rPr>
          <w:rFonts w:ascii="Times New Roman" w:hAnsi="Times New Roman" w:eastAsia="黑体"/>
          <w:sz w:val="28"/>
          <w:szCs w:val="28"/>
          <w:highlight w:val="none"/>
        </w:rPr>
      </w:pPr>
      <w:r>
        <w:rPr>
          <w:rFonts w:hint="eastAsia" w:ascii="Times New Roman" w:hAnsi="Times New Roman" w:eastAsia="仿宋_GB2312"/>
          <w:sz w:val="28"/>
          <w:szCs w:val="28"/>
          <w:highlight w:val="none"/>
        </w:rPr>
        <w:t>（二）</w:t>
      </w:r>
      <w:r>
        <w:rPr>
          <w:rFonts w:hint="eastAsia" w:ascii="Times New Roman" w:hAnsi="Times New Roman" w:eastAsia="仿宋_GB2312"/>
          <w:sz w:val="28"/>
          <w:szCs w:val="28"/>
          <w:highlight w:val="none"/>
          <w:lang w:val="en-GB"/>
        </w:rPr>
        <w:t>如果上述不可抗力事件的发生影响一方履行其在本合同项下的义务，则在不可抗力造成的延误期内中止履行不视为违约。</w:t>
      </w:r>
    </w:p>
    <w:p w14:paraId="47AEA394">
      <w:pPr>
        <w:pStyle w:val="14"/>
        <w:shd w:val="clear" w:color="auto" w:fill="FFFFFF"/>
        <w:snapToGrid w:val="0"/>
        <w:spacing w:before="0" w:beforeAutospacing="0" w:after="0" w:afterAutospacing="0"/>
        <w:ind w:firstLine="560" w:firstLineChars="200"/>
        <w:rPr>
          <w:rFonts w:ascii="Times New Roman" w:hAnsi="Times New Roman" w:eastAsia="黑体"/>
          <w:sz w:val="28"/>
          <w:szCs w:val="28"/>
          <w:highlight w:val="none"/>
        </w:rPr>
      </w:pPr>
      <w:r>
        <w:rPr>
          <w:rFonts w:hint="eastAsia" w:ascii="Times New Roman" w:hAnsi="Times New Roman" w:eastAsia="仿宋_GB2312"/>
          <w:sz w:val="28"/>
          <w:szCs w:val="28"/>
          <w:highlight w:val="none"/>
        </w:rPr>
        <w:t>（三）</w:t>
      </w:r>
      <w:r>
        <w:rPr>
          <w:rFonts w:hint="eastAsia" w:ascii="Times New Roman" w:hAnsi="Times New Roman" w:eastAsia="仿宋_GB2312"/>
          <w:sz w:val="28"/>
          <w:szCs w:val="28"/>
          <w:highlight w:val="none"/>
          <w:lang w:val="en-GB"/>
        </w:rPr>
        <w:t>本合同任何一方因不可抗力不能履行或不能完全履行本合同义务时，应当在不可抗力发生之日起</w:t>
      </w:r>
      <w:r>
        <w:rPr>
          <w:rFonts w:ascii="Times New Roman" w:hAnsi="Times New Roman" w:eastAsia="仿宋_GB2312"/>
          <w:sz w:val="28"/>
          <w:szCs w:val="28"/>
          <w:highlight w:val="none"/>
        </w:rPr>
        <w:t>15</w:t>
      </w:r>
      <w:r>
        <w:rPr>
          <w:rFonts w:hint="eastAsia" w:ascii="Times New Roman" w:hAnsi="Times New Roman" w:eastAsia="仿宋_GB2312"/>
          <w:sz w:val="28"/>
          <w:szCs w:val="28"/>
          <w:highlight w:val="none"/>
          <w:lang w:val="en-GB"/>
        </w:rPr>
        <w:t>日内通知另一方，并在其后的</w:t>
      </w:r>
      <w:r>
        <w:rPr>
          <w:rFonts w:ascii="Times New Roman" w:hAnsi="Times New Roman" w:eastAsia="仿宋_GB2312"/>
          <w:sz w:val="28"/>
          <w:szCs w:val="28"/>
          <w:highlight w:val="none"/>
        </w:rPr>
        <w:t>30</w:t>
      </w:r>
      <w:r>
        <w:rPr>
          <w:rFonts w:hint="eastAsia" w:ascii="Times New Roman" w:hAnsi="Times New Roman" w:eastAsia="仿宋_GB2312"/>
          <w:sz w:val="28"/>
          <w:szCs w:val="28"/>
          <w:highlight w:val="none"/>
          <w:lang w:val="en-GB"/>
        </w:rPr>
        <w:t>日内提供证明不可抗力事件发生及其持续的足够证据。</w:t>
      </w:r>
    </w:p>
    <w:p w14:paraId="03860070">
      <w:pPr>
        <w:pStyle w:val="14"/>
        <w:shd w:val="clear" w:color="auto" w:fill="FFFFFF"/>
        <w:snapToGrid w:val="0"/>
        <w:spacing w:before="0" w:beforeAutospacing="0" w:after="0" w:afterAutospacing="0"/>
        <w:ind w:firstLine="560" w:firstLineChars="200"/>
        <w:rPr>
          <w:rFonts w:ascii="Times New Roman" w:hAnsi="Times New Roman" w:eastAsia="黑体"/>
          <w:sz w:val="28"/>
          <w:szCs w:val="28"/>
          <w:highlight w:val="none"/>
        </w:rPr>
      </w:pPr>
      <w:r>
        <w:rPr>
          <w:rFonts w:hint="eastAsia" w:ascii="Times New Roman" w:hAnsi="Times New Roman" w:eastAsia="仿宋_GB2312"/>
          <w:sz w:val="28"/>
          <w:szCs w:val="28"/>
          <w:highlight w:val="none"/>
        </w:rPr>
        <w:t>（四）</w:t>
      </w:r>
      <w:r>
        <w:rPr>
          <w:rFonts w:hint="eastAsia" w:ascii="Times New Roman" w:hAnsi="Times New Roman" w:eastAsia="仿宋_GB2312"/>
          <w:sz w:val="28"/>
          <w:szCs w:val="28"/>
          <w:highlight w:val="none"/>
          <w:lang w:val="en-GB"/>
        </w:rPr>
        <w:t>如果发生不可抗力事件，双方应协商，以找到公平的解决办法，并且应尽一切合理努力将不可抗力事件的影响减小到最低限度，否则，未采取合理努力方应就扩大的损失承担相应的赔偿责任。</w:t>
      </w:r>
    </w:p>
    <w:p w14:paraId="4CD37991">
      <w:pPr>
        <w:spacing w:line="370" w:lineRule="exact"/>
        <w:ind w:firstLine="560" w:firstLineChars="200"/>
        <w:contextualSpacing/>
        <w:rPr>
          <w:rFonts w:eastAsia="黑体"/>
          <w:color w:val="000000"/>
          <w:sz w:val="28"/>
          <w:szCs w:val="28"/>
          <w:highlight w:val="none"/>
        </w:rPr>
      </w:pPr>
      <w:r>
        <w:rPr>
          <w:rFonts w:eastAsia="黑体"/>
          <w:color w:val="000000"/>
          <w:sz w:val="28"/>
          <w:szCs w:val="28"/>
          <w:highlight w:val="none"/>
        </w:rPr>
        <w:t>第十</w:t>
      </w:r>
      <w:r>
        <w:rPr>
          <w:rFonts w:hint="eastAsia" w:eastAsia="黑体"/>
          <w:color w:val="000000"/>
          <w:sz w:val="28"/>
          <w:szCs w:val="28"/>
          <w:highlight w:val="none"/>
        </w:rPr>
        <w:t>三</w:t>
      </w:r>
      <w:r>
        <w:rPr>
          <w:rFonts w:eastAsia="黑体"/>
          <w:color w:val="000000"/>
          <w:sz w:val="28"/>
          <w:szCs w:val="28"/>
          <w:highlight w:val="none"/>
        </w:rPr>
        <w:t>条通知</w:t>
      </w:r>
    </w:p>
    <w:p w14:paraId="40190D26">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一）甲、乙双方因履行本合同或与本合同有关的一切通知都应以书面形式送达对方，受送达方应即时签收。如由于受送达方的原因不能送达或受送达方拒绝签收的，送达方可采用挂号信或者邮政特快专递邮寄送达，邮件寄至本合同记载之地址时，即视为送达。在本合同有效期内，一方变更联系人或通信地址的，应当以书面形式通知另一方，未书面通知并影响本合同履行或造成损失的，应承担相应的责任。</w:t>
      </w:r>
    </w:p>
    <w:p w14:paraId="1BE532B5">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（二）双方确认以下地址为相关通知、法律文书、诉讼文件的送达地址：</w:t>
      </w:r>
    </w:p>
    <w:p w14:paraId="50C63F57">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甲方确认的送达地址：</w:t>
      </w:r>
    </w:p>
    <w:p w14:paraId="7E3C1334">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收件人：手机号码：</w:t>
      </w:r>
    </w:p>
    <w:p w14:paraId="4BEAFAF1">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乙方确认的送达地址：</w:t>
      </w:r>
    </w:p>
    <w:p w14:paraId="10A08E43">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收件人：手机号码：</w:t>
      </w:r>
    </w:p>
    <w:p w14:paraId="50F062FC">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双方上述送达地址适用范围包括本合同履行期间各类通知、合同等文件以及就合同发生纠纷时相关文件和法律文书、诉讼</w:t>
      </w:r>
      <w:r>
        <w:rPr>
          <w:rFonts w:hint="eastAsia" w:ascii="仿宋_GB2312" w:eastAsia="仿宋_GB2312"/>
          <w:color w:val="000000"/>
          <w:sz w:val="28"/>
          <w:szCs w:val="28"/>
          <w:highlight w:val="none"/>
        </w:rPr>
        <w:t>仲裁文件的送达，同时包括在争议进入仲裁、民事诉讼程序的一审、二审、再审和执行程序的法律文件送达</w:t>
      </w:r>
      <w:r>
        <w:rPr>
          <w:rFonts w:hint="eastAsia" w:eastAsia="仿宋_GB2312"/>
          <w:color w:val="000000"/>
          <w:sz w:val="28"/>
          <w:szCs w:val="28"/>
          <w:highlight w:val="none"/>
        </w:rPr>
        <w:t>。</w:t>
      </w:r>
    </w:p>
    <w:p w14:paraId="0A5054C7">
      <w:pPr>
        <w:pStyle w:val="14"/>
        <w:shd w:val="clear" w:color="auto" w:fill="FFFFFF"/>
        <w:snapToGrid w:val="0"/>
        <w:spacing w:before="0" w:beforeAutospacing="0" w:after="0" w:afterAutospacing="0"/>
        <w:ind w:firstLine="560" w:firstLineChars="200"/>
        <w:rPr>
          <w:rFonts w:ascii="Times New Roman" w:hAnsi="Times New Roman" w:eastAsia="黑体"/>
          <w:sz w:val="28"/>
          <w:szCs w:val="28"/>
          <w:highlight w:val="none"/>
        </w:rPr>
      </w:pPr>
      <w:r>
        <w:rPr>
          <w:rFonts w:ascii="Times New Roman" w:hAnsi="Times New Roman" w:eastAsia="黑体"/>
          <w:sz w:val="28"/>
          <w:szCs w:val="28"/>
          <w:highlight w:val="none"/>
        </w:rPr>
        <w:t>第十</w:t>
      </w:r>
      <w:r>
        <w:rPr>
          <w:rFonts w:hint="eastAsia" w:ascii="Times New Roman" w:hAnsi="Times New Roman" w:eastAsia="黑体"/>
          <w:sz w:val="28"/>
          <w:szCs w:val="28"/>
          <w:highlight w:val="none"/>
        </w:rPr>
        <w:t>四</w:t>
      </w:r>
      <w:r>
        <w:rPr>
          <w:rFonts w:ascii="Times New Roman" w:hAnsi="Times New Roman" w:eastAsia="黑体"/>
          <w:sz w:val="28"/>
          <w:szCs w:val="28"/>
          <w:highlight w:val="none"/>
        </w:rPr>
        <w:t>条争议解决</w:t>
      </w:r>
    </w:p>
    <w:p w14:paraId="5FE128B7">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（一）所有因本合同引起的或与本合同有关的任何争议将通过双方友好协商解决。如果双方</w:t>
      </w:r>
      <w:r>
        <w:rPr>
          <w:rFonts w:eastAsia="仿宋_GB2312"/>
          <w:color w:val="000000"/>
          <w:sz w:val="28"/>
          <w:szCs w:val="28"/>
          <w:highlight w:val="none"/>
        </w:rPr>
        <w:t>不能协商达成一致的，双方约定采取下述第〔2〕种争议解决方式：</w:t>
      </w:r>
    </w:p>
    <w:p w14:paraId="0DFF0BB7">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1.</w:t>
      </w:r>
      <w:r>
        <w:rPr>
          <w:rFonts w:eastAsia="仿宋_GB2312"/>
          <w:color w:val="000000"/>
          <w:sz w:val="28"/>
          <w:szCs w:val="28"/>
          <w:highlight w:val="none"/>
        </w:rPr>
        <w:t>向仲裁委员会申请仲裁，按照届时有效的仲裁规则进行</w:t>
      </w:r>
      <w:r>
        <w:rPr>
          <w:rFonts w:hint="eastAsia" w:eastAsia="仿宋_GB2312"/>
          <w:color w:val="000000"/>
          <w:sz w:val="28"/>
          <w:szCs w:val="28"/>
          <w:highlight w:val="none"/>
        </w:rPr>
        <w:t>仲裁</w:t>
      </w:r>
      <w:r>
        <w:rPr>
          <w:rFonts w:eastAsia="仿宋_GB2312"/>
          <w:color w:val="000000"/>
          <w:sz w:val="28"/>
          <w:szCs w:val="28"/>
          <w:highlight w:val="none"/>
        </w:rPr>
        <w:t>，仲裁裁决是终局的，对双方均有约束力。</w:t>
      </w:r>
    </w:p>
    <w:p w14:paraId="79CC911B">
      <w:pPr>
        <w:snapToGrid w:val="0"/>
        <w:ind w:firstLine="560" w:firstLineChars="200"/>
        <w:rPr>
          <w:rFonts w:eastAsia="仿宋_GB2312"/>
          <w:color w:val="000000"/>
          <w:sz w:val="28"/>
          <w:szCs w:val="28"/>
          <w:highlight w:val="none"/>
        </w:rPr>
      </w:pPr>
      <w:r>
        <w:rPr>
          <w:rFonts w:eastAsia="仿宋_GB2312"/>
          <w:color w:val="000000"/>
          <w:sz w:val="28"/>
          <w:szCs w:val="28"/>
          <w:highlight w:val="none"/>
        </w:rPr>
        <w:t>2</w:t>
      </w:r>
      <w:r>
        <w:rPr>
          <w:rFonts w:hint="eastAsia" w:eastAsia="仿宋_GB2312"/>
          <w:color w:val="000000"/>
          <w:sz w:val="28"/>
          <w:szCs w:val="28"/>
          <w:highlight w:val="none"/>
        </w:rPr>
        <w:t>.</w:t>
      </w:r>
      <w:r>
        <w:rPr>
          <w:rFonts w:eastAsia="仿宋_GB2312"/>
          <w:color w:val="000000"/>
          <w:sz w:val="28"/>
          <w:szCs w:val="28"/>
          <w:highlight w:val="none"/>
        </w:rPr>
        <w:t>向甲方所在地有管辖权的法院提起诉讼。</w:t>
      </w:r>
    </w:p>
    <w:p w14:paraId="185A354E">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3.按照</w:t>
      </w:r>
      <w:r>
        <w:rPr>
          <w:rFonts w:eastAsia="仿宋_GB2312"/>
          <w:color w:val="000000"/>
          <w:sz w:val="28"/>
          <w:szCs w:val="28"/>
          <w:highlight w:val="none"/>
        </w:rPr>
        <w:t>中国国家铁路集团有限公司</w:t>
      </w:r>
      <w:r>
        <w:rPr>
          <w:rFonts w:hint="eastAsia" w:eastAsia="仿宋_GB2312"/>
          <w:color w:val="000000"/>
          <w:sz w:val="28"/>
          <w:szCs w:val="28"/>
          <w:highlight w:val="none"/>
        </w:rPr>
        <w:t>相关规定调解解决。</w:t>
      </w:r>
    </w:p>
    <w:p w14:paraId="6D249847">
      <w:pPr>
        <w:snapToGrid w:val="0"/>
        <w:ind w:firstLine="420" w:firstLineChars="150"/>
        <w:rPr>
          <w:rFonts w:eastAsia="仿宋_GB2312"/>
          <w:color w:val="000000"/>
          <w:sz w:val="28"/>
          <w:szCs w:val="28"/>
          <w:highlight w:val="none"/>
        </w:rPr>
      </w:pPr>
      <w:r>
        <w:rPr>
          <w:rFonts w:eastAsia="仿宋_GB2312"/>
          <w:color w:val="000000"/>
          <w:sz w:val="28"/>
          <w:szCs w:val="28"/>
          <w:highlight w:val="none"/>
        </w:rPr>
        <w:t>（</w:t>
      </w:r>
      <w:r>
        <w:rPr>
          <w:rFonts w:hint="eastAsia" w:eastAsia="仿宋_GB2312"/>
          <w:color w:val="000000"/>
          <w:sz w:val="28"/>
          <w:szCs w:val="28"/>
          <w:highlight w:val="none"/>
        </w:rPr>
        <w:t>二</w:t>
      </w:r>
      <w:r>
        <w:rPr>
          <w:rFonts w:eastAsia="仿宋_GB2312"/>
          <w:color w:val="000000"/>
          <w:sz w:val="28"/>
          <w:szCs w:val="28"/>
          <w:highlight w:val="none"/>
        </w:rPr>
        <w:t>）仲裁</w:t>
      </w:r>
      <w:r>
        <w:rPr>
          <w:rFonts w:hint="eastAsia" w:eastAsia="仿宋_GB2312"/>
          <w:color w:val="000000"/>
          <w:sz w:val="28"/>
          <w:szCs w:val="28"/>
          <w:highlight w:val="none"/>
        </w:rPr>
        <w:t>、</w:t>
      </w:r>
      <w:r>
        <w:rPr>
          <w:rFonts w:eastAsia="仿宋_GB2312"/>
          <w:color w:val="000000"/>
          <w:sz w:val="28"/>
          <w:szCs w:val="28"/>
          <w:highlight w:val="none"/>
        </w:rPr>
        <w:t>诉讼</w:t>
      </w:r>
      <w:r>
        <w:rPr>
          <w:rFonts w:hint="eastAsia" w:eastAsia="仿宋_GB2312"/>
          <w:color w:val="000000"/>
          <w:sz w:val="28"/>
          <w:szCs w:val="28"/>
          <w:highlight w:val="none"/>
        </w:rPr>
        <w:t>或调解</w:t>
      </w:r>
      <w:r>
        <w:rPr>
          <w:rFonts w:eastAsia="仿宋_GB2312"/>
          <w:color w:val="000000"/>
          <w:sz w:val="28"/>
          <w:szCs w:val="28"/>
          <w:highlight w:val="none"/>
        </w:rPr>
        <w:t>进行过程中，双方将继续履行本合同未涉争议的其它部分。</w:t>
      </w:r>
    </w:p>
    <w:p w14:paraId="7B86FF99">
      <w:pPr>
        <w:snapToGrid w:val="0"/>
        <w:ind w:firstLine="420" w:firstLineChars="150"/>
        <w:rPr>
          <w:rFonts w:eastAsia="仿宋_GB2312"/>
          <w:color w:val="000000"/>
          <w:sz w:val="28"/>
          <w:szCs w:val="28"/>
          <w:highlight w:val="none"/>
        </w:rPr>
      </w:pPr>
      <w:r>
        <w:rPr>
          <w:rFonts w:hint="eastAsia" w:eastAsia="仿宋_GB2312"/>
          <w:color w:val="000000"/>
          <w:sz w:val="28"/>
          <w:szCs w:val="28"/>
          <w:highlight w:val="none"/>
        </w:rPr>
        <w:t>（三）因争议产生的所有费用，包括不限于仲裁费用、律师费、交通费、采取财产保全的费用、公证费等，均由违约方承担。</w:t>
      </w:r>
    </w:p>
    <w:p w14:paraId="18993869">
      <w:pPr>
        <w:snapToGrid w:val="0"/>
        <w:ind w:firstLine="560" w:firstLineChars="200"/>
        <w:rPr>
          <w:rFonts w:eastAsia="黑体"/>
          <w:color w:val="000000"/>
          <w:sz w:val="28"/>
          <w:szCs w:val="28"/>
          <w:highlight w:val="none"/>
        </w:rPr>
      </w:pPr>
      <w:r>
        <w:rPr>
          <w:rFonts w:hint="eastAsia" w:eastAsia="黑体"/>
          <w:color w:val="000000"/>
          <w:sz w:val="28"/>
          <w:szCs w:val="28"/>
          <w:highlight w:val="none"/>
        </w:rPr>
        <w:t>第十五条合同生效条件及文本数量</w:t>
      </w:r>
    </w:p>
    <w:p w14:paraId="5F315376">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（一）本合同自双方法定代表人（负责人）或委托代理人签名并盖章之日起生效。</w:t>
      </w:r>
    </w:p>
    <w:p w14:paraId="2F4F1B36">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（二）本合同一式份，甲方执份，乙方执份。</w:t>
      </w:r>
    </w:p>
    <w:p w14:paraId="65BB77D5">
      <w:pPr>
        <w:pStyle w:val="14"/>
        <w:shd w:val="clear" w:color="auto" w:fill="FFFFFF"/>
        <w:snapToGrid w:val="0"/>
        <w:spacing w:before="0" w:beforeAutospacing="0" w:after="0" w:afterAutospacing="0"/>
        <w:ind w:firstLine="560" w:firstLineChars="200"/>
        <w:rPr>
          <w:rFonts w:ascii="Times New Roman" w:hAnsi="Times New Roman" w:eastAsia="黑体"/>
          <w:sz w:val="28"/>
          <w:szCs w:val="28"/>
          <w:highlight w:val="none"/>
        </w:rPr>
      </w:pPr>
      <w:r>
        <w:rPr>
          <w:rFonts w:ascii="Times New Roman" w:hAnsi="Times New Roman" w:eastAsia="黑体"/>
          <w:sz w:val="28"/>
          <w:szCs w:val="28"/>
          <w:highlight w:val="none"/>
        </w:rPr>
        <w:t>第十</w:t>
      </w:r>
      <w:r>
        <w:rPr>
          <w:rFonts w:hint="eastAsia" w:ascii="Times New Roman" w:hAnsi="Times New Roman" w:eastAsia="黑体"/>
          <w:sz w:val="28"/>
          <w:szCs w:val="28"/>
          <w:highlight w:val="none"/>
        </w:rPr>
        <w:t>六</w:t>
      </w:r>
      <w:r>
        <w:rPr>
          <w:rFonts w:ascii="Times New Roman" w:hAnsi="Times New Roman" w:eastAsia="黑体"/>
          <w:sz w:val="28"/>
          <w:szCs w:val="28"/>
          <w:highlight w:val="none"/>
        </w:rPr>
        <w:t>条其他条款</w:t>
      </w:r>
    </w:p>
    <w:p w14:paraId="20EC835F">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（一）任何一方员工对因履行本合同所知悉的对方商业秘密及本合同条款内容负有保密义务，非经对方书面同意、授权或者法定有权机构要求，不得向任何第三方披露。</w:t>
      </w:r>
    </w:p>
    <w:p w14:paraId="2CF8627D">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（二）本合同的标题仅供理解，不得作为对本合同的解释。</w:t>
      </w:r>
    </w:p>
    <w:p w14:paraId="72427408">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（三）本合同未尽事宜，由双方另行签订书面补充合同。</w:t>
      </w:r>
      <w:bookmarkStart w:id="2" w:name="_Hlk87916620"/>
      <w:r>
        <w:rPr>
          <w:rFonts w:hint="eastAsia" w:eastAsia="仿宋_GB2312"/>
          <w:color w:val="000000"/>
          <w:sz w:val="28"/>
          <w:szCs w:val="28"/>
          <w:highlight w:val="none"/>
        </w:rPr>
        <w:t>本合同</w:t>
      </w:r>
      <w:r>
        <w:rPr>
          <w:rFonts w:eastAsia="仿宋_GB2312"/>
          <w:color w:val="000000"/>
          <w:sz w:val="28"/>
          <w:szCs w:val="28"/>
          <w:highlight w:val="none"/>
        </w:rPr>
        <w:t>与补充合同均具有法律效力</w:t>
      </w:r>
      <w:r>
        <w:rPr>
          <w:rFonts w:hint="eastAsia" w:eastAsia="仿宋_GB2312"/>
          <w:color w:val="000000"/>
          <w:sz w:val="28"/>
          <w:szCs w:val="28"/>
          <w:highlight w:val="none"/>
        </w:rPr>
        <w:t>。本合同与其补充合同约定不一致的，以补充合同为准。</w:t>
      </w:r>
      <w:bookmarkEnd w:id="2"/>
    </w:p>
    <w:p w14:paraId="256ACB9A">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（四）双方应遵守有关防止商业贿赂的有关规定，不得与对方及对方人员发生不正当的利益关系。</w:t>
      </w:r>
    </w:p>
    <w:p w14:paraId="50E81093">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（五）本合同所有附件、图纸、图表、招投标文件等（如有）为本合同不可分割的组成部分，与本合同</w:t>
      </w:r>
      <w:r>
        <w:rPr>
          <w:rFonts w:hint="eastAsia" w:ascii="仿宋_GB2312" w:eastAsia="仿宋_GB2312"/>
          <w:color w:val="000000"/>
          <w:sz w:val="28"/>
          <w:szCs w:val="28"/>
          <w:highlight w:val="none"/>
        </w:rPr>
        <w:t>均具有法律效力</w:t>
      </w:r>
      <w:r>
        <w:rPr>
          <w:rFonts w:hint="eastAsia" w:eastAsia="仿宋_GB2312"/>
          <w:color w:val="000000"/>
          <w:sz w:val="28"/>
          <w:szCs w:val="28"/>
          <w:highlight w:val="none"/>
        </w:rPr>
        <w:t>。</w:t>
      </w:r>
    </w:p>
    <w:p w14:paraId="28331471">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（六）本合同到期后需要续签的，双方应于本合同期限届满前日内签订。</w:t>
      </w:r>
    </w:p>
    <w:p w14:paraId="4A5B0A94">
      <w:pPr>
        <w:snapToGrid w:val="0"/>
        <w:ind w:firstLine="560" w:firstLineChars="200"/>
        <w:jc w:val="left"/>
        <w:rPr>
          <w:rFonts w:eastAsia="仿宋_GB2312"/>
          <w:color w:val="000000"/>
          <w:sz w:val="28"/>
          <w:szCs w:val="28"/>
          <w:highlight w:val="none"/>
        </w:rPr>
      </w:pPr>
      <w:r>
        <w:rPr>
          <w:rFonts w:hint="eastAsia" w:eastAsia="仿宋_GB2312"/>
          <w:color w:val="000000"/>
          <w:sz w:val="28"/>
          <w:szCs w:val="28"/>
          <w:highlight w:val="none"/>
        </w:rPr>
        <w:t>（七）若乙方拒绝续签合同，或在续签合同时向公司提出附加条件，其履约保证金不予退还；给公司造成的损失超过履约保证金数额的，由乙方予以赔偿”</w:t>
      </w:r>
    </w:p>
    <w:p w14:paraId="6088B10A">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（八）甲、乙双方应根据中华人民共和国的法律规定，各自承担为履行合同所发生的相关税费。</w:t>
      </w:r>
    </w:p>
    <w:p w14:paraId="09C65B50">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（九）本合同任何条款被禁止或被认定无效或被撤销，该禁止、无效或撤销不得影响合同任何其他条款的有效性和继续实施。</w:t>
      </w:r>
    </w:p>
    <w:p w14:paraId="360077D5">
      <w:pPr>
        <w:spacing w:line="370" w:lineRule="exact"/>
        <w:ind w:firstLine="560" w:firstLineChars="200"/>
        <w:contextualSpacing/>
        <w:rPr>
          <w:rFonts w:eastAsia="仿宋_GB2312"/>
          <w:color w:val="000000"/>
          <w:sz w:val="28"/>
          <w:szCs w:val="28"/>
          <w:highlight w:val="none"/>
        </w:rPr>
      </w:pPr>
      <w:r>
        <w:rPr>
          <w:rFonts w:hint="eastAsia" w:eastAsia="仿宋_GB2312"/>
          <w:color w:val="000000"/>
          <w:sz w:val="28"/>
          <w:szCs w:val="28"/>
          <w:highlight w:val="none"/>
        </w:rPr>
        <w:t>（十）本合同项下乙方的全部或者部分权利义务，未经双方达成一致并签订书面补充合同不得转让，否则承担由此给甲方造成的一切损失。</w:t>
      </w:r>
    </w:p>
    <w:p w14:paraId="4755A089">
      <w:pPr>
        <w:spacing w:line="370" w:lineRule="exact"/>
        <w:ind w:firstLine="560" w:firstLineChars="200"/>
        <w:contextualSpacing/>
        <w:rPr>
          <w:rFonts w:eastAsia="仿宋_GB2312"/>
          <w:color w:val="000000"/>
          <w:sz w:val="28"/>
          <w:szCs w:val="28"/>
          <w:highlight w:val="none"/>
          <w:u w:val="single"/>
        </w:rPr>
      </w:pPr>
      <w:r>
        <w:rPr>
          <w:rFonts w:hint="eastAsia" w:eastAsia="仿宋_GB2312"/>
          <w:color w:val="000000"/>
          <w:sz w:val="28"/>
          <w:szCs w:val="28"/>
          <w:highlight w:val="none"/>
        </w:rPr>
        <w:t>（十一）其他约定：</w:t>
      </w:r>
      <w:r>
        <w:rPr>
          <w:rFonts w:hint="eastAsia" w:eastAsia="仿宋_GB2312"/>
          <w:color w:val="000000"/>
          <w:sz w:val="28"/>
          <w:szCs w:val="28"/>
          <w:highlight w:val="none"/>
          <w:u w:val="single"/>
        </w:rPr>
        <w:t>为防范安全和廉政风险，双方需签订安全和廉政协议，具体详附件</w:t>
      </w:r>
      <w:r>
        <w:rPr>
          <w:rFonts w:hint="eastAsia" w:eastAsia="仿宋_GB2312"/>
          <w:color w:val="000000"/>
          <w:sz w:val="28"/>
          <w:szCs w:val="28"/>
          <w:highlight w:val="none"/>
        </w:rPr>
        <w:t>。</w:t>
      </w:r>
    </w:p>
    <w:p w14:paraId="39298F54">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附件1：库内保洁内容及质量标准</w:t>
      </w:r>
    </w:p>
    <w:p w14:paraId="080B8DC9">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附件</w:t>
      </w:r>
      <w:r>
        <w:rPr>
          <w:rFonts w:eastAsia="仿宋_GB2312"/>
          <w:color w:val="000000"/>
          <w:sz w:val="28"/>
          <w:szCs w:val="28"/>
          <w:highlight w:val="none"/>
        </w:rPr>
        <w:t>2</w:t>
      </w:r>
      <w:r>
        <w:rPr>
          <w:rFonts w:hint="eastAsia" w:eastAsia="仿宋_GB2312"/>
          <w:color w:val="000000"/>
          <w:sz w:val="28"/>
          <w:szCs w:val="28"/>
          <w:highlight w:val="none"/>
        </w:rPr>
        <w:t>：廉政协议</w:t>
      </w:r>
    </w:p>
    <w:p w14:paraId="4621F807">
      <w:pPr>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附件</w:t>
      </w:r>
      <w:r>
        <w:rPr>
          <w:rFonts w:eastAsia="仿宋_GB2312"/>
          <w:color w:val="000000"/>
          <w:sz w:val="28"/>
          <w:szCs w:val="28"/>
          <w:highlight w:val="none"/>
        </w:rPr>
        <w:t>3</w:t>
      </w:r>
      <w:r>
        <w:rPr>
          <w:rFonts w:hint="eastAsia" w:eastAsia="仿宋_GB2312"/>
          <w:color w:val="000000"/>
          <w:sz w:val="28"/>
          <w:szCs w:val="28"/>
          <w:highlight w:val="none"/>
        </w:rPr>
        <w:t>：安全协议</w:t>
      </w:r>
    </w:p>
    <w:p w14:paraId="31CD067B">
      <w:pPr>
        <w:snapToGrid w:val="0"/>
        <w:jc w:val="center"/>
        <w:rPr>
          <w:rFonts w:eastAsia="仿宋_GB2312"/>
          <w:color w:val="000000"/>
          <w:sz w:val="28"/>
          <w:szCs w:val="28"/>
          <w:highlight w:val="none"/>
        </w:rPr>
      </w:pPr>
      <w:r>
        <w:rPr>
          <w:rFonts w:hint="eastAsia" w:eastAsia="仿宋_GB2312"/>
          <w:color w:val="000000"/>
          <w:sz w:val="28"/>
          <w:szCs w:val="28"/>
          <w:highlight w:val="none"/>
        </w:rPr>
        <w:t>（以下无正文）</w:t>
      </w:r>
    </w:p>
    <w:p w14:paraId="79F7C8D4">
      <w:pPr>
        <w:snapToGrid w:val="0"/>
        <w:ind w:firstLine="560" w:firstLineChars="200"/>
        <w:jc w:val="center"/>
        <w:rPr>
          <w:rFonts w:eastAsia="黑体"/>
          <w:color w:val="000000"/>
          <w:sz w:val="28"/>
          <w:szCs w:val="28"/>
          <w:highlight w:val="none"/>
        </w:rPr>
      </w:pPr>
    </w:p>
    <w:p w14:paraId="74C5FEB5">
      <w:pPr>
        <w:snapToGrid w:val="0"/>
        <w:ind w:firstLine="560" w:firstLineChars="200"/>
        <w:jc w:val="center"/>
        <w:rPr>
          <w:rFonts w:eastAsia="黑体"/>
          <w:color w:val="000000"/>
          <w:sz w:val="28"/>
          <w:szCs w:val="28"/>
          <w:highlight w:val="none"/>
        </w:rPr>
      </w:pPr>
    </w:p>
    <w:p w14:paraId="2F05544D">
      <w:pPr>
        <w:snapToGrid w:val="0"/>
        <w:ind w:firstLine="560" w:firstLineChars="200"/>
        <w:jc w:val="center"/>
        <w:rPr>
          <w:rFonts w:eastAsia="黑体"/>
          <w:color w:val="000000"/>
          <w:sz w:val="28"/>
          <w:szCs w:val="28"/>
          <w:highlight w:val="none"/>
        </w:rPr>
      </w:pPr>
    </w:p>
    <w:p w14:paraId="148EEF3E">
      <w:pPr>
        <w:snapToGrid w:val="0"/>
        <w:ind w:firstLine="560" w:firstLineChars="200"/>
        <w:jc w:val="center"/>
        <w:rPr>
          <w:rFonts w:eastAsia="黑体"/>
          <w:color w:val="000000"/>
          <w:sz w:val="28"/>
          <w:szCs w:val="28"/>
          <w:highlight w:val="none"/>
        </w:rPr>
      </w:pPr>
    </w:p>
    <w:p w14:paraId="75A52BE6">
      <w:pPr>
        <w:snapToGrid w:val="0"/>
        <w:ind w:firstLine="560" w:firstLineChars="200"/>
        <w:jc w:val="center"/>
        <w:rPr>
          <w:rFonts w:eastAsia="黑体"/>
          <w:color w:val="000000"/>
          <w:sz w:val="28"/>
          <w:szCs w:val="28"/>
          <w:highlight w:val="none"/>
        </w:rPr>
      </w:pPr>
    </w:p>
    <w:p w14:paraId="0A5CB01A">
      <w:pPr>
        <w:snapToGrid w:val="0"/>
        <w:ind w:firstLine="560" w:firstLineChars="200"/>
        <w:jc w:val="center"/>
        <w:rPr>
          <w:rFonts w:eastAsia="黑体"/>
          <w:color w:val="000000"/>
          <w:sz w:val="28"/>
          <w:szCs w:val="28"/>
          <w:highlight w:val="none"/>
        </w:rPr>
      </w:pPr>
    </w:p>
    <w:p w14:paraId="5B24A7AD">
      <w:pPr>
        <w:snapToGrid w:val="0"/>
        <w:ind w:firstLine="560" w:firstLineChars="200"/>
        <w:jc w:val="center"/>
        <w:rPr>
          <w:rFonts w:eastAsia="黑体"/>
          <w:color w:val="000000"/>
          <w:sz w:val="28"/>
          <w:szCs w:val="28"/>
          <w:highlight w:val="none"/>
        </w:rPr>
      </w:pPr>
    </w:p>
    <w:p w14:paraId="15DA3A2B">
      <w:pPr>
        <w:tabs>
          <w:tab w:val="left" w:pos="790"/>
        </w:tabs>
        <w:adjustRightInd w:val="0"/>
        <w:snapToGrid w:val="0"/>
        <w:ind w:firstLine="420" w:firstLineChars="150"/>
        <w:rPr>
          <w:rFonts w:eastAsia="仿宋_GB2312"/>
          <w:color w:val="000000"/>
          <w:sz w:val="28"/>
          <w:szCs w:val="28"/>
          <w:highlight w:val="none"/>
        </w:rPr>
      </w:pPr>
    </w:p>
    <w:p w14:paraId="72920880">
      <w:pPr>
        <w:tabs>
          <w:tab w:val="left" w:pos="790"/>
        </w:tabs>
        <w:adjustRightInd w:val="0"/>
        <w:snapToGrid w:val="0"/>
        <w:ind w:firstLine="560" w:firstLineChars="200"/>
        <w:rPr>
          <w:rFonts w:eastAsia="仿宋_GB2312"/>
          <w:color w:val="000000"/>
          <w:sz w:val="28"/>
          <w:szCs w:val="28"/>
          <w:highlight w:val="none"/>
        </w:rPr>
      </w:pPr>
      <w:r>
        <w:rPr>
          <w:rFonts w:hint="eastAsia" w:eastAsia="仿宋_GB2312"/>
          <w:color w:val="000000"/>
          <w:sz w:val="28"/>
          <w:szCs w:val="28"/>
          <w:highlight w:val="none"/>
        </w:rPr>
        <w:t>本页无正文，为（甲方名称）与（乙方名称）动力集中型旅客保洁服务合同（合同编号：）签署页。</w:t>
      </w:r>
    </w:p>
    <w:p w14:paraId="23EE031D">
      <w:pPr>
        <w:snapToGrid w:val="0"/>
        <w:ind w:firstLine="560" w:firstLineChars="200"/>
        <w:rPr>
          <w:rFonts w:eastAsia="仿宋_GB2312"/>
          <w:color w:val="000000"/>
          <w:sz w:val="28"/>
          <w:szCs w:val="28"/>
          <w:highlight w:val="none"/>
        </w:rPr>
      </w:pPr>
    </w:p>
    <w:p w14:paraId="59A3EF75">
      <w:pPr>
        <w:snapToGrid w:val="0"/>
        <w:ind w:firstLine="560" w:firstLineChars="200"/>
        <w:rPr>
          <w:rFonts w:eastAsia="仿宋_GB2312"/>
          <w:color w:val="000000"/>
          <w:sz w:val="28"/>
          <w:szCs w:val="28"/>
          <w:highlight w:val="none"/>
        </w:rPr>
      </w:pPr>
    </w:p>
    <w:p w14:paraId="79A9B728">
      <w:pPr>
        <w:snapToGrid w:val="0"/>
        <w:ind w:firstLine="560" w:firstLineChars="200"/>
        <w:rPr>
          <w:rFonts w:eastAsia="仿宋_GB2312"/>
          <w:color w:val="000000"/>
          <w:sz w:val="28"/>
          <w:szCs w:val="28"/>
          <w:highlight w:val="none"/>
        </w:rPr>
      </w:pPr>
    </w:p>
    <w:p w14:paraId="33EB17FA">
      <w:pPr>
        <w:adjustRightInd w:val="0"/>
        <w:snapToGrid w:val="0"/>
        <w:ind w:firstLine="562" w:firstLineChars="200"/>
        <w:rPr>
          <w:rFonts w:eastAsia="仿宋_GB2312"/>
          <w:color w:val="000000"/>
          <w:sz w:val="28"/>
          <w:szCs w:val="28"/>
          <w:highlight w:val="none"/>
        </w:rPr>
      </w:pPr>
      <w:r>
        <w:rPr>
          <w:rFonts w:hint="eastAsia" w:eastAsia="仿宋_GB2312"/>
          <w:b/>
          <w:color w:val="000000"/>
          <w:sz w:val="28"/>
          <w:szCs w:val="28"/>
          <w:highlight w:val="none"/>
        </w:rPr>
        <w:t>甲方</w:t>
      </w:r>
      <w:r>
        <w:rPr>
          <w:rFonts w:hint="eastAsia" w:eastAsia="仿宋_GB2312"/>
          <w:color w:val="000000"/>
          <w:sz w:val="28"/>
          <w:szCs w:val="28"/>
          <w:highlight w:val="none"/>
        </w:rPr>
        <w:t>：（盖章）</w:t>
      </w:r>
      <w:r>
        <w:rPr>
          <w:rFonts w:hint="eastAsia" w:eastAsia="仿宋_GB2312"/>
          <w:b/>
          <w:color w:val="000000"/>
          <w:sz w:val="28"/>
          <w:szCs w:val="28"/>
          <w:highlight w:val="none"/>
        </w:rPr>
        <w:t>乙方</w:t>
      </w:r>
      <w:r>
        <w:rPr>
          <w:rFonts w:hint="eastAsia" w:eastAsia="仿宋_GB2312"/>
          <w:color w:val="000000"/>
          <w:sz w:val="28"/>
          <w:szCs w:val="28"/>
          <w:highlight w:val="none"/>
        </w:rPr>
        <w:t>：（盖章）:</w:t>
      </w:r>
    </w:p>
    <w:p w14:paraId="7B47BD0E">
      <w:pPr>
        <w:adjustRightInd w:val="0"/>
        <w:snapToGrid w:val="0"/>
        <w:ind w:firstLine="560" w:firstLineChars="200"/>
        <w:rPr>
          <w:rFonts w:eastAsia="仿宋_GB2312"/>
          <w:color w:val="000000"/>
          <w:sz w:val="28"/>
          <w:szCs w:val="28"/>
          <w:highlight w:val="none"/>
        </w:rPr>
      </w:pPr>
    </w:p>
    <w:p w14:paraId="2AF3EC1A">
      <w:pPr>
        <w:adjustRightInd w:val="0"/>
        <w:snapToGrid w:val="0"/>
        <w:ind w:firstLine="560" w:firstLineChars="200"/>
        <w:rPr>
          <w:rFonts w:eastAsia="仿宋_GB2312"/>
          <w:color w:val="000000"/>
          <w:sz w:val="28"/>
          <w:szCs w:val="28"/>
          <w:highlight w:val="none"/>
        </w:rPr>
      </w:pPr>
    </w:p>
    <w:p w14:paraId="1F6CF0CD">
      <w:pPr>
        <w:adjustRightInd w:val="0"/>
        <w:snapToGrid w:val="0"/>
        <w:spacing w:line="360" w:lineRule="auto"/>
        <w:ind w:firstLine="560" w:firstLineChars="200"/>
        <w:rPr>
          <w:rFonts w:eastAsia="仿宋_GB2312"/>
          <w:color w:val="000000"/>
          <w:sz w:val="28"/>
          <w:szCs w:val="28"/>
          <w:highlight w:val="none"/>
        </w:rPr>
      </w:pPr>
      <w:r>
        <w:rPr>
          <w:rFonts w:hint="eastAsia" w:eastAsia="仿宋_GB2312"/>
          <w:color w:val="000000"/>
          <w:sz w:val="28"/>
          <w:szCs w:val="28"/>
          <w:highlight w:val="none"/>
        </w:rPr>
        <w:t>法定代表人（负责人）：法定代表人（负责人）：</w:t>
      </w:r>
    </w:p>
    <w:p w14:paraId="0F135BBA">
      <w:pPr>
        <w:adjustRightInd w:val="0"/>
        <w:snapToGrid w:val="0"/>
        <w:spacing w:line="360" w:lineRule="auto"/>
        <w:ind w:firstLine="560" w:firstLineChars="200"/>
        <w:rPr>
          <w:rFonts w:eastAsia="仿宋_GB2312"/>
          <w:color w:val="000000"/>
          <w:sz w:val="28"/>
          <w:szCs w:val="28"/>
          <w:highlight w:val="none"/>
        </w:rPr>
      </w:pPr>
      <w:r>
        <w:rPr>
          <w:rFonts w:hint="eastAsia" w:eastAsia="仿宋_GB2312"/>
          <w:color w:val="000000"/>
          <w:sz w:val="28"/>
          <w:szCs w:val="28"/>
          <w:highlight w:val="none"/>
        </w:rPr>
        <w:t>或委托代理人或委托代理人</w:t>
      </w:r>
    </w:p>
    <w:p w14:paraId="17D35240">
      <w:pPr>
        <w:adjustRightInd w:val="0"/>
        <w:snapToGrid w:val="0"/>
        <w:spacing w:line="360" w:lineRule="auto"/>
        <w:ind w:firstLine="560" w:firstLineChars="200"/>
        <w:rPr>
          <w:rFonts w:eastAsia="仿宋_GB2312"/>
          <w:color w:val="000000"/>
          <w:sz w:val="28"/>
          <w:szCs w:val="28"/>
          <w:highlight w:val="none"/>
        </w:rPr>
      </w:pPr>
      <w:r>
        <w:rPr>
          <w:rFonts w:hint="eastAsia" w:eastAsia="仿宋_GB2312"/>
          <w:color w:val="000000"/>
          <w:sz w:val="28"/>
          <w:szCs w:val="28"/>
          <w:highlight w:val="none"/>
        </w:rPr>
        <w:t>(签名)                             (签名)</w:t>
      </w:r>
    </w:p>
    <w:p w14:paraId="2BD7694B">
      <w:pPr>
        <w:adjustRightInd w:val="0"/>
        <w:snapToGrid w:val="0"/>
        <w:spacing w:line="360" w:lineRule="auto"/>
        <w:ind w:firstLine="560" w:firstLineChars="200"/>
        <w:rPr>
          <w:rFonts w:eastAsia="仿宋_GB2312"/>
          <w:color w:val="000000"/>
          <w:sz w:val="28"/>
          <w:szCs w:val="28"/>
          <w:highlight w:val="none"/>
        </w:rPr>
      </w:pPr>
    </w:p>
    <w:p w14:paraId="19A9E05D">
      <w:pPr>
        <w:pStyle w:val="14"/>
        <w:shd w:val="clear" w:color="auto" w:fill="FFFFFF"/>
        <w:spacing w:before="0" w:beforeAutospacing="0" w:after="0" w:afterAutospacing="0" w:line="450" w:lineRule="atLeast"/>
        <w:ind w:firstLine="560" w:firstLineChars="200"/>
        <w:rPr>
          <w:rFonts w:ascii="Times New Roman" w:hAnsi="Times New Roman" w:eastAsia="仿宋_GB2312"/>
          <w:sz w:val="28"/>
          <w:szCs w:val="28"/>
          <w:highlight w:val="none"/>
        </w:rPr>
      </w:pPr>
    </w:p>
    <w:p w14:paraId="7968B009">
      <w:pPr>
        <w:pStyle w:val="14"/>
        <w:shd w:val="clear" w:color="auto" w:fill="FFFFFF"/>
        <w:spacing w:before="0" w:beforeAutospacing="0" w:after="0" w:afterAutospacing="0" w:line="450" w:lineRule="atLeast"/>
        <w:ind w:firstLine="560" w:firstLineChars="200"/>
        <w:rPr>
          <w:rFonts w:ascii="Times New Roman" w:hAnsi="Times New Roman" w:eastAsia="仿宋_GB2312"/>
          <w:sz w:val="28"/>
          <w:szCs w:val="28"/>
          <w:highlight w:val="none"/>
          <w:lang w:val="zh-CN"/>
        </w:rPr>
      </w:pPr>
      <w:r>
        <w:rPr>
          <w:rFonts w:hint="eastAsia" w:ascii="Times New Roman" w:hAnsi="Times New Roman" w:eastAsia="仿宋_GB2312"/>
          <w:sz w:val="28"/>
          <w:szCs w:val="28"/>
          <w:highlight w:val="none"/>
        </w:rPr>
        <w:t>年月日年月日</w:t>
      </w:r>
    </w:p>
    <w:p w14:paraId="5114EF17">
      <w:pPr>
        <w:snapToGrid w:val="0"/>
        <w:ind w:firstLine="551" w:firstLineChars="196"/>
        <w:jc w:val="left"/>
        <w:rPr>
          <w:rFonts w:eastAsia="仿宋_GB2312"/>
          <w:b/>
          <w:color w:val="000000"/>
          <w:sz w:val="28"/>
          <w:szCs w:val="28"/>
          <w:highlight w:val="none"/>
        </w:rPr>
      </w:pPr>
    </w:p>
    <w:p w14:paraId="03C70C9B">
      <w:pPr>
        <w:snapToGrid w:val="0"/>
        <w:jc w:val="left"/>
        <w:rPr>
          <w:rFonts w:eastAsia="仿宋_GB2312"/>
          <w:b/>
          <w:color w:val="000000"/>
          <w:sz w:val="28"/>
          <w:szCs w:val="28"/>
          <w:highlight w:val="none"/>
        </w:rPr>
      </w:pPr>
      <w:r>
        <w:rPr>
          <w:rFonts w:eastAsia="仿宋_GB2312"/>
          <w:b/>
          <w:color w:val="000000"/>
          <w:sz w:val="28"/>
          <w:szCs w:val="28"/>
          <w:highlight w:val="none"/>
        </w:rPr>
        <w:br w:type="page"/>
      </w:r>
      <w:r>
        <w:rPr>
          <w:rFonts w:hint="eastAsia" w:eastAsia="仿宋_GB2312"/>
          <w:b/>
          <w:color w:val="000000"/>
          <w:sz w:val="28"/>
          <w:szCs w:val="28"/>
          <w:highlight w:val="none"/>
        </w:rPr>
        <w:t>附件1：</w:t>
      </w:r>
    </w:p>
    <w:p w14:paraId="73C39CD4">
      <w:pPr>
        <w:snapToGrid w:val="0"/>
        <w:jc w:val="center"/>
        <w:rPr>
          <w:rFonts w:ascii="方正小标宋简体" w:eastAsia="方正小标宋简体"/>
          <w:color w:val="000000"/>
          <w:sz w:val="44"/>
          <w:szCs w:val="44"/>
          <w:highlight w:val="none"/>
        </w:rPr>
      </w:pPr>
      <w:r>
        <w:rPr>
          <w:rFonts w:ascii="方正小标宋简体" w:eastAsia="方正小标宋简体"/>
          <w:color w:val="000000"/>
          <w:sz w:val="44"/>
          <w:szCs w:val="44"/>
          <w:highlight w:val="none"/>
        </w:rPr>
        <w:t>库内保洁</w:t>
      </w:r>
      <w:r>
        <w:rPr>
          <w:rFonts w:hint="eastAsia" w:ascii="方正小标宋简体" w:eastAsia="方正小标宋简体"/>
          <w:color w:val="000000"/>
          <w:sz w:val="44"/>
          <w:szCs w:val="44"/>
          <w:highlight w:val="none"/>
        </w:rPr>
        <w:t>内容及质量标准</w:t>
      </w:r>
    </w:p>
    <w:p w14:paraId="24046DE8">
      <w:pPr>
        <w:snapToGrid w:val="0"/>
        <w:ind w:firstLine="560" w:firstLineChars="200"/>
        <w:jc w:val="left"/>
        <w:rPr>
          <w:rFonts w:eastAsia="仿宋_GB2312"/>
          <w:color w:val="000000"/>
          <w:sz w:val="28"/>
          <w:szCs w:val="28"/>
          <w:highlight w:val="none"/>
        </w:rPr>
      </w:pPr>
    </w:p>
    <w:p w14:paraId="67CB51AF">
      <w:pPr>
        <w:spacing w:line="37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一、保洁内容</w:t>
      </w:r>
    </w:p>
    <w:p w14:paraId="185A10DF">
      <w:pPr>
        <w:tabs>
          <w:tab w:val="left" w:pos="7740"/>
        </w:tabs>
        <w:spacing w:line="37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座位、软硬卧车厢的客室、厕所、洗面间、乘务室、通过台卫生清扫和卧具更换、叠摆。</w:t>
      </w:r>
    </w:p>
    <w:p w14:paraId="412F36A4">
      <w:pPr>
        <w:tabs>
          <w:tab w:val="left" w:pos="7740"/>
        </w:tabs>
        <w:spacing w:line="37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二、保洁质量标准</w:t>
      </w:r>
    </w:p>
    <w:tbl>
      <w:tblPr>
        <w:tblStyle w:val="16"/>
        <w:tblW w:w="91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0"/>
        <w:gridCol w:w="2660"/>
        <w:gridCol w:w="5720"/>
      </w:tblGrid>
      <w:tr w14:paraId="247E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740" w:type="dxa"/>
            <w:tcBorders>
              <w:top w:val="single" w:color="auto" w:sz="4" w:space="0"/>
              <w:left w:val="single" w:color="auto" w:sz="4" w:space="0"/>
              <w:bottom w:val="single" w:color="auto" w:sz="4" w:space="0"/>
              <w:right w:val="single" w:color="auto" w:sz="4" w:space="0"/>
            </w:tcBorders>
            <w:vAlign w:val="center"/>
          </w:tcPr>
          <w:p w14:paraId="6D7974C2">
            <w:pPr>
              <w:spacing w:line="370" w:lineRule="exact"/>
              <w:jc w:val="center"/>
              <w:rPr>
                <w:rFonts w:eastAsia="仿宋_GB2312"/>
                <w:b/>
                <w:bCs/>
                <w:sz w:val="24"/>
                <w:szCs w:val="24"/>
                <w:highlight w:val="none"/>
              </w:rPr>
            </w:pPr>
            <w:r>
              <w:rPr>
                <w:rFonts w:hint="eastAsia"/>
                <w:b/>
                <w:bCs/>
                <w:sz w:val="24"/>
                <w:highlight w:val="none"/>
              </w:rPr>
              <w:t>项目</w:t>
            </w:r>
          </w:p>
        </w:tc>
        <w:tc>
          <w:tcPr>
            <w:tcW w:w="2660" w:type="dxa"/>
            <w:tcBorders>
              <w:top w:val="single" w:color="auto" w:sz="4" w:space="0"/>
              <w:left w:val="single" w:color="auto" w:sz="4" w:space="0"/>
              <w:bottom w:val="single" w:color="auto" w:sz="4" w:space="0"/>
              <w:right w:val="single" w:color="auto" w:sz="4" w:space="0"/>
            </w:tcBorders>
            <w:vAlign w:val="center"/>
          </w:tcPr>
          <w:p w14:paraId="0D6ADD20">
            <w:pPr>
              <w:spacing w:line="370" w:lineRule="exact"/>
              <w:jc w:val="center"/>
              <w:rPr>
                <w:b/>
                <w:bCs/>
                <w:sz w:val="24"/>
                <w:highlight w:val="none"/>
              </w:rPr>
            </w:pPr>
            <w:r>
              <w:rPr>
                <w:rFonts w:hint="eastAsia"/>
                <w:b/>
                <w:bCs/>
                <w:sz w:val="24"/>
                <w:highlight w:val="none"/>
              </w:rPr>
              <w:t>保洁部位</w:t>
            </w:r>
          </w:p>
        </w:tc>
        <w:tc>
          <w:tcPr>
            <w:tcW w:w="5720" w:type="dxa"/>
            <w:tcBorders>
              <w:top w:val="single" w:color="auto" w:sz="4" w:space="0"/>
              <w:left w:val="single" w:color="auto" w:sz="4" w:space="0"/>
              <w:bottom w:val="single" w:color="auto" w:sz="4" w:space="0"/>
              <w:right w:val="single" w:color="auto" w:sz="4" w:space="0"/>
            </w:tcBorders>
            <w:vAlign w:val="center"/>
          </w:tcPr>
          <w:p w14:paraId="16C1658E">
            <w:pPr>
              <w:spacing w:line="370" w:lineRule="exact"/>
              <w:jc w:val="center"/>
              <w:rPr>
                <w:b/>
                <w:bCs/>
                <w:sz w:val="24"/>
                <w:highlight w:val="none"/>
              </w:rPr>
            </w:pPr>
            <w:r>
              <w:rPr>
                <w:rFonts w:hint="eastAsia"/>
                <w:b/>
                <w:bCs/>
                <w:sz w:val="24"/>
                <w:highlight w:val="none"/>
              </w:rPr>
              <w:t>质量标准</w:t>
            </w:r>
          </w:p>
        </w:tc>
      </w:tr>
      <w:tr w14:paraId="08BBE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1" w:hRule="atLeast"/>
          <w:jc w:val="center"/>
        </w:trPr>
        <w:tc>
          <w:tcPr>
            <w:tcW w:w="740" w:type="dxa"/>
            <w:vMerge w:val="restart"/>
            <w:tcBorders>
              <w:top w:val="single" w:color="auto" w:sz="4" w:space="0"/>
              <w:left w:val="single" w:color="auto" w:sz="4" w:space="0"/>
              <w:bottom w:val="single" w:color="auto" w:sz="4" w:space="0"/>
              <w:right w:val="single" w:color="auto" w:sz="4" w:space="0"/>
            </w:tcBorders>
            <w:textDirection w:val="tbRlV"/>
            <w:vAlign w:val="center"/>
          </w:tcPr>
          <w:p w14:paraId="47A800F2">
            <w:pPr>
              <w:spacing w:line="370" w:lineRule="exact"/>
              <w:jc w:val="center"/>
              <w:rPr>
                <w:sz w:val="24"/>
                <w:highlight w:val="none"/>
              </w:rPr>
            </w:pPr>
            <w:r>
              <w:rPr>
                <w:rFonts w:hint="eastAsia"/>
                <w:sz w:val="24"/>
                <w:highlight w:val="none"/>
              </w:rPr>
              <w:t>库内保洁</w:t>
            </w:r>
          </w:p>
        </w:tc>
        <w:tc>
          <w:tcPr>
            <w:tcW w:w="2660" w:type="dxa"/>
            <w:tcBorders>
              <w:top w:val="single" w:color="auto" w:sz="4" w:space="0"/>
              <w:left w:val="single" w:color="auto" w:sz="4" w:space="0"/>
              <w:bottom w:val="single" w:color="auto" w:sz="4" w:space="0"/>
              <w:right w:val="single" w:color="auto" w:sz="4" w:space="0"/>
            </w:tcBorders>
            <w:vAlign w:val="center"/>
          </w:tcPr>
          <w:p w14:paraId="50F89CDE">
            <w:pPr>
              <w:spacing w:line="370" w:lineRule="exact"/>
              <w:jc w:val="center"/>
              <w:rPr>
                <w:sz w:val="24"/>
                <w:highlight w:val="none"/>
              </w:rPr>
            </w:pPr>
            <w:r>
              <w:rPr>
                <w:rFonts w:hint="eastAsia"/>
                <w:sz w:val="24"/>
                <w:highlight w:val="none"/>
              </w:rPr>
              <w:t>车内墙壁</w:t>
            </w:r>
          </w:p>
        </w:tc>
        <w:tc>
          <w:tcPr>
            <w:tcW w:w="5720" w:type="dxa"/>
            <w:tcBorders>
              <w:top w:val="single" w:color="auto" w:sz="4" w:space="0"/>
              <w:left w:val="single" w:color="auto" w:sz="4" w:space="0"/>
              <w:bottom w:val="single" w:color="auto" w:sz="4" w:space="0"/>
              <w:right w:val="single" w:color="auto" w:sz="4" w:space="0"/>
            </w:tcBorders>
            <w:vAlign w:val="center"/>
          </w:tcPr>
          <w:p w14:paraId="493DDA6A">
            <w:pPr>
              <w:spacing w:line="370" w:lineRule="exact"/>
              <w:jc w:val="left"/>
              <w:rPr>
                <w:sz w:val="24"/>
                <w:highlight w:val="none"/>
              </w:rPr>
            </w:pPr>
            <w:r>
              <w:rPr>
                <w:rFonts w:hint="eastAsia"/>
                <w:sz w:val="24"/>
                <w:highlight w:val="none"/>
              </w:rPr>
              <w:t>墙壁、铺板、检查孔盖及边角清洁无灰垢，下部墙板无污渍；行李架洁净无灰尘；车窗、窗框、窗台、窗锁、窗帘盒、滑道（杆）、窗帘钩清洁无灰尘；灭火器及托架无积尘、积垢。衣帽钩清洁光亮。电子显示屏，框及各类揭挂洁净无灰尘，各种标志牌洁净无水迹。</w:t>
            </w:r>
          </w:p>
        </w:tc>
      </w:tr>
      <w:tr w14:paraId="2C47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740" w:type="dxa"/>
            <w:vMerge w:val="continue"/>
            <w:tcBorders>
              <w:top w:val="single" w:color="auto" w:sz="4" w:space="0"/>
              <w:left w:val="single" w:color="auto" w:sz="4" w:space="0"/>
              <w:bottom w:val="single" w:color="auto" w:sz="4" w:space="0"/>
              <w:right w:val="single" w:color="auto" w:sz="4" w:space="0"/>
            </w:tcBorders>
            <w:vAlign w:val="center"/>
          </w:tcPr>
          <w:p w14:paraId="56635D1E">
            <w:pPr>
              <w:jc w:val="left"/>
              <w:rPr>
                <w:rFonts w:ascii="Times New Roman" w:hAnsi="Times New Roman" w:eastAsia="仿宋_GB2312"/>
                <w:spacing w:val="6"/>
                <w:sz w:val="24"/>
                <w:szCs w:val="24"/>
                <w:highlight w:val="none"/>
              </w:rPr>
            </w:pPr>
          </w:p>
        </w:tc>
        <w:tc>
          <w:tcPr>
            <w:tcW w:w="2660" w:type="dxa"/>
            <w:tcBorders>
              <w:top w:val="single" w:color="auto" w:sz="4" w:space="0"/>
              <w:left w:val="single" w:color="auto" w:sz="4" w:space="0"/>
              <w:bottom w:val="single" w:color="auto" w:sz="4" w:space="0"/>
              <w:right w:val="single" w:color="auto" w:sz="4" w:space="0"/>
            </w:tcBorders>
            <w:vAlign w:val="center"/>
          </w:tcPr>
          <w:p w14:paraId="0E0BC604">
            <w:pPr>
              <w:spacing w:line="370" w:lineRule="exact"/>
              <w:jc w:val="center"/>
              <w:rPr>
                <w:sz w:val="24"/>
                <w:highlight w:val="none"/>
              </w:rPr>
            </w:pPr>
            <w:r>
              <w:rPr>
                <w:rFonts w:hint="eastAsia"/>
                <w:sz w:val="24"/>
                <w:highlight w:val="none"/>
              </w:rPr>
              <w:t>座铺茶桌</w:t>
            </w:r>
          </w:p>
        </w:tc>
        <w:tc>
          <w:tcPr>
            <w:tcW w:w="5720" w:type="dxa"/>
            <w:tcBorders>
              <w:top w:val="single" w:color="auto" w:sz="4" w:space="0"/>
              <w:left w:val="single" w:color="auto" w:sz="4" w:space="0"/>
              <w:bottom w:val="single" w:color="auto" w:sz="4" w:space="0"/>
              <w:right w:val="single" w:color="auto" w:sz="4" w:space="0"/>
            </w:tcBorders>
            <w:vAlign w:val="center"/>
          </w:tcPr>
          <w:p w14:paraId="19AB2B66">
            <w:pPr>
              <w:spacing w:line="370" w:lineRule="exact"/>
              <w:jc w:val="left"/>
              <w:rPr>
                <w:sz w:val="24"/>
                <w:highlight w:val="none"/>
              </w:rPr>
            </w:pPr>
            <w:r>
              <w:rPr>
                <w:rFonts w:hint="eastAsia"/>
                <w:sz w:val="24"/>
                <w:highlight w:val="none"/>
              </w:rPr>
              <w:t>座席套洁净，座席、铺位、边座及边缝清洁无杂物，座腿及底脚无污垢；桌面、边牙、支架、桌腿洁净，背面无灰尘。</w:t>
            </w:r>
          </w:p>
        </w:tc>
      </w:tr>
      <w:tr w14:paraId="66BB9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jc w:val="center"/>
        </w:trPr>
        <w:tc>
          <w:tcPr>
            <w:tcW w:w="740" w:type="dxa"/>
            <w:vMerge w:val="continue"/>
            <w:tcBorders>
              <w:top w:val="single" w:color="auto" w:sz="4" w:space="0"/>
              <w:left w:val="single" w:color="auto" w:sz="4" w:space="0"/>
              <w:bottom w:val="single" w:color="auto" w:sz="4" w:space="0"/>
              <w:right w:val="single" w:color="auto" w:sz="4" w:space="0"/>
            </w:tcBorders>
            <w:vAlign w:val="center"/>
          </w:tcPr>
          <w:p w14:paraId="6E5356FB">
            <w:pPr>
              <w:jc w:val="left"/>
              <w:rPr>
                <w:rFonts w:ascii="Times New Roman" w:hAnsi="Times New Roman" w:eastAsia="仿宋_GB2312"/>
                <w:spacing w:val="6"/>
                <w:sz w:val="24"/>
                <w:szCs w:val="24"/>
                <w:highlight w:val="none"/>
              </w:rPr>
            </w:pPr>
          </w:p>
        </w:tc>
        <w:tc>
          <w:tcPr>
            <w:tcW w:w="2660" w:type="dxa"/>
            <w:tcBorders>
              <w:top w:val="single" w:color="auto" w:sz="4" w:space="0"/>
              <w:left w:val="single" w:color="auto" w:sz="4" w:space="0"/>
              <w:bottom w:val="single" w:color="auto" w:sz="4" w:space="0"/>
              <w:right w:val="single" w:color="auto" w:sz="4" w:space="0"/>
            </w:tcBorders>
            <w:vAlign w:val="center"/>
          </w:tcPr>
          <w:p w14:paraId="41CB3B1E">
            <w:pPr>
              <w:spacing w:line="370" w:lineRule="exact"/>
              <w:jc w:val="center"/>
              <w:rPr>
                <w:sz w:val="24"/>
                <w:highlight w:val="none"/>
              </w:rPr>
            </w:pPr>
            <w:r>
              <w:rPr>
                <w:rFonts w:hint="eastAsia"/>
                <w:sz w:val="24"/>
                <w:highlight w:val="none"/>
              </w:rPr>
              <w:t>卧具</w:t>
            </w:r>
          </w:p>
        </w:tc>
        <w:tc>
          <w:tcPr>
            <w:tcW w:w="5720" w:type="dxa"/>
            <w:tcBorders>
              <w:top w:val="single" w:color="auto" w:sz="4" w:space="0"/>
              <w:left w:val="single" w:color="auto" w:sz="4" w:space="0"/>
              <w:bottom w:val="single" w:color="auto" w:sz="4" w:space="0"/>
              <w:right w:val="single" w:color="auto" w:sz="4" w:space="0"/>
            </w:tcBorders>
            <w:vAlign w:val="center"/>
          </w:tcPr>
          <w:p w14:paraId="2C03CFA0">
            <w:pPr>
              <w:spacing w:line="370" w:lineRule="exact"/>
              <w:jc w:val="left"/>
              <w:rPr>
                <w:sz w:val="24"/>
                <w:highlight w:val="none"/>
              </w:rPr>
            </w:pPr>
            <w:r>
              <w:rPr>
                <w:rFonts w:hint="eastAsia"/>
                <w:sz w:val="24"/>
                <w:highlight w:val="none"/>
              </w:rPr>
              <w:t>贴身卧具做到一客一换，卧具清洁干净；卧具按规定位置整型码放。</w:t>
            </w:r>
          </w:p>
        </w:tc>
      </w:tr>
      <w:tr w14:paraId="5DCE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740" w:type="dxa"/>
            <w:vMerge w:val="continue"/>
            <w:tcBorders>
              <w:top w:val="single" w:color="auto" w:sz="4" w:space="0"/>
              <w:left w:val="single" w:color="auto" w:sz="4" w:space="0"/>
              <w:bottom w:val="single" w:color="auto" w:sz="4" w:space="0"/>
              <w:right w:val="single" w:color="auto" w:sz="4" w:space="0"/>
            </w:tcBorders>
            <w:vAlign w:val="center"/>
          </w:tcPr>
          <w:p w14:paraId="6BAE72FE">
            <w:pPr>
              <w:jc w:val="left"/>
              <w:rPr>
                <w:rFonts w:ascii="Times New Roman" w:hAnsi="Times New Roman" w:eastAsia="仿宋_GB2312"/>
                <w:spacing w:val="6"/>
                <w:sz w:val="24"/>
                <w:szCs w:val="24"/>
                <w:highlight w:val="none"/>
              </w:rPr>
            </w:pPr>
          </w:p>
        </w:tc>
        <w:tc>
          <w:tcPr>
            <w:tcW w:w="2660" w:type="dxa"/>
            <w:tcBorders>
              <w:top w:val="single" w:color="auto" w:sz="4" w:space="0"/>
              <w:left w:val="single" w:color="auto" w:sz="4" w:space="0"/>
              <w:bottom w:val="single" w:color="auto" w:sz="4" w:space="0"/>
              <w:right w:val="single" w:color="auto" w:sz="4" w:space="0"/>
            </w:tcBorders>
            <w:vAlign w:val="center"/>
          </w:tcPr>
          <w:p w14:paraId="7A4668F7">
            <w:pPr>
              <w:spacing w:line="370" w:lineRule="exact"/>
              <w:jc w:val="center"/>
              <w:rPr>
                <w:sz w:val="24"/>
                <w:highlight w:val="none"/>
              </w:rPr>
            </w:pPr>
            <w:r>
              <w:rPr>
                <w:rFonts w:hint="eastAsia"/>
                <w:sz w:val="24"/>
                <w:highlight w:val="none"/>
              </w:rPr>
              <w:t>地面</w:t>
            </w:r>
          </w:p>
        </w:tc>
        <w:tc>
          <w:tcPr>
            <w:tcW w:w="5720" w:type="dxa"/>
            <w:tcBorders>
              <w:top w:val="single" w:color="auto" w:sz="4" w:space="0"/>
              <w:left w:val="single" w:color="auto" w:sz="4" w:space="0"/>
              <w:bottom w:val="single" w:color="auto" w:sz="4" w:space="0"/>
              <w:right w:val="single" w:color="auto" w:sz="4" w:space="0"/>
            </w:tcBorders>
            <w:vAlign w:val="center"/>
          </w:tcPr>
          <w:p w14:paraId="1D6890AE">
            <w:pPr>
              <w:spacing w:line="370" w:lineRule="exact"/>
              <w:jc w:val="left"/>
              <w:rPr>
                <w:sz w:val="24"/>
                <w:highlight w:val="none"/>
              </w:rPr>
            </w:pPr>
            <w:r>
              <w:rPr>
                <w:rFonts w:hint="eastAsia"/>
                <w:sz w:val="24"/>
                <w:highlight w:val="none"/>
              </w:rPr>
              <w:t>地面干净见本色，无口香糖痕迹；铺下、座席下、暖管下洁净无死角；座席腿、茶桌腿与地面结合部周围无污垢；地毯洁净，表面无污渍、口香糖痕迹及杂物。</w:t>
            </w:r>
          </w:p>
        </w:tc>
      </w:tr>
      <w:tr w14:paraId="0E9FA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740" w:type="dxa"/>
            <w:vMerge w:val="continue"/>
            <w:tcBorders>
              <w:top w:val="single" w:color="auto" w:sz="4" w:space="0"/>
              <w:left w:val="single" w:color="auto" w:sz="4" w:space="0"/>
              <w:bottom w:val="single" w:color="auto" w:sz="4" w:space="0"/>
              <w:right w:val="single" w:color="auto" w:sz="4" w:space="0"/>
            </w:tcBorders>
            <w:vAlign w:val="center"/>
          </w:tcPr>
          <w:p w14:paraId="0562FEE7">
            <w:pPr>
              <w:jc w:val="left"/>
              <w:rPr>
                <w:rFonts w:ascii="Times New Roman" w:hAnsi="Times New Roman" w:eastAsia="仿宋_GB2312"/>
                <w:spacing w:val="6"/>
                <w:sz w:val="24"/>
                <w:szCs w:val="24"/>
                <w:highlight w:val="none"/>
              </w:rPr>
            </w:pPr>
          </w:p>
        </w:tc>
        <w:tc>
          <w:tcPr>
            <w:tcW w:w="2660" w:type="dxa"/>
            <w:tcBorders>
              <w:top w:val="single" w:color="auto" w:sz="4" w:space="0"/>
              <w:left w:val="single" w:color="auto" w:sz="4" w:space="0"/>
              <w:bottom w:val="single" w:color="auto" w:sz="4" w:space="0"/>
              <w:right w:val="single" w:color="auto" w:sz="4" w:space="0"/>
            </w:tcBorders>
            <w:vAlign w:val="center"/>
          </w:tcPr>
          <w:p w14:paraId="2183D447">
            <w:pPr>
              <w:spacing w:line="370" w:lineRule="exact"/>
              <w:jc w:val="center"/>
              <w:rPr>
                <w:sz w:val="24"/>
                <w:highlight w:val="none"/>
              </w:rPr>
            </w:pPr>
            <w:r>
              <w:rPr>
                <w:rFonts w:hint="eastAsia"/>
                <w:sz w:val="24"/>
                <w:highlight w:val="none"/>
              </w:rPr>
              <w:t>通过台</w:t>
            </w:r>
          </w:p>
        </w:tc>
        <w:tc>
          <w:tcPr>
            <w:tcW w:w="5720" w:type="dxa"/>
            <w:tcBorders>
              <w:top w:val="single" w:color="auto" w:sz="4" w:space="0"/>
              <w:left w:val="single" w:color="auto" w:sz="4" w:space="0"/>
              <w:bottom w:val="single" w:color="auto" w:sz="4" w:space="0"/>
              <w:right w:val="single" w:color="auto" w:sz="4" w:space="0"/>
            </w:tcBorders>
            <w:vAlign w:val="center"/>
          </w:tcPr>
          <w:p w14:paraId="441A280D">
            <w:pPr>
              <w:spacing w:line="370" w:lineRule="exact"/>
              <w:jc w:val="left"/>
              <w:rPr>
                <w:sz w:val="24"/>
                <w:highlight w:val="none"/>
              </w:rPr>
            </w:pPr>
            <w:r>
              <w:rPr>
                <w:rFonts w:hint="eastAsia"/>
                <w:sz w:val="24"/>
                <w:highlight w:val="none"/>
              </w:rPr>
              <w:t>门、门框、卡锁、把手、翻板、连接处清洁无污垢；顶棚、压条、边角、棱牙洁净；墙壁、翻板压脚、杆、搬手洁净见本色；地面、边角清洁无污渍。</w:t>
            </w:r>
          </w:p>
        </w:tc>
      </w:tr>
      <w:tr w14:paraId="444A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jc w:val="center"/>
        </w:trPr>
        <w:tc>
          <w:tcPr>
            <w:tcW w:w="740" w:type="dxa"/>
            <w:vMerge w:val="continue"/>
            <w:tcBorders>
              <w:top w:val="single" w:color="auto" w:sz="4" w:space="0"/>
              <w:left w:val="single" w:color="auto" w:sz="4" w:space="0"/>
              <w:bottom w:val="single" w:color="auto" w:sz="4" w:space="0"/>
              <w:right w:val="single" w:color="auto" w:sz="4" w:space="0"/>
            </w:tcBorders>
            <w:vAlign w:val="center"/>
          </w:tcPr>
          <w:p w14:paraId="6EAD03B1">
            <w:pPr>
              <w:jc w:val="left"/>
              <w:rPr>
                <w:rFonts w:ascii="Times New Roman" w:hAnsi="Times New Roman" w:eastAsia="仿宋_GB2312"/>
                <w:spacing w:val="6"/>
                <w:sz w:val="24"/>
                <w:szCs w:val="24"/>
                <w:highlight w:val="none"/>
              </w:rPr>
            </w:pPr>
          </w:p>
        </w:tc>
        <w:tc>
          <w:tcPr>
            <w:tcW w:w="2660" w:type="dxa"/>
            <w:tcBorders>
              <w:top w:val="single" w:color="auto" w:sz="4" w:space="0"/>
              <w:left w:val="single" w:color="auto" w:sz="4" w:space="0"/>
              <w:bottom w:val="single" w:color="auto" w:sz="4" w:space="0"/>
              <w:right w:val="single" w:color="auto" w:sz="4" w:space="0"/>
            </w:tcBorders>
            <w:vAlign w:val="center"/>
          </w:tcPr>
          <w:p w14:paraId="08435D31">
            <w:pPr>
              <w:spacing w:line="370" w:lineRule="exact"/>
              <w:jc w:val="center"/>
              <w:rPr>
                <w:sz w:val="24"/>
                <w:highlight w:val="none"/>
              </w:rPr>
            </w:pPr>
            <w:r>
              <w:rPr>
                <w:rFonts w:hint="eastAsia"/>
                <w:sz w:val="24"/>
                <w:highlight w:val="none"/>
              </w:rPr>
              <w:t>洗面间</w:t>
            </w:r>
          </w:p>
        </w:tc>
        <w:tc>
          <w:tcPr>
            <w:tcW w:w="5720" w:type="dxa"/>
            <w:tcBorders>
              <w:top w:val="single" w:color="auto" w:sz="4" w:space="0"/>
              <w:left w:val="single" w:color="auto" w:sz="4" w:space="0"/>
              <w:bottom w:val="single" w:color="auto" w:sz="4" w:space="0"/>
              <w:right w:val="single" w:color="auto" w:sz="4" w:space="0"/>
            </w:tcBorders>
            <w:vAlign w:val="center"/>
          </w:tcPr>
          <w:p w14:paraId="18B688BD">
            <w:pPr>
              <w:spacing w:line="370" w:lineRule="exact"/>
              <w:jc w:val="left"/>
              <w:rPr>
                <w:sz w:val="24"/>
                <w:highlight w:val="none"/>
              </w:rPr>
            </w:pPr>
            <w:r>
              <w:rPr>
                <w:rFonts w:hint="eastAsia"/>
                <w:sz w:val="24"/>
                <w:highlight w:val="none"/>
              </w:rPr>
              <w:t>门框、顶棚、通风网、检查孔板面清洁无灰尘；墙壁、衣帽钩、灯罩洁净无灰尘；窗框、窗台、窗锁清洁无灰尘；照面镜、镜框、水池台面、水阀光亮无水渍；暖气罩光亮，下部及缝隙清洁无污垢、杂物；地面及边角干净、清洁无杂物；标识、抽纸盒、洗手液盒光亮洁净。</w:t>
            </w:r>
          </w:p>
        </w:tc>
      </w:tr>
      <w:tr w14:paraId="7564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3" w:hRule="atLeast"/>
          <w:jc w:val="center"/>
        </w:trPr>
        <w:tc>
          <w:tcPr>
            <w:tcW w:w="740" w:type="dxa"/>
            <w:vMerge w:val="continue"/>
            <w:tcBorders>
              <w:top w:val="single" w:color="auto" w:sz="4" w:space="0"/>
              <w:left w:val="single" w:color="auto" w:sz="4" w:space="0"/>
              <w:bottom w:val="single" w:color="auto" w:sz="4" w:space="0"/>
              <w:right w:val="single" w:color="auto" w:sz="4" w:space="0"/>
            </w:tcBorders>
            <w:vAlign w:val="center"/>
          </w:tcPr>
          <w:p w14:paraId="1E829427">
            <w:pPr>
              <w:jc w:val="left"/>
              <w:rPr>
                <w:rFonts w:ascii="Times New Roman" w:hAnsi="Times New Roman" w:eastAsia="仿宋_GB2312"/>
                <w:spacing w:val="6"/>
                <w:sz w:val="24"/>
                <w:szCs w:val="24"/>
                <w:highlight w:val="none"/>
              </w:rPr>
            </w:pPr>
          </w:p>
        </w:tc>
        <w:tc>
          <w:tcPr>
            <w:tcW w:w="2660" w:type="dxa"/>
            <w:tcBorders>
              <w:top w:val="single" w:color="auto" w:sz="4" w:space="0"/>
              <w:left w:val="single" w:color="auto" w:sz="4" w:space="0"/>
              <w:bottom w:val="single" w:color="auto" w:sz="4" w:space="0"/>
              <w:right w:val="single" w:color="auto" w:sz="4" w:space="0"/>
            </w:tcBorders>
            <w:vAlign w:val="center"/>
          </w:tcPr>
          <w:p w14:paraId="6766BE61">
            <w:pPr>
              <w:spacing w:line="370" w:lineRule="exact"/>
              <w:jc w:val="center"/>
              <w:rPr>
                <w:sz w:val="24"/>
                <w:highlight w:val="none"/>
              </w:rPr>
            </w:pPr>
            <w:r>
              <w:rPr>
                <w:rFonts w:hint="eastAsia"/>
                <w:sz w:val="24"/>
                <w:highlight w:val="none"/>
              </w:rPr>
              <w:t>厕所</w:t>
            </w:r>
          </w:p>
        </w:tc>
        <w:tc>
          <w:tcPr>
            <w:tcW w:w="5720" w:type="dxa"/>
            <w:tcBorders>
              <w:top w:val="single" w:color="auto" w:sz="4" w:space="0"/>
              <w:left w:val="single" w:color="auto" w:sz="4" w:space="0"/>
              <w:bottom w:val="single" w:color="auto" w:sz="4" w:space="0"/>
              <w:right w:val="single" w:color="auto" w:sz="4" w:space="0"/>
            </w:tcBorders>
            <w:vAlign w:val="center"/>
          </w:tcPr>
          <w:p w14:paraId="2D633AB7">
            <w:pPr>
              <w:spacing w:line="370" w:lineRule="exact"/>
              <w:jc w:val="left"/>
              <w:rPr>
                <w:sz w:val="24"/>
                <w:highlight w:val="none"/>
              </w:rPr>
            </w:pPr>
            <w:r>
              <w:rPr>
                <w:rFonts w:hint="eastAsia"/>
                <w:sz w:val="24"/>
                <w:highlight w:val="none"/>
              </w:rPr>
              <w:t>门、门框、把手、锁洁净，通风板光亮、网眼无积尘；顶棚、通风网、检查孔板面清洁无污渍；车窗、窗框、锁、安全栏洁净；墙壁、灯罩、座便纸盒、座便盖洁净；衣帽钩、网兜清洁无尘；镜面、洗面盆、台面、暖气罩、便器洁净光亮，无水渍。地面、边角干净，地漏、排水管畅通；辅助桶无尿碱异味；水管、水表、水阀、脚踏板洁净；各类标志清洁光亮。</w:t>
            </w:r>
          </w:p>
        </w:tc>
      </w:tr>
      <w:tr w14:paraId="3A51A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0" w:hRule="atLeast"/>
          <w:jc w:val="center"/>
        </w:trPr>
        <w:tc>
          <w:tcPr>
            <w:tcW w:w="740" w:type="dxa"/>
            <w:vMerge w:val="continue"/>
            <w:tcBorders>
              <w:top w:val="single" w:color="auto" w:sz="4" w:space="0"/>
              <w:left w:val="single" w:color="auto" w:sz="4" w:space="0"/>
              <w:bottom w:val="single" w:color="auto" w:sz="4" w:space="0"/>
              <w:right w:val="single" w:color="auto" w:sz="4" w:space="0"/>
            </w:tcBorders>
            <w:vAlign w:val="center"/>
          </w:tcPr>
          <w:p w14:paraId="5ADB0A72">
            <w:pPr>
              <w:jc w:val="left"/>
              <w:rPr>
                <w:rFonts w:ascii="Times New Roman" w:hAnsi="Times New Roman" w:eastAsia="仿宋_GB2312"/>
                <w:spacing w:val="6"/>
                <w:sz w:val="24"/>
                <w:szCs w:val="24"/>
                <w:highlight w:val="none"/>
              </w:rPr>
            </w:pPr>
          </w:p>
        </w:tc>
        <w:tc>
          <w:tcPr>
            <w:tcW w:w="2660" w:type="dxa"/>
            <w:tcBorders>
              <w:top w:val="single" w:color="auto" w:sz="4" w:space="0"/>
              <w:left w:val="single" w:color="auto" w:sz="4" w:space="0"/>
              <w:bottom w:val="single" w:color="auto" w:sz="4" w:space="0"/>
              <w:right w:val="single" w:color="auto" w:sz="4" w:space="0"/>
            </w:tcBorders>
            <w:vAlign w:val="center"/>
          </w:tcPr>
          <w:p w14:paraId="2101E434">
            <w:pPr>
              <w:spacing w:line="370" w:lineRule="exact"/>
              <w:jc w:val="center"/>
              <w:rPr>
                <w:sz w:val="24"/>
                <w:highlight w:val="none"/>
              </w:rPr>
            </w:pPr>
            <w:r>
              <w:rPr>
                <w:rFonts w:hint="eastAsia"/>
                <w:sz w:val="24"/>
                <w:highlight w:val="none"/>
              </w:rPr>
              <w:t>乘务室</w:t>
            </w:r>
          </w:p>
        </w:tc>
        <w:tc>
          <w:tcPr>
            <w:tcW w:w="5720" w:type="dxa"/>
            <w:tcBorders>
              <w:top w:val="single" w:color="auto" w:sz="4" w:space="0"/>
              <w:left w:val="single" w:color="auto" w:sz="4" w:space="0"/>
              <w:bottom w:val="single" w:color="auto" w:sz="4" w:space="0"/>
              <w:right w:val="single" w:color="auto" w:sz="4" w:space="0"/>
            </w:tcBorders>
            <w:vAlign w:val="center"/>
          </w:tcPr>
          <w:p w14:paraId="60FC42C0">
            <w:pPr>
              <w:spacing w:line="370" w:lineRule="exact"/>
              <w:jc w:val="left"/>
              <w:rPr>
                <w:sz w:val="24"/>
                <w:highlight w:val="none"/>
              </w:rPr>
            </w:pPr>
            <w:r>
              <w:rPr>
                <w:rFonts w:hint="eastAsia"/>
                <w:sz w:val="24"/>
                <w:highlight w:val="none"/>
              </w:rPr>
              <w:t>顶棚、通风窗、灯罩及边牙、压条清洁无灰尘；墙壁、压条、衣帽钩、窗帘钩洁净无灰尘；安全锤架、标识牌洁净；窗框、窗台、窗锁、窗帘盒、滑道清洁无灰尘，上下部及两侧缝隙洁净无杂物；座席、靠背洁净，两侧缝隙洁净无杂物；地面、边角清洁无积垢；揭示框洁净无灰尘，玻璃明亮。</w:t>
            </w:r>
          </w:p>
        </w:tc>
      </w:tr>
    </w:tbl>
    <w:p w14:paraId="730CB736">
      <w:pPr>
        <w:spacing w:line="37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三、</w:t>
      </w:r>
      <w:r>
        <w:rPr>
          <w:rFonts w:eastAsia="仿宋_GB2312"/>
          <w:color w:val="000000"/>
          <w:sz w:val="28"/>
          <w:szCs w:val="28"/>
          <w:highlight w:val="none"/>
        </w:rPr>
        <w:t>作业时间标准</w:t>
      </w:r>
    </w:p>
    <w:p w14:paraId="4D320084">
      <w:pPr>
        <w:spacing w:line="37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库内保洁作业在列车出库前</w:t>
      </w:r>
      <w:r>
        <w:rPr>
          <w:rFonts w:eastAsia="仿宋_GB2312"/>
          <w:color w:val="000000"/>
          <w:sz w:val="28"/>
          <w:szCs w:val="28"/>
          <w:highlight w:val="none"/>
        </w:rPr>
        <w:t>1小时完成。在列车入库前30分钟保洁人员做好开工准备，各就各位、定人定岗。列车进入车库后，保洁人员迅速进入各自的岗位，对列车内外同时清洁，在列车始发前1小时完成。平均每列车清洁作业1.5小时以内。</w:t>
      </w:r>
    </w:p>
    <w:p w14:paraId="75B79052">
      <w:pPr>
        <w:spacing w:line="37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四、备品管理、分拣和配送要求</w:t>
      </w:r>
    </w:p>
    <w:p w14:paraId="7AB1495E">
      <w:pPr>
        <w:spacing w:line="37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1</w:t>
      </w:r>
      <w:r>
        <w:rPr>
          <w:rFonts w:eastAsia="仿宋_GB2312"/>
          <w:color w:val="000000"/>
          <w:sz w:val="28"/>
          <w:szCs w:val="28"/>
          <w:highlight w:val="none"/>
        </w:rPr>
        <w:t>.仓库管理。负责备品的验收入库、管理、盘库和对接工作。</w:t>
      </w:r>
    </w:p>
    <w:p w14:paraId="6BA17138">
      <w:pPr>
        <w:spacing w:line="37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2</w:t>
      </w:r>
      <w:r>
        <w:rPr>
          <w:rFonts w:eastAsia="仿宋_GB2312"/>
          <w:color w:val="000000"/>
          <w:sz w:val="28"/>
          <w:szCs w:val="28"/>
          <w:highlight w:val="none"/>
        </w:rPr>
        <w:t>.标配分拣。负责</w:t>
      </w:r>
      <w:r>
        <w:rPr>
          <w:rFonts w:hint="eastAsia" w:eastAsia="仿宋_GB2312"/>
          <w:color w:val="000000"/>
          <w:sz w:val="28"/>
          <w:szCs w:val="28"/>
          <w:highlight w:val="none"/>
        </w:rPr>
        <w:t>备品的</w:t>
      </w:r>
      <w:r>
        <w:rPr>
          <w:rFonts w:eastAsia="仿宋_GB2312"/>
          <w:color w:val="000000"/>
          <w:sz w:val="28"/>
          <w:szCs w:val="28"/>
          <w:highlight w:val="none"/>
        </w:rPr>
        <w:t>标配、分拣、出库工作。</w:t>
      </w:r>
    </w:p>
    <w:p w14:paraId="56B598CB">
      <w:pPr>
        <w:spacing w:line="370" w:lineRule="exact"/>
        <w:ind w:firstLine="560" w:firstLineChars="200"/>
        <w:rPr>
          <w:rFonts w:eastAsia="仿宋_GB2312"/>
          <w:color w:val="000000"/>
          <w:sz w:val="28"/>
          <w:szCs w:val="28"/>
          <w:highlight w:val="none"/>
        </w:rPr>
      </w:pPr>
      <w:r>
        <w:rPr>
          <w:rFonts w:hint="eastAsia" w:eastAsia="仿宋_GB2312"/>
          <w:color w:val="000000"/>
          <w:sz w:val="28"/>
          <w:szCs w:val="28"/>
          <w:highlight w:val="none"/>
        </w:rPr>
        <w:t>3</w:t>
      </w:r>
      <w:r>
        <w:rPr>
          <w:rFonts w:eastAsia="仿宋_GB2312"/>
          <w:color w:val="000000"/>
          <w:sz w:val="28"/>
          <w:szCs w:val="28"/>
          <w:highlight w:val="none"/>
        </w:rPr>
        <w:t>.配送上车。负责</w:t>
      </w:r>
      <w:r>
        <w:rPr>
          <w:rFonts w:hint="eastAsia" w:eastAsia="仿宋_GB2312"/>
          <w:color w:val="000000"/>
          <w:sz w:val="28"/>
          <w:szCs w:val="28"/>
          <w:highlight w:val="none"/>
        </w:rPr>
        <w:t>备品的</w:t>
      </w:r>
      <w:r>
        <w:rPr>
          <w:rFonts w:eastAsia="仿宋_GB2312"/>
          <w:color w:val="000000"/>
          <w:sz w:val="28"/>
          <w:szCs w:val="28"/>
          <w:highlight w:val="none"/>
        </w:rPr>
        <w:t>配送上车工作。</w:t>
      </w:r>
    </w:p>
    <w:p w14:paraId="5FA34E0F">
      <w:pPr>
        <w:snapToGrid w:val="0"/>
        <w:ind w:firstLine="560" w:firstLineChars="200"/>
        <w:rPr>
          <w:rFonts w:eastAsia="仿宋_GB2312"/>
          <w:color w:val="000000"/>
          <w:sz w:val="28"/>
          <w:szCs w:val="28"/>
          <w:highlight w:val="none"/>
        </w:rPr>
      </w:pPr>
    </w:p>
    <w:p w14:paraId="05565603">
      <w:pPr>
        <w:snapToGrid w:val="0"/>
        <w:rPr>
          <w:rFonts w:eastAsia="仿宋_GB2312"/>
          <w:b/>
          <w:color w:val="000000"/>
          <w:sz w:val="28"/>
          <w:szCs w:val="28"/>
          <w:highlight w:val="none"/>
        </w:rPr>
      </w:pPr>
      <w:r>
        <w:rPr>
          <w:rFonts w:eastAsia="仿宋_GB2312"/>
          <w:b/>
          <w:color w:val="000000"/>
          <w:sz w:val="28"/>
          <w:szCs w:val="28"/>
          <w:highlight w:val="none"/>
        </w:rPr>
        <w:br w:type="page"/>
      </w:r>
      <w:r>
        <w:rPr>
          <w:rFonts w:hint="eastAsia" w:eastAsia="仿宋_GB2312"/>
          <w:b/>
          <w:color w:val="000000"/>
          <w:sz w:val="28"/>
          <w:szCs w:val="28"/>
          <w:highlight w:val="none"/>
        </w:rPr>
        <w:t>附件</w:t>
      </w:r>
      <w:r>
        <w:rPr>
          <w:rFonts w:eastAsia="仿宋_GB2312"/>
          <w:b/>
          <w:color w:val="000000"/>
          <w:sz w:val="28"/>
          <w:szCs w:val="28"/>
          <w:highlight w:val="none"/>
        </w:rPr>
        <w:t>2</w:t>
      </w:r>
      <w:r>
        <w:rPr>
          <w:rFonts w:hint="eastAsia" w:eastAsia="仿宋_GB2312"/>
          <w:b/>
          <w:color w:val="000000"/>
          <w:sz w:val="28"/>
          <w:szCs w:val="28"/>
          <w:highlight w:val="none"/>
        </w:rPr>
        <w:t>：</w:t>
      </w:r>
    </w:p>
    <w:p w14:paraId="148D7560">
      <w:pPr>
        <w:snapToGrid w:val="0"/>
        <w:jc w:val="center"/>
        <w:rPr>
          <w:rFonts w:ascii="方正小标宋简体" w:eastAsia="方正小标宋简体"/>
          <w:color w:val="000000"/>
          <w:sz w:val="44"/>
          <w:szCs w:val="44"/>
          <w:highlight w:val="none"/>
        </w:rPr>
      </w:pPr>
      <w:r>
        <w:rPr>
          <w:rFonts w:hint="eastAsia" w:ascii="方正小标宋简体" w:eastAsia="方正小标宋简体"/>
          <w:color w:val="000000"/>
          <w:sz w:val="44"/>
          <w:szCs w:val="44"/>
          <w:highlight w:val="none"/>
        </w:rPr>
        <w:t>廉政协议</w:t>
      </w:r>
    </w:p>
    <w:p w14:paraId="3A74AF2E">
      <w:pPr>
        <w:snapToGrid w:val="0"/>
        <w:ind w:firstLine="560" w:firstLineChars="200"/>
        <w:rPr>
          <w:rFonts w:eastAsia="仿宋_GB2312"/>
          <w:color w:val="000000"/>
          <w:sz w:val="28"/>
          <w:szCs w:val="28"/>
          <w:highlight w:val="none"/>
        </w:rPr>
      </w:pPr>
    </w:p>
    <w:p w14:paraId="72594CEA">
      <w:pPr>
        <w:spacing w:line="580" w:lineRule="exact"/>
        <w:rPr>
          <w:rFonts w:ascii="黑体" w:hAnsi="黑体" w:eastAsia="黑体"/>
          <w:color w:val="000000"/>
          <w:sz w:val="32"/>
          <w:szCs w:val="32"/>
          <w:highlight w:val="none"/>
        </w:rPr>
      </w:pPr>
      <w:r>
        <w:rPr>
          <w:rFonts w:hint="eastAsia" w:ascii="黑体" w:hAnsi="黑体" w:eastAsia="黑体"/>
          <w:color w:val="000000"/>
          <w:sz w:val="32"/>
          <w:szCs w:val="32"/>
          <w:highlight w:val="none"/>
        </w:rPr>
        <w:t>甲方：上海华铁旅客服务有限公司</w:t>
      </w:r>
    </w:p>
    <w:p w14:paraId="1DBF9035">
      <w:pPr>
        <w:spacing w:line="580" w:lineRule="exact"/>
        <w:rPr>
          <w:rFonts w:ascii="黑体" w:hAnsi="黑体" w:eastAsia="黑体"/>
          <w:color w:val="000000"/>
          <w:sz w:val="32"/>
          <w:szCs w:val="32"/>
          <w:highlight w:val="none"/>
        </w:rPr>
      </w:pPr>
      <w:r>
        <w:rPr>
          <w:rFonts w:hint="eastAsia" w:ascii="黑体" w:hAnsi="黑体" w:eastAsia="黑体"/>
          <w:color w:val="000000"/>
          <w:sz w:val="32"/>
          <w:szCs w:val="32"/>
          <w:highlight w:val="none"/>
        </w:rPr>
        <w:t xml:space="preserve">乙方： </w:t>
      </w:r>
    </w:p>
    <w:p w14:paraId="2B3C3D2F">
      <w:pPr>
        <w:spacing w:line="58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为加强廉政建设，规范、约束采供双方的行为，防止违法违纪和不廉洁问题的发生，维护双方合法利益，经双方同意在签订采购、加工合同的同时签订本廉政协议。</w:t>
      </w:r>
    </w:p>
    <w:p w14:paraId="7B99548C">
      <w:pPr>
        <w:spacing w:line="52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一、甲方权利和义务</w:t>
      </w:r>
    </w:p>
    <w:p w14:paraId="0806D221">
      <w:pPr>
        <w:spacing w:line="52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1. 不向乙方索取或接受乙方任何形式的现金、有价证券、支付凭证和贵重礼品等任何形式回扣或变相收受贿赂。</w:t>
      </w:r>
    </w:p>
    <w:p w14:paraId="05BEA1AC">
      <w:pPr>
        <w:spacing w:line="52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2. 不接受乙方提供的公款旅游和高消费健身、娱乐等活动，不参加乙方组织的有可能影响公正履行合同的宴请等活动。</w:t>
      </w:r>
    </w:p>
    <w:p w14:paraId="441CC09C">
      <w:pPr>
        <w:spacing w:line="52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3. 不准在乙方合同签订、验收、付款等正常按约履行时为索取合同约定以外的费用而推诿扯皮、借故刁难。</w:t>
      </w:r>
    </w:p>
    <w:p w14:paraId="1BD5B366">
      <w:pPr>
        <w:spacing w:line="52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二、乙方权利和义务</w:t>
      </w:r>
    </w:p>
    <w:p w14:paraId="6AAF4C25">
      <w:pPr>
        <w:spacing w:line="52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1. 不以任何形式向甲方及其业务、物资、验收、检验、结算、装卸、审计等方面相关工作人员送礼金、有价证券、购物卡、支付凭证和各类礼品等任何形回扣或变相收受贿赂。</w:t>
      </w:r>
    </w:p>
    <w:p w14:paraId="524EB1B2">
      <w:pPr>
        <w:spacing w:line="52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2. 不支付甲方及其工作人员以咨询费、劳务费等名义索要的各种费用，报销应由甲方单位或个人承担的费用。</w:t>
      </w:r>
    </w:p>
    <w:p w14:paraId="7848C0CA">
      <w:pPr>
        <w:spacing w:line="52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3. 不为甲方及其工作人员提供公款旅游和高消费健身、娱乐活动，不利用宴请等活动影响甲方人员公正履行合同。</w:t>
      </w:r>
    </w:p>
    <w:p w14:paraId="4DB25E92">
      <w:pPr>
        <w:spacing w:line="52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4. 不为甲方工作人员亲友的营利活动提供便利条件，不安排乙方人员亲友在乙方或关联单位工作。</w:t>
      </w:r>
    </w:p>
    <w:p w14:paraId="2D7E5E29">
      <w:pPr>
        <w:spacing w:line="52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5. 乙方不得为谋取私利擅自与甲方工作人员就有关采购工作问题进行私下商谈或者达成默契。</w:t>
      </w:r>
    </w:p>
    <w:p w14:paraId="1022C81F">
      <w:pPr>
        <w:spacing w:line="52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6. 严格按照合同约定保质保量的进行货物的交付，不得在合同签订、验收、付款、结算、装卸、审计等履行环节为获得便利向甲方任何人支付任何合同约定以外的费用。</w:t>
      </w:r>
    </w:p>
    <w:p w14:paraId="74384917">
      <w:pPr>
        <w:spacing w:line="52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三、违约责任</w:t>
      </w:r>
    </w:p>
    <w:p w14:paraId="511A368E">
      <w:pPr>
        <w:spacing w:line="52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甲方违反廉政合同，甲方纪检监察部门及上级有关部门将依法依纪严肃处理，追究有关人员的责任，触犯法律的移交司法机关处理。</w:t>
      </w:r>
    </w:p>
    <w:p w14:paraId="0E5703FE">
      <w:pPr>
        <w:spacing w:line="52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乙方违反廉政合同，甲方除应追究其经济责任外，对造成重大危害或不良影响的，</w:t>
      </w:r>
      <w:r>
        <w:rPr>
          <w:rFonts w:hint="eastAsia" w:ascii="仿宋_GB2312" w:hAnsi="楷体" w:eastAsia="仿宋_GB2312"/>
          <w:color w:val="000000"/>
          <w:sz w:val="28"/>
          <w:szCs w:val="28"/>
          <w:highlight w:val="none"/>
        </w:rPr>
        <w:t>甲方有权终止采购合同直至取消乙方今后作为甲方采购单位的资格，</w:t>
      </w:r>
      <w:r>
        <w:rPr>
          <w:rFonts w:hint="eastAsia" w:ascii="仿宋_GB2312" w:eastAsia="仿宋_GB2312"/>
          <w:color w:val="000000"/>
          <w:sz w:val="28"/>
          <w:szCs w:val="28"/>
          <w:highlight w:val="none"/>
        </w:rPr>
        <w:t xml:space="preserve">触犯法律的移交司法机关处理。 </w:t>
      </w:r>
    </w:p>
    <w:p w14:paraId="7DFA2EA2">
      <w:pPr>
        <w:spacing w:line="520" w:lineRule="exact"/>
        <w:ind w:firstLine="560" w:firstLineChars="200"/>
        <w:rPr>
          <w:rFonts w:ascii="仿宋_GB2312" w:eastAsia="仿宋_GB2312"/>
          <w:color w:val="000000"/>
          <w:sz w:val="28"/>
          <w:szCs w:val="28"/>
          <w:highlight w:val="none"/>
        </w:rPr>
      </w:pPr>
      <w:r>
        <w:rPr>
          <w:rFonts w:hint="eastAsia" w:ascii="仿宋_GB2312" w:hAnsi="楷体" w:eastAsia="仿宋_GB2312"/>
          <w:color w:val="000000"/>
          <w:sz w:val="28"/>
          <w:szCs w:val="28"/>
          <w:highlight w:val="none"/>
        </w:rPr>
        <w:t>四、</w:t>
      </w:r>
      <w:r>
        <w:rPr>
          <w:rFonts w:hint="eastAsia" w:ascii="仿宋_GB2312" w:eastAsia="仿宋_GB2312"/>
          <w:color w:val="000000"/>
          <w:sz w:val="28"/>
          <w:szCs w:val="28"/>
          <w:highlight w:val="none"/>
        </w:rPr>
        <w:t>监督方在合同期限内有权对甲乙双方遵守合同情况进行检查。检查时可依法向甲乙双方有关人员询问了解情况，也可查阅乙方的有关账册或采用其他检查办法。</w:t>
      </w:r>
    </w:p>
    <w:p w14:paraId="7373E225">
      <w:pPr>
        <w:spacing w:line="520" w:lineRule="exact"/>
        <w:ind w:firstLine="560" w:firstLineChars="200"/>
        <w:rPr>
          <w:rFonts w:ascii="仿宋_GB2312" w:hAnsi="楷体" w:eastAsia="仿宋_GB2312"/>
          <w:color w:val="000000"/>
          <w:sz w:val="28"/>
          <w:szCs w:val="28"/>
          <w:highlight w:val="none"/>
        </w:rPr>
      </w:pPr>
      <w:r>
        <w:rPr>
          <w:rFonts w:hint="eastAsia" w:ascii="仿宋_GB2312" w:eastAsia="仿宋_GB2312"/>
          <w:color w:val="000000"/>
          <w:sz w:val="28"/>
          <w:szCs w:val="28"/>
          <w:highlight w:val="none"/>
        </w:rPr>
        <w:t>五、</w:t>
      </w:r>
      <w:r>
        <w:rPr>
          <w:rFonts w:hint="eastAsia" w:ascii="仿宋_GB2312" w:hAnsi="楷体" w:eastAsia="仿宋_GB2312"/>
          <w:color w:val="000000"/>
          <w:sz w:val="28"/>
          <w:szCs w:val="28"/>
          <w:highlight w:val="none"/>
        </w:rPr>
        <w:t>本协议作为采购合同的组成部分，具有与采购合同同等的法律效力。</w:t>
      </w:r>
    </w:p>
    <w:p w14:paraId="006D8D71">
      <w:pPr>
        <w:spacing w:line="52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六、本协议一式两份，甲乙双方各执一份。</w:t>
      </w:r>
    </w:p>
    <w:p w14:paraId="7B1C87F2">
      <w:pPr>
        <w:spacing w:line="520" w:lineRule="exact"/>
        <w:ind w:firstLine="560" w:firstLineChars="200"/>
        <w:rPr>
          <w:rFonts w:ascii="仿宋_GB2312" w:hAnsi="楷体" w:eastAsia="仿宋_GB2312"/>
          <w:color w:val="000000"/>
          <w:sz w:val="28"/>
          <w:szCs w:val="28"/>
          <w:highlight w:val="none"/>
        </w:rPr>
      </w:pPr>
      <w:r>
        <w:rPr>
          <w:rFonts w:hint="eastAsia" w:ascii="仿宋_GB2312" w:hAnsi="楷体" w:eastAsia="仿宋_GB2312"/>
          <w:color w:val="000000"/>
          <w:sz w:val="28"/>
          <w:szCs w:val="28"/>
          <w:highlight w:val="none"/>
        </w:rPr>
        <w:t>七、本协议有效期限为采购合同签署之日起，至采购合同履行期满止。</w:t>
      </w:r>
    </w:p>
    <w:p w14:paraId="13DF7438">
      <w:pPr>
        <w:spacing w:line="520" w:lineRule="exact"/>
        <w:ind w:firstLine="560" w:firstLineChars="200"/>
        <w:rPr>
          <w:rFonts w:ascii="仿宋_GB2312" w:hAnsi="楷体" w:eastAsia="仿宋_GB2312"/>
          <w:color w:val="000000"/>
          <w:sz w:val="28"/>
          <w:szCs w:val="28"/>
          <w:highlight w:val="none"/>
        </w:rPr>
      </w:pPr>
    </w:p>
    <w:p w14:paraId="6D782561">
      <w:pPr>
        <w:spacing w:line="600" w:lineRule="exact"/>
        <w:rPr>
          <w:rFonts w:ascii="仿宋_GB2312" w:eastAsia="仿宋_GB2312"/>
          <w:color w:val="000000"/>
          <w:sz w:val="28"/>
          <w:szCs w:val="28"/>
          <w:highlight w:val="none"/>
        </w:rPr>
      </w:pPr>
      <w:r>
        <w:rPr>
          <w:rFonts w:hint="eastAsia" w:ascii="仿宋_GB2312" w:eastAsia="仿宋_GB2312"/>
          <w:color w:val="000000"/>
          <w:sz w:val="28"/>
          <w:szCs w:val="28"/>
          <w:highlight w:val="none"/>
        </w:rPr>
        <w:t>签字盖章：</w:t>
      </w:r>
    </w:p>
    <w:p w14:paraId="1140B281">
      <w:pPr>
        <w:spacing w:line="600" w:lineRule="exact"/>
        <w:ind w:firstLine="840" w:firstLineChars="300"/>
        <w:rPr>
          <w:rFonts w:ascii="仿宋_GB2312" w:eastAsia="仿宋_GB2312"/>
          <w:color w:val="000000"/>
          <w:sz w:val="28"/>
          <w:szCs w:val="28"/>
          <w:highlight w:val="none"/>
        </w:rPr>
      </w:pPr>
      <w:r>
        <w:rPr>
          <w:rFonts w:hint="eastAsia" w:ascii="仿宋_GB2312" w:eastAsia="仿宋_GB2312"/>
          <w:color w:val="000000"/>
          <w:sz w:val="28"/>
          <w:szCs w:val="28"/>
          <w:highlight w:val="none"/>
        </w:rPr>
        <w:t>甲方法人代表：</w:t>
      </w:r>
      <w:r>
        <w:rPr>
          <w:rFonts w:hint="eastAsia" w:eastAsia="仿宋_GB2312"/>
          <w:color w:val="000000"/>
          <w:sz w:val="28"/>
          <w:szCs w:val="28"/>
          <w:highlight w:val="none"/>
        </w:rPr>
        <w:t>    </w:t>
      </w:r>
      <w:r>
        <w:rPr>
          <w:rFonts w:hint="eastAsia" w:ascii="仿宋_GB2312" w:eastAsia="仿宋_GB2312"/>
          <w:color w:val="000000"/>
          <w:sz w:val="28"/>
          <w:szCs w:val="28"/>
          <w:highlight w:val="none"/>
        </w:rPr>
        <w:t>　　　       乙方法人代表：</w:t>
      </w:r>
      <w:r>
        <w:rPr>
          <w:rFonts w:hint="eastAsia" w:eastAsia="仿宋_GB2312"/>
          <w:color w:val="000000"/>
          <w:sz w:val="28"/>
          <w:szCs w:val="28"/>
          <w:highlight w:val="none"/>
        </w:rPr>
        <w:t>          </w:t>
      </w:r>
    </w:p>
    <w:p w14:paraId="6730B4E4">
      <w:pPr>
        <w:spacing w:line="440" w:lineRule="exact"/>
        <w:ind w:firstLine="140" w:firstLineChars="50"/>
        <w:rPr>
          <w:rFonts w:ascii="仿宋_GB2312" w:eastAsia="仿宋_GB2312"/>
          <w:color w:val="000000"/>
          <w:sz w:val="28"/>
          <w:szCs w:val="28"/>
          <w:highlight w:val="none"/>
        </w:rPr>
      </w:pPr>
    </w:p>
    <w:p w14:paraId="5A1468E2">
      <w:pPr>
        <w:spacing w:line="440" w:lineRule="exact"/>
        <w:rPr>
          <w:color w:val="000000"/>
          <w:sz w:val="28"/>
          <w:szCs w:val="28"/>
          <w:highlight w:val="none"/>
        </w:rPr>
      </w:pPr>
      <w:r>
        <w:rPr>
          <w:rFonts w:hint="eastAsia" w:ascii="仿宋_GB2312" w:eastAsia="仿宋_GB2312"/>
          <w:color w:val="000000"/>
          <w:sz w:val="28"/>
          <w:szCs w:val="28"/>
          <w:highlight w:val="none"/>
        </w:rPr>
        <w:t>签订日期：    年</w:t>
      </w:r>
      <w:r>
        <w:rPr>
          <w:rFonts w:hint="eastAsia" w:eastAsia="仿宋_GB2312"/>
          <w:color w:val="000000"/>
          <w:sz w:val="28"/>
          <w:szCs w:val="28"/>
          <w:highlight w:val="none"/>
        </w:rPr>
        <w:t>      </w:t>
      </w:r>
      <w:r>
        <w:rPr>
          <w:rFonts w:hint="eastAsia" w:ascii="仿宋_GB2312" w:eastAsia="仿宋_GB2312"/>
          <w:color w:val="000000"/>
          <w:sz w:val="28"/>
          <w:szCs w:val="28"/>
          <w:highlight w:val="none"/>
        </w:rPr>
        <w:t>月</w:t>
      </w:r>
      <w:r>
        <w:rPr>
          <w:rFonts w:hint="eastAsia" w:eastAsia="仿宋_GB2312"/>
          <w:color w:val="000000"/>
          <w:sz w:val="28"/>
          <w:szCs w:val="28"/>
          <w:highlight w:val="none"/>
        </w:rPr>
        <w:t>      </w:t>
      </w:r>
      <w:r>
        <w:rPr>
          <w:rFonts w:hint="eastAsia" w:ascii="仿宋_GB2312" w:eastAsia="仿宋_GB2312"/>
          <w:color w:val="000000"/>
          <w:sz w:val="28"/>
          <w:szCs w:val="28"/>
          <w:highlight w:val="none"/>
        </w:rPr>
        <w:t>日          签订日期：    年</w:t>
      </w:r>
      <w:r>
        <w:rPr>
          <w:rFonts w:hint="eastAsia" w:eastAsia="仿宋_GB2312"/>
          <w:color w:val="000000"/>
          <w:sz w:val="28"/>
          <w:szCs w:val="28"/>
          <w:highlight w:val="none"/>
        </w:rPr>
        <w:t>      </w:t>
      </w:r>
      <w:r>
        <w:rPr>
          <w:rFonts w:hint="eastAsia" w:ascii="仿宋_GB2312" w:eastAsia="仿宋_GB2312"/>
          <w:color w:val="000000"/>
          <w:sz w:val="28"/>
          <w:szCs w:val="28"/>
          <w:highlight w:val="none"/>
        </w:rPr>
        <w:t>月</w:t>
      </w:r>
      <w:r>
        <w:rPr>
          <w:rFonts w:hint="eastAsia" w:eastAsia="仿宋_GB2312"/>
          <w:color w:val="000000"/>
          <w:sz w:val="28"/>
          <w:szCs w:val="28"/>
          <w:highlight w:val="none"/>
        </w:rPr>
        <w:t>      </w:t>
      </w:r>
      <w:r>
        <w:rPr>
          <w:rFonts w:hint="eastAsia" w:ascii="仿宋_GB2312" w:eastAsia="仿宋_GB2312"/>
          <w:color w:val="000000"/>
          <w:sz w:val="28"/>
          <w:szCs w:val="28"/>
          <w:highlight w:val="none"/>
        </w:rPr>
        <w:t>日</w:t>
      </w:r>
    </w:p>
    <w:p w14:paraId="20C0D9B9">
      <w:pPr>
        <w:snapToGrid w:val="0"/>
        <w:jc w:val="left"/>
        <w:rPr>
          <w:rFonts w:eastAsia="仿宋_GB2312"/>
          <w:b/>
          <w:bCs/>
          <w:color w:val="000000"/>
          <w:sz w:val="28"/>
          <w:szCs w:val="28"/>
          <w:highlight w:val="none"/>
        </w:rPr>
      </w:pPr>
      <w:r>
        <w:rPr>
          <w:rFonts w:eastAsia="仿宋_GB2312"/>
          <w:b/>
          <w:color w:val="000000"/>
          <w:sz w:val="28"/>
          <w:szCs w:val="28"/>
          <w:highlight w:val="none"/>
        </w:rPr>
        <w:br w:type="page"/>
      </w:r>
      <w:r>
        <w:rPr>
          <w:rFonts w:hint="eastAsia" w:eastAsia="仿宋_GB2312"/>
          <w:b/>
          <w:color w:val="000000"/>
          <w:sz w:val="28"/>
          <w:szCs w:val="28"/>
          <w:highlight w:val="none"/>
        </w:rPr>
        <w:t>附件</w:t>
      </w:r>
      <w:r>
        <w:rPr>
          <w:rFonts w:eastAsia="仿宋_GB2312"/>
          <w:b/>
          <w:color w:val="000000"/>
          <w:sz w:val="28"/>
          <w:szCs w:val="28"/>
          <w:highlight w:val="none"/>
        </w:rPr>
        <w:t>3</w:t>
      </w:r>
      <w:r>
        <w:rPr>
          <w:rFonts w:hint="eastAsia" w:eastAsia="仿宋_GB2312"/>
          <w:b/>
          <w:color w:val="000000"/>
          <w:sz w:val="28"/>
          <w:szCs w:val="28"/>
          <w:highlight w:val="none"/>
        </w:rPr>
        <w:t>：</w:t>
      </w:r>
    </w:p>
    <w:p w14:paraId="482D4C54">
      <w:pPr>
        <w:spacing w:line="440" w:lineRule="exact"/>
        <w:rPr>
          <w:color w:val="000000"/>
          <w:sz w:val="28"/>
          <w:szCs w:val="28"/>
          <w:highlight w:val="none"/>
        </w:rPr>
      </w:pPr>
    </w:p>
    <w:p w14:paraId="1C4B9B47">
      <w:pPr>
        <w:snapToGrid w:val="0"/>
        <w:jc w:val="center"/>
        <w:rPr>
          <w:rFonts w:ascii="方正小标宋简体" w:eastAsia="方正小标宋简体"/>
          <w:color w:val="000000"/>
          <w:sz w:val="44"/>
          <w:szCs w:val="44"/>
          <w:highlight w:val="none"/>
        </w:rPr>
      </w:pPr>
      <w:r>
        <w:rPr>
          <w:rFonts w:hint="eastAsia" w:ascii="方正小标宋简体" w:eastAsia="方正小标宋简体"/>
          <w:color w:val="000000"/>
          <w:sz w:val="44"/>
          <w:szCs w:val="44"/>
          <w:highlight w:val="none"/>
        </w:rPr>
        <w:t>安全协议</w:t>
      </w:r>
    </w:p>
    <w:p w14:paraId="1C75CB74">
      <w:pPr>
        <w:spacing w:line="320" w:lineRule="exact"/>
        <w:rPr>
          <w:rFonts w:ascii="仿宋_GB2312" w:hAnsi="宋体" w:eastAsia="仿宋_GB2312" w:cs="宋体"/>
          <w:color w:val="000000"/>
          <w:sz w:val="28"/>
          <w:szCs w:val="28"/>
          <w:highlight w:val="none"/>
        </w:rPr>
      </w:pPr>
      <w:r>
        <w:rPr>
          <w:rFonts w:hint="eastAsia" w:ascii="仿宋_GB2312" w:hAnsi="宋体" w:eastAsia="仿宋_GB2312" w:cs="宋体"/>
          <w:color w:val="000000"/>
          <w:sz w:val="28"/>
          <w:szCs w:val="28"/>
          <w:highlight w:val="none"/>
        </w:rPr>
        <w:t>甲方：上海华铁旅客服务有限公司</w:t>
      </w:r>
    </w:p>
    <w:p w14:paraId="4F384A07">
      <w:pPr>
        <w:spacing w:line="320" w:lineRule="exact"/>
        <w:rPr>
          <w:rFonts w:ascii="仿宋_GB2312" w:hAnsi="宋体" w:eastAsia="仿宋_GB2312" w:cs="宋体"/>
          <w:color w:val="000000"/>
          <w:sz w:val="28"/>
          <w:szCs w:val="28"/>
          <w:highlight w:val="none"/>
        </w:rPr>
      </w:pPr>
      <w:r>
        <w:rPr>
          <w:rFonts w:hint="eastAsia" w:ascii="仿宋_GB2312" w:hAnsi="宋体" w:eastAsia="仿宋_GB2312" w:cs="宋体"/>
          <w:color w:val="000000"/>
          <w:sz w:val="28"/>
          <w:szCs w:val="28"/>
          <w:highlight w:val="none"/>
        </w:rPr>
        <w:t xml:space="preserve">乙方： </w:t>
      </w:r>
    </w:p>
    <w:p w14:paraId="77557C07">
      <w:pPr>
        <w:spacing w:line="100" w:lineRule="exact"/>
        <w:ind w:firstLine="560" w:firstLineChars="200"/>
        <w:rPr>
          <w:rFonts w:ascii="仿宋_GB2312" w:hAnsi="宋体" w:eastAsia="仿宋_GB2312" w:cs="宋体"/>
          <w:color w:val="000000"/>
          <w:sz w:val="28"/>
          <w:szCs w:val="28"/>
          <w:highlight w:val="none"/>
        </w:rPr>
      </w:pPr>
    </w:p>
    <w:p w14:paraId="435986FD">
      <w:pPr>
        <w:spacing w:line="52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根据甲乙双方签订的《动力集中型旅客列车保洁服务合同》，为加强铁路生产区域内作业的安全管理，明确安全责任，经双方协商订立安全协议。</w:t>
      </w:r>
    </w:p>
    <w:p w14:paraId="04881A7A">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一、责任范围：乙方根据《动力集中型旅客列车保洁服务合同》中所从事的业务项目，按本协议负责承担生产过程中的人身安全、消防安全、车辆交通安全和影响铁路行车安全主体责任。甲方承担应负的监督责任。</w:t>
      </w:r>
    </w:p>
    <w:p w14:paraId="31F7BA81">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二、甲方权利和义务：</w:t>
      </w:r>
    </w:p>
    <w:p w14:paraId="21892B24">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1. 负责审核乙方安全生产管理措施并督促乙方执行。</w:t>
      </w:r>
    </w:p>
    <w:p w14:paraId="7DDD3527">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2. 负责将许可的相关安全电文及时传给乙方，并适时为乙方开展安全教育培训提供帮助。</w:t>
      </w:r>
    </w:p>
    <w:p w14:paraId="2BDDD358">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3. 负责协调现场安全生产管理工作。</w:t>
      </w:r>
    </w:p>
    <w:p w14:paraId="21636BE5">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4. 有权对乙方作业过程中的劳动安全、消防安全以及车辆使用安全状况进行监督检查。</w:t>
      </w:r>
    </w:p>
    <w:p w14:paraId="79C5B76B">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5. 有权通知乙方停止使用不符合安全状况的车辆和不符合安全生产要求的人员。</w:t>
      </w:r>
    </w:p>
    <w:p w14:paraId="5D76653A">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6. 甲方有权对违反安全生产标准和规章制度的行为进行纠正，对乙方在作业过程中发生的违反安全规定的行为进行考核，对性质严重或造成后果的组织召开分析会，必要时进行经济处罚或要求乙方停业整改，直至终止（合同）协议。</w:t>
      </w:r>
    </w:p>
    <w:p w14:paraId="69DDA41B">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三、乙方权利和义务：</w:t>
      </w:r>
    </w:p>
    <w:p w14:paraId="4E4ED911">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（一）通用安全部分</w:t>
      </w:r>
    </w:p>
    <w:p w14:paraId="7F914A7B">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1. 乙方必须建立相应的安全管理、教育、考核奖惩制度，指定专人负责安全管理工作。</w:t>
      </w:r>
    </w:p>
    <w:p w14:paraId="4E7D18EE">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2. 不得安排有重大疾病的人员上岗，负责履行本单位从业人员安全培训主体责任，从业人员须经过劳动安全、消防安全、岗位职责等教育培训并考试合格后方可上岗。</w:t>
      </w:r>
    </w:p>
    <w:p w14:paraId="07A76A78">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3. 负责落实本单位从业人员穿着统一的工作（防护）服并佩戴工牌上岗。</w:t>
      </w:r>
    </w:p>
    <w:p w14:paraId="5816708B">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4. 库区作业必须按规定走地道、天桥或平交道，严禁飞乘飞降、钻爬车底、横穿轨道或在车下乘凉。走行平交道必须执行“一停、二看、三通过”制度。</w:t>
      </w:r>
    </w:p>
    <w:p w14:paraId="0BC0BBC5">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5. 库内上下车作业时，必须使用梯子或登车台，严禁人员跳上跳下作业。</w:t>
      </w:r>
    </w:p>
    <w:p w14:paraId="6627AA08">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6. 作业人员严禁上岗前及作业中饮酒,严禁在库内吸烟和使用明火，杜绝火灾事故发生,凡违反规定发生人员伤害、火灾事故等，均由乙方负责，直至追究其法律责任。</w:t>
      </w:r>
    </w:p>
    <w:p w14:paraId="33DED5FE">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7. 接车后列车的安全均有乙方负责。上车后应及时锁闭车门，严禁闲杂人员（盲流、拾荒等）进入。列车转线及调车过程中作业人员应加强车门管理，防止敞门运行。由于乙方作业人员未关闭车门而造成人员伤亡等，应由乙方负全部责任。</w:t>
      </w:r>
    </w:p>
    <w:p w14:paraId="241771AA">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8. 乙方人员在作业时，不得携带无关人员进入库区和上车，发生人身伤害或死亡均时由乙方单位和个人负全责。</w:t>
      </w:r>
    </w:p>
    <w:p w14:paraId="55FA91E8">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9. 乙方人员以及车辆在铁路作业区域内发生任何状况及事故时，乙方必须保护现场并在第一时间向甲方报告。</w:t>
      </w:r>
    </w:p>
    <w:p w14:paraId="11C18C40">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（二）车辆安全部分</w:t>
      </w:r>
    </w:p>
    <w:p w14:paraId="419CF2E2">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1. 作为车辆的第一责任人，负责管理自有车辆驾驶员及安全引导员的安全教育培训。车辆使用中严格遵守《道路交通安全法》，并遵守铁路客整所库内安全管理规定。驾驶员及安全引导员在库区作业时不得擅离岗位，以确保客整所行车作业及车辆人员安全。</w:t>
      </w:r>
    </w:p>
    <w:p w14:paraId="2E9EFBCD">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2. 负责对车辆定期进行检查保养，发现车辆异常或达到保养里程必须对车辆进行维修保养，确保车辆状况完好，保养及维修费用自行承担。同时，每天出车前，要检查驾驶员精神状态以及车辆状况，发现异常情况，及时调整人员，维修车辆，消除安全隐患，决不允许“带病”出车。</w:t>
      </w:r>
    </w:p>
    <w:p w14:paraId="76EF0328">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3. 车辆进入库区必须服从客整所管理，按指定的线路5公里/小时限速行驶，并不得在通道旁的窨井盖上行驶和停留。</w:t>
      </w:r>
    </w:p>
    <w:p w14:paraId="42051824">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4. 库区作业车辆过平交道和倒车作业时必须配有一名安全引导员。安全引导员要佩戴明显标志，认真履职做好车辆在库内作业时的安全防护及引导工作。</w:t>
      </w:r>
    </w:p>
    <w:p w14:paraId="17FBC62F">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5. 车辆通过平交道口时，必须距离道口十米处停车等待。由安全引导员专人引道，安全引导员要严格执行“一停、二看、三引导、四通过”制度和“手比、眼看、口呼”有形化措施，在观察确认无机车通过情况下，引导车辆慢行平稳通过，并随时注意观察现场动态。</w:t>
      </w:r>
    </w:p>
    <w:p w14:paraId="6A1EA4D5">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6. 进入库内作业的车辆必须停靠在非作业通道上，待吸污车辆作业完毕后方可进行更换卧具备品作业，同时车辆与列车车厢之间必须平行停靠，并留有安全距离，不得为了图方便省事以倒车方式将车辆尾部对准列车车门，以免与列车车厢、车门发生碰撞。车辆进入股道间作业或在股道间停靠等待时，不得侵入列车车辆限界，如不具备车辆进入条件必须进行短驳。</w:t>
      </w:r>
    </w:p>
    <w:p w14:paraId="3CE96913">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7. 厢式货车运输中必须锁闭车门。作业时货车车门必须用挂钩固定，装卸作业时必须有人防护。如遇列车突然移动应立即停止作业。当遇到列车进行整修拉挡作业时，乙方车辆在列车回编连挂结束前不得进入作业通道，以确保安全。</w:t>
      </w:r>
    </w:p>
    <w:p w14:paraId="7DC7E381">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8. 乙方发生危及列车和库区安全的行为，责任由乙方承担，损坏的设备设施由乙方照价赔偿，发生交通事故等后果及涉及的费用由乙方全部承担。</w:t>
      </w:r>
    </w:p>
    <w:p w14:paraId="63DCF2BA">
      <w:pPr>
        <w:spacing w:line="52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四、其他未尽事宜，双方协商解决，协商不成时按照中国铁路总公司相关规定调解解决。</w:t>
      </w:r>
    </w:p>
    <w:p w14:paraId="7F294397">
      <w:pPr>
        <w:spacing w:line="520" w:lineRule="exact"/>
        <w:ind w:firstLine="555"/>
        <w:rPr>
          <w:rFonts w:ascii="仿宋_GB2312" w:eastAsia="仿宋_GB2312"/>
          <w:color w:val="000000"/>
          <w:sz w:val="28"/>
          <w:szCs w:val="28"/>
          <w:highlight w:val="none"/>
        </w:rPr>
      </w:pPr>
      <w:r>
        <w:rPr>
          <w:rFonts w:hint="eastAsia" w:ascii="仿宋_GB2312" w:eastAsia="仿宋_GB2312"/>
          <w:color w:val="000000"/>
          <w:sz w:val="28"/>
          <w:szCs w:val="28"/>
          <w:highlight w:val="none"/>
        </w:rPr>
        <w:t>五、本安全协议作为《动力集中型旅客列车保洁服务合同》的附件，与合同同时生效、同时废止。</w:t>
      </w:r>
    </w:p>
    <w:p w14:paraId="592D785F">
      <w:pPr>
        <w:spacing w:line="300" w:lineRule="exact"/>
        <w:rPr>
          <w:rFonts w:ascii="仿宋_GB2312" w:eastAsia="仿宋_GB2312"/>
          <w:color w:val="000000"/>
          <w:sz w:val="28"/>
          <w:szCs w:val="28"/>
          <w:highlight w:val="none"/>
        </w:rPr>
      </w:pPr>
    </w:p>
    <w:p w14:paraId="2AC4476B">
      <w:pPr>
        <w:spacing w:line="320" w:lineRule="exact"/>
        <w:ind w:left="840" w:hanging="840" w:hangingChars="300"/>
        <w:rPr>
          <w:rFonts w:ascii="仿宋_GB2312" w:eastAsia="仿宋_GB2312"/>
          <w:color w:val="000000"/>
          <w:sz w:val="28"/>
          <w:szCs w:val="28"/>
          <w:highlight w:val="none"/>
        </w:rPr>
      </w:pPr>
      <w:r>
        <w:rPr>
          <w:rFonts w:hint="eastAsia" w:ascii="仿宋_GB2312" w:eastAsia="仿宋_GB2312"/>
          <w:color w:val="000000"/>
          <w:sz w:val="28"/>
          <w:szCs w:val="28"/>
          <w:highlight w:val="none"/>
        </w:rPr>
        <w:t>甲方：上海华铁旅客服务有限公司       乙方：</w:t>
      </w:r>
    </w:p>
    <w:p w14:paraId="7177356C">
      <w:pPr>
        <w:spacing w:line="300" w:lineRule="exact"/>
        <w:rPr>
          <w:rFonts w:ascii="仿宋_GB2312" w:eastAsia="仿宋_GB2312"/>
          <w:bCs/>
          <w:color w:val="000000"/>
          <w:sz w:val="28"/>
          <w:szCs w:val="28"/>
          <w:highlight w:val="none"/>
        </w:rPr>
      </w:pPr>
    </w:p>
    <w:p w14:paraId="5CE8CE8C">
      <w:pPr>
        <w:spacing w:line="300" w:lineRule="exact"/>
        <w:rPr>
          <w:rFonts w:ascii="仿宋_GB2312" w:eastAsia="仿宋_GB2312"/>
          <w:bCs/>
          <w:color w:val="000000"/>
          <w:sz w:val="28"/>
          <w:szCs w:val="28"/>
          <w:highlight w:val="none"/>
        </w:rPr>
      </w:pPr>
    </w:p>
    <w:p w14:paraId="299CC5CC">
      <w:pPr>
        <w:spacing w:line="300" w:lineRule="exact"/>
        <w:rPr>
          <w:rFonts w:ascii="仿宋_GB2312" w:eastAsia="仿宋_GB2312"/>
          <w:bCs/>
          <w:color w:val="000000"/>
          <w:sz w:val="28"/>
          <w:szCs w:val="28"/>
          <w:highlight w:val="none"/>
        </w:rPr>
      </w:pPr>
      <w:r>
        <w:rPr>
          <w:rFonts w:hint="eastAsia" w:ascii="仿宋_GB2312" w:eastAsia="仿宋_GB2312"/>
          <w:bCs/>
          <w:color w:val="000000"/>
          <w:sz w:val="28"/>
          <w:szCs w:val="28"/>
          <w:highlight w:val="none"/>
        </w:rPr>
        <w:t>代表：                            代表：</w:t>
      </w:r>
    </w:p>
    <w:p w14:paraId="2C114595">
      <w:pPr>
        <w:spacing w:line="300" w:lineRule="exact"/>
        <w:rPr>
          <w:rFonts w:ascii="仿宋_GB2312" w:eastAsia="仿宋_GB2312"/>
          <w:bCs/>
          <w:color w:val="000000"/>
          <w:sz w:val="28"/>
          <w:szCs w:val="28"/>
          <w:highlight w:val="none"/>
        </w:rPr>
      </w:pPr>
    </w:p>
    <w:p w14:paraId="143CB069">
      <w:pPr>
        <w:spacing w:line="300" w:lineRule="exact"/>
        <w:rPr>
          <w:rFonts w:ascii="仿宋_GB2312" w:eastAsia="仿宋_GB2312"/>
          <w:bCs/>
          <w:color w:val="000000"/>
          <w:sz w:val="28"/>
          <w:szCs w:val="28"/>
          <w:highlight w:val="none"/>
        </w:rPr>
      </w:pPr>
    </w:p>
    <w:p w14:paraId="47DB8543">
      <w:pPr>
        <w:spacing w:line="300" w:lineRule="exact"/>
        <w:rPr>
          <w:color w:val="000000"/>
          <w:sz w:val="28"/>
          <w:szCs w:val="28"/>
          <w:highlight w:val="none"/>
        </w:rPr>
      </w:pPr>
      <w:r>
        <w:rPr>
          <w:rFonts w:hint="eastAsia" w:ascii="仿宋_GB2312" w:eastAsia="仿宋_GB2312"/>
          <w:bCs/>
          <w:color w:val="000000"/>
          <w:sz w:val="28"/>
          <w:szCs w:val="28"/>
          <w:highlight w:val="none"/>
        </w:rPr>
        <w:t>日期：  年  月  日                日期：  年  月  日</w:t>
      </w:r>
    </w:p>
    <w:p w14:paraId="1F44556E">
      <w:pPr>
        <w:snapToGrid w:val="0"/>
        <w:ind w:firstLine="560" w:firstLineChars="200"/>
        <w:rPr>
          <w:rFonts w:eastAsia="仿宋_GB2312"/>
          <w:color w:val="000000"/>
          <w:sz w:val="28"/>
          <w:szCs w:val="28"/>
          <w:highlight w:val="none"/>
        </w:rPr>
      </w:pPr>
    </w:p>
    <w:p w14:paraId="290645CA">
      <w:pPr>
        <w:snapToGrid w:val="0"/>
        <w:ind w:firstLine="560" w:firstLineChars="200"/>
        <w:rPr>
          <w:rFonts w:eastAsia="仿宋_GB2312"/>
          <w:color w:val="000000"/>
          <w:sz w:val="28"/>
          <w:szCs w:val="28"/>
          <w:highlight w:val="none"/>
        </w:rPr>
      </w:pPr>
    </w:p>
    <w:p w14:paraId="6927B0FB">
      <w:pPr>
        <w:snapToGrid w:val="0"/>
        <w:ind w:firstLine="560" w:firstLineChars="200"/>
        <w:rPr>
          <w:rFonts w:eastAsia="仿宋_GB2312"/>
          <w:color w:val="000000"/>
          <w:sz w:val="28"/>
          <w:szCs w:val="28"/>
          <w:highlight w:val="none"/>
        </w:rPr>
      </w:pPr>
    </w:p>
    <w:p w14:paraId="37642267">
      <w:pPr>
        <w:jc w:val="center"/>
        <w:rPr>
          <w:rFonts w:ascii="仿宋_GB2312" w:hAnsi="黑体" w:eastAsia="仿宋_GB2312"/>
          <w:color w:val="000000"/>
          <w:sz w:val="28"/>
          <w:szCs w:val="32"/>
          <w:highlight w:val="none"/>
        </w:rPr>
      </w:pPr>
    </w:p>
    <w:p w14:paraId="54CD97EA">
      <w:pPr>
        <w:jc w:val="center"/>
        <w:rPr>
          <w:rFonts w:ascii="仿宋_GB2312" w:hAnsi="黑体" w:eastAsia="仿宋_GB2312"/>
          <w:color w:val="000000"/>
          <w:sz w:val="28"/>
          <w:szCs w:val="32"/>
          <w:highlight w:val="none"/>
        </w:rPr>
      </w:pPr>
    </w:p>
    <w:p w14:paraId="37C67524">
      <w:pPr>
        <w:jc w:val="center"/>
        <w:rPr>
          <w:color w:val="000000"/>
          <w:sz w:val="28"/>
          <w:szCs w:val="28"/>
          <w:highlight w:val="none"/>
        </w:rPr>
      </w:pPr>
    </w:p>
    <w:p w14:paraId="6602A221">
      <w:pPr>
        <w:ind w:firstLine="640" w:firstLineChars="200"/>
        <w:jc w:val="center"/>
        <w:rPr>
          <w:rFonts w:ascii="仿宋_GB2312" w:eastAsia="仿宋_GB2312"/>
          <w:sz w:val="32"/>
          <w:szCs w:val="32"/>
          <w:highlight w:val="none"/>
        </w:rPr>
      </w:pPr>
    </w:p>
    <w:bookmarkEnd w:id="3"/>
    <w:sectPr>
      <w:footerReference r:id="rId5"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font>
  <w:font w:name="经典特宋简">
    <w:altName w:val="宋体"/>
    <w:panose1 w:val="00000000000000000000"/>
    <w:charset w:val="86"/>
    <w:family w:val="modern"/>
    <w:pitch w:val="default"/>
    <w:sig w:usb0="00000000" w:usb1="00000000" w:usb2="0000001E" w:usb3="00000000" w:csb0="00040000" w:csb1="00000000"/>
  </w:font>
  <w:font w:name="方正小标宋简体">
    <w:panose1 w:val="02010601030101010101"/>
    <w:charset w:val="86"/>
    <w:family w:val="auto"/>
    <w:pitch w:val="default"/>
    <w:sig w:usb0="00000001" w:usb1="080E0000" w:usb2="00000000" w:usb3="00000000" w:csb0="00040000" w:csb1="00000000"/>
  </w:font>
  <w:font w:name="经典长宋简">
    <w:altName w:val="宋体"/>
    <w:panose1 w:val="00000000000000000000"/>
    <w:charset w:val="86"/>
    <w:family w:val="modern"/>
    <w:pitch w:val="default"/>
    <w:sig w:usb0="00000000" w:usb1="00000000" w:usb2="0000001E"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1B621">
    <w:pPr>
      <w:pStyle w:val="11"/>
      <w:ind w:firstLine="8100" w:firstLineChars="4500"/>
    </w:pPr>
    <w:r>
      <w:rPr>
        <w:rStyle w:val="19"/>
      </w:rPr>
      <w:fldChar w:fldCharType="begin"/>
    </w:r>
    <w:r>
      <w:rPr>
        <w:rStyle w:val="19"/>
      </w:rPr>
      <w:instrText xml:space="preserve"> PAGE </w:instrText>
    </w:r>
    <w:r>
      <w:rPr>
        <w:rStyle w:val="19"/>
      </w:rPr>
      <w:fldChar w:fldCharType="separate"/>
    </w:r>
    <w:r>
      <w:rPr>
        <w:rStyle w:val="19"/>
      </w:rPr>
      <w:t>8</w:t>
    </w:r>
    <w:r>
      <w:rPr>
        <w:rStyle w:val="19"/>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93CC9">
    <w:pPr>
      <w:pStyle w:val="11"/>
      <w:jc w:val="center"/>
      <w:rPr>
        <w:rFonts w:ascii="宋体" w:hAnsi="宋体" w:eastAsia="宋体"/>
        <w:sz w:val="28"/>
        <w:szCs w:val="28"/>
      </w:rPr>
    </w:pPr>
    <w:r>
      <w:rPr>
        <w:rFonts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37</w:t>
    </w:r>
    <w:r>
      <w:rPr>
        <w:rFonts w:ascii="宋体" w:hAnsi="宋体" w:eastAsia="宋体"/>
        <w:sz w:val="28"/>
        <w:szCs w:val="28"/>
      </w:rPr>
      <w:fldChar w:fldCharType="end"/>
    </w:r>
    <w:r>
      <w:rPr>
        <w:rFonts w:ascii="宋体" w:hAnsi="宋体" w:eastAsia="宋体"/>
        <w:sz w:val="28"/>
        <w:szCs w:val="28"/>
      </w:rPr>
      <w:t>-</w:t>
    </w:r>
  </w:p>
  <w:p w14:paraId="697885C2">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48F0B">
    <w:pPr>
      <w:pStyle w:val="12"/>
      <w:pBdr>
        <w:bottom w:val="none" w:color="auto" w:sz="0" w:space="0"/>
      </w:pBdr>
      <w:jc w:val="both"/>
    </w:pPr>
    <w:r>
      <w:rPr>
        <w:rFonts w:hint="eastAsia"/>
      </w:rPr>
      <w:drawing>
        <wp:inline distT="0" distB="0" distL="0" distR="0">
          <wp:extent cx="685800" cy="381000"/>
          <wp:effectExtent l="0" t="0" r="0" b="0"/>
          <wp:docPr id="1" name="图片 1" descr="华铁旅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华铁旅服"/>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85800" cy="381000"/>
                  </a:xfrm>
                  <a:prstGeom prst="rect">
                    <a:avLst/>
                  </a:prstGeom>
                  <a:noFill/>
                  <a:ln>
                    <a:noFill/>
                  </a:ln>
                </pic:spPr>
              </pic:pic>
            </a:graphicData>
          </a:graphic>
        </wp:inline>
      </w:drawing>
    </w:r>
    <w:r>
      <w:rPr>
        <w:rFonts w:hint="eastAsia" w:ascii="仿宋_GB2312" w:eastAsia="仿宋_GB2312"/>
        <w:i/>
        <w:iCs/>
      </w:rPr>
      <w:t xml:space="preserve">                 </w:t>
    </w:r>
    <w:r>
      <w:rPr>
        <w:rFonts w:hint="eastAsia" w:ascii="仿宋_GB2312" w:eastAsia="仿宋_GB2312"/>
        <w:i/>
        <w:iCs/>
        <w:u w:val="single"/>
      </w:rPr>
      <w:t xml:space="preserve"> 上海华铁旅客服务有限公司上海松江客整所列车库内保洁服务招标文件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40"/>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Q1YmUzOGQ4MmI1MWE4NmZlOWQ0MzBlYThmNDdmMWYifQ=="/>
  </w:docVars>
  <w:rsids>
    <w:rsidRoot w:val="00BC59AA"/>
    <w:rsid w:val="0000218B"/>
    <w:rsid w:val="00017D97"/>
    <w:rsid w:val="000324F3"/>
    <w:rsid w:val="000450EB"/>
    <w:rsid w:val="000452C2"/>
    <w:rsid w:val="00065280"/>
    <w:rsid w:val="00065514"/>
    <w:rsid w:val="00072AF8"/>
    <w:rsid w:val="00081E58"/>
    <w:rsid w:val="000844FF"/>
    <w:rsid w:val="000929D7"/>
    <w:rsid w:val="000959FA"/>
    <w:rsid w:val="00095E2C"/>
    <w:rsid w:val="000C2A72"/>
    <w:rsid w:val="000C5ED2"/>
    <w:rsid w:val="000D7675"/>
    <w:rsid w:val="000E3E66"/>
    <w:rsid w:val="000F2CA8"/>
    <w:rsid w:val="000F7D28"/>
    <w:rsid w:val="00105232"/>
    <w:rsid w:val="00114A83"/>
    <w:rsid w:val="0011644F"/>
    <w:rsid w:val="001377DC"/>
    <w:rsid w:val="001500B5"/>
    <w:rsid w:val="00157EBB"/>
    <w:rsid w:val="00180667"/>
    <w:rsid w:val="0018629C"/>
    <w:rsid w:val="001A0C2B"/>
    <w:rsid w:val="001A6005"/>
    <w:rsid w:val="001B523F"/>
    <w:rsid w:val="001C4264"/>
    <w:rsid w:val="001E2115"/>
    <w:rsid w:val="001F1216"/>
    <w:rsid w:val="001F265A"/>
    <w:rsid w:val="00224576"/>
    <w:rsid w:val="00240A66"/>
    <w:rsid w:val="00241E5D"/>
    <w:rsid w:val="00244F15"/>
    <w:rsid w:val="00254A02"/>
    <w:rsid w:val="002573EB"/>
    <w:rsid w:val="00270DA9"/>
    <w:rsid w:val="00274A06"/>
    <w:rsid w:val="0029671D"/>
    <w:rsid w:val="002B1018"/>
    <w:rsid w:val="002B26A2"/>
    <w:rsid w:val="002C02CA"/>
    <w:rsid w:val="002D7D75"/>
    <w:rsid w:val="002E6FDA"/>
    <w:rsid w:val="00304981"/>
    <w:rsid w:val="00310D49"/>
    <w:rsid w:val="00341DB9"/>
    <w:rsid w:val="0035497B"/>
    <w:rsid w:val="00356FEB"/>
    <w:rsid w:val="003575D1"/>
    <w:rsid w:val="00366D5E"/>
    <w:rsid w:val="0036725A"/>
    <w:rsid w:val="00393343"/>
    <w:rsid w:val="003A098D"/>
    <w:rsid w:val="003A37ED"/>
    <w:rsid w:val="003F0531"/>
    <w:rsid w:val="003F2A38"/>
    <w:rsid w:val="003F45B6"/>
    <w:rsid w:val="00407794"/>
    <w:rsid w:val="00412DE3"/>
    <w:rsid w:val="00446495"/>
    <w:rsid w:val="00457A9C"/>
    <w:rsid w:val="00474B06"/>
    <w:rsid w:val="00482612"/>
    <w:rsid w:val="004B31DF"/>
    <w:rsid w:val="004C5E2E"/>
    <w:rsid w:val="004C7934"/>
    <w:rsid w:val="004D4D43"/>
    <w:rsid w:val="004F6FAC"/>
    <w:rsid w:val="005053AF"/>
    <w:rsid w:val="00511618"/>
    <w:rsid w:val="00515640"/>
    <w:rsid w:val="005205D9"/>
    <w:rsid w:val="00542D9A"/>
    <w:rsid w:val="00547EE8"/>
    <w:rsid w:val="0056428C"/>
    <w:rsid w:val="005730B1"/>
    <w:rsid w:val="00591472"/>
    <w:rsid w:val="005A1883"/>
    <w:rsid w:val="005A2BAB"/>
    <w:rsid w:val="005A548E"/>
    <w:rsid w:val="005D2A36"/>
    <w:rsid w:val="005E13CA"/>
    <w:rsid w:val="005E18AD"/>
    <w:rsid w:val="005F7810"/>
    <w:rsid w:val="00606C0C"/>
    <w:rsid w:val="00617253"/>
    <w:rsid w:val="00625B96"/>
    <w:rsid w:val="00627078"/>
    <w:rsid w:val="00645AB3"/>
    <w:rsid w:val="00672FD5"/>
    <w:rsid w:val="00676102"/>
    <w:rsid w:val="006B791D"/>
    <w:rsid w:val="006B7DC3"/>
    <w:rsid w:val="006C350F"/>
    <w:rsid w:val="006C63D3"/>
    <w:rsid w:val="006D1ADF"/>
    <w:rsid w:val="006D7619"/>
    <w:rsid w:val="006E1D90"/>
    <w:rsid w:val="006F75E0"/>
    <w:rsid w:val="007052F1"/>
    <w:rsid w:val="00716ACC"/>
    <w:rsid w:val="00722128"/>
    <w:rsid w:val="007320F2"/>
    <w:rsid w:val="007558F0"/>
    <w:rsid w:val="00773422"/>
    <w:rsid w:val="00784D62"/>
    <w:rsid w:val="00796645"/>
    <w:rsid w:val="007A58DD"/>
    <w:rsid w:val="007B52CD"/>
    <w:rsid w:val="00812FF3"/>
    <w:rsid w:val="008136C9"/>
    <w:rsid w:val="00815D17"/>
    <w:rsid w:val="008274F0"/>
    <w:rsid w:val="00835F14"/>
    <w:rsid w:val="00842F15"/>
    <w:rsid w:val="00884807"/>
    <w:rsid w:val="008969D1"/>
    <w:rsid w:val="008B0D65"/>
    <w:rsid w:val="008B36F9"/>
    <w:rsid w:val="008B5235"/>
    <w:rsid w:val="008C5696"/>
    <w:rsid w:val="008C71DB"/>
    <w:rsid w:val="008E66B3"/>
    <w:rsid w:val="008F04F4"/>
    <w:rsid w:val="008F7ABA"/>
    <w:rsid w:val="00910072"/>
    <w:rsid w:val="00912297"/>
    <w:rsid w:val="00934B1D"/>
    <w:rsid w:val="00966258"/>
    <w:rsid w:val="009767B3"/>
    <w:rsid w:val="00977BCD"/>
    <w:rsid w:val="00992CDF"/>
    <w:rsid w:val="009B2539"/>
    <w:rsid w:val="009B3BCE"/>
    <w:rsid w:val="009B7349"/>
    <w:rsid w:val="009D10F3"/>
    <w:rsid w:val="009F27F0"/>
    <w:rsid w:val="00A0363B"/>
    <w:rsid w:val="00A04E15"/>
    <w:rsid w:val="00A13FA8"/>
    <w:rsid w:val="00A32328"/>
    <w:rsid w:val="00A3325F"/>
    <w:rsid w:val="00A45A8A"/>
    <w:rsid w:val="00A65684"/>
    <w:rsid w:val="00A77D30"/>
    <w:rsid w:val="00A92B79"/>
    <w:rsid w:val="00AC0AF8"/>
    <w:rsid w:val="00AC58E4"/>
    <w:rsid w:val="00AD07E3"/>
    <w:rsid w:val="00AD255F"/>
    <w:rsid w:val="00B01139"/>
    <w:rsid w:val="00B06186"/>
    <w:rsid w:val="00B13A70"/>
    <w:rsid w:val="00B36B5E"/>
    <w:rsid w:val="00B5739D"/>
    <w:rsid w:val="00B96BA0"/>
    <w:rsid w:val="00B97543"/>
    <w:rsid w:val="00BA55D3"/>
    <w:rsid w:val="00BA7D42"/>
    <w:rsid w:val="00BC2026"/>
    <w:rsid w:val="00BC59AA"/>
    <w:rsid w:val="00BC63D8"/>
    <w:rsid w:val="00BD330B"/>
    <w:rsid w:val="00BF6191"/>
    <w:rsid w:val="00C06A30"/>
    <w:rsid w:val="00C235D2"/>
    <w:rsid w:val="00C30954"/>
    <w:rsid w:val="00C31D26"/>
    <w:rsid w:val="00C66510"/>
    <w:rsid w:val="00C863F6"/>
    <w:rsid w:val="00CA6CE6"/>
    <w:rsid w:val="00D07873"/>
    <w:rsid w:val="00D13059"/>
    <w:rsid w:val="00D16E63"/>
    <w:rsid w:val="00D31560"/>
    <w:rsid w:val="00D439D9"/>
    <w:rsid w:val="00D442EA"/>
    <w:rsid w:val="00D519F2"/>
    <w:rsid w:val="00D56898"/>
    <w:rsid w:val="00D66522"/>
    <w:rsid w:val="00D90C82"/>
    <w:rsid w:val="00DA1067"/>
    <w:rsid w:val="00DC2191"/>
    <w:rsid w:val="00DD3D67"/>
    <w:rsid w:val="00DD4D22"/>
    <w:rsid w:val="00DF02DD"/>
    <w:rsid w:val="00E04FBD"/>
    <w:rsid w:val="00E10154"/>
    <w:rsid w:val="00E17234"/>
    <w:rsid w:val="00E23E53"/>
    <w:rsid w:val="00E27E28"/>
    <w:rsid w:val="00E31E8D"/>
    <w:rsid w:val="00E51415"/>
    <w:rsid w:val="00E535C4"/>
    <w:rsid w:val="00EA0154"/>
    <w:rsid w:val="00EA016D"/>
    <w:rsid w:val="00EA4F71"/>
    <w:rsid w:val="00EB353E"/>
    <w:rsid w:val="00EB7DA5"/>
    <w:rsid w:val="00EC49BB"/>
    <w:rsid w:val="00EE37FB"/>
    <w:rsid w:val="00EE54C6"/>
    <w:rsid w:val="00EE7098"/>
    <w:rsid w:val="00F0480F"/>
    <w:rsid w:val="00F21067"/>
    <w:rsid w:val="00F2710C"/>
    <w:rsid w:val="00F46E3D"/>
    <w:rsid w:val="00F6145D"/>
    <w:rsid w:val="00F62D03"/>
    <w:rsid w:val="00F70B74"/>
    <w:rsid w:val="00F75B17"/>
    <w:rsid w:val="00F82293"/>
    <w:rsid w:val="00F84CCB"/>
    <w:rsid w:val="00F9767C"/>
    <w:rsid w:val="00FB1479"/>
    <w:rsid w:val="00FD211A"/>
    <w:rsid w:val="00FD2CE2"/>
    <w:rsid w:val="00FF0892"/>
    <w:rsid w:val="00FF1575"/>
    <w:rsid w:val="05F31D12"/>
    <w:rsid w:val="34961686"/>
    <w:rsid w:val="44403F46"/>
    <w:rsid w:val="64AC6354"/>
    <w:rsid w:val="72146C77"/>
    <w:rsid w:val="7F4259D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0"/>
    <w:pPr>
      <w:keepNext/>
      <w:keepLines/>
      <w:widowControl/>
      <w:spacing w:before="480"/>
      <w:jc w:val="center"/>
      <w:textAlignment w:val="baseline"/>
      <w:outlineLvl w:val="0"/>
    </w:pPr>
    <w:rPr>
      <w:rFonts w:ascii="Cambria" w:hAnsi="Cambria" w:eastAsia="华文中宋" w:cs="Times New Roman"/>
      <w:b/>
      <w:bCs/>
      <w:sz w:val="44"/>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42"/>
    <w:qFormat/>
    <w:uiPriority w:val="0"/>
    <w:pPr>
      <w:shd w:val="clear" w:color="auto" w:fill="000080"/>
    </w:pPr>
    <w:rPr>
      <w:rFonts w:ascii="Times New Roman" w:hAnsi="Times New Roman" w:eastAsia="宋体" w:cs="Times New Roman"/>
      <w:szCs w:val="24"/>
    </w:rPr>
  </w:style>
  <w:style w:type="paragraph" w:styleId="4">
    <w:name w:val="annotation text"/>
    <w:basedOn w:val="1"/>
    <w:link w:val="24"/>
    <w:qFormat/>
    <w:uiPriority w:val="99"/>
    <w:pPr>
      <w:widowControl/>
      <w:jc w:val="left"/>
      <w:textAlignment w:val="baseline"/>
    </w:pPr>
    <w:rPr>
      <w:rFonts w:ascii="等线" w:hAnsi="等线" w:eastAsia="等线" w:cs="Times New Roman"/>
    </w:rPr>
  </w:style>
  <w:style w:type="paragraph" w:styleId="5">
    <w:name w:val="Body Text"/>
    <w:basedOn w:val="1"/>
    <w:link w:val="25"/>
    <w:qFormat/>
    <w:uiPriority w:val="99"/>
    <w:pPr>
      <w:widowControl/>
      <w:spacing w:after="120"/>
      <w:jc w:val="left"/>
      <w:textAlignment w:val="baseline"/>
    </w:pPr>
    <w:rPr>
      <w:rFonts w:ascii="Times New Roman" w:hAnsi="Times New Roman" w:eastAsia="等线" w:cs="Times New Roman"/>
      <w:kern w:val="0"/>
      <w:sz w:val="22"/>
    </w:rPr>
  </w:style>
  <w:style w:type="paragraph" w:styleId="6">
    <w:name w:val="Body Text Indent"/>
    <w:basedOn w:val="1"/>
    <w:link w:val="43"/>
    <w:unhideWhenUsed/>
    <w:qFormat/>
    <w:uiPriority w:val="99"/>
    <w:pPr>
      <w:spacing w:after="120"/>
      <w:ind w:left="420" w:leftChars="200"/>
    </w:pPr>
    <w:rPr>
      <w:rFonts w:ascii="Times New Roman" w:hAnsi="Times New Roman" w:eastAsia="宋体" w:cs="Times New Roman"/>
    </w:rPr>
  </w:style>
  <w:style w:type="paragraph" w:styleId="7">
    <w:name w:val="Plain Text"/>
    <w:basedOn w:val="1"/>
    <w:link w:val="44"/>
    <w:qFormat/>
    <w:uiPriority w:val="99"/>
    <w:pPr>
      <w:widowControl/>
      <w:textAlignment w:val="baseline"/>
    </w:pPr>
    <w:rPr>
      <w:rFonts w:ascii="宋体" w:hAnsi="Courier New" w:eastAsia="等线" w:cs="Times New Roman"/>
      <w:szCs w:val="20"/>
    </w:rPr>
  </w:style>
  <w:style w:type="paragraph" w:styleId="8">
    <w:name w:val="Date"/>
    <w:basedOn w:val="1"/>
    <w:next w:val="1"/>
    <w:link w:val="27"/>
    <w:qFormat/>
    <w:uiPriority w:val="99"/>
    <w:pPr>
      <w:widowControl/>
      <w:ind w:left="100" w:leftChars="2500"/>
      <w:textAlignment w:val="baseline"/>
    </w:pPr>
    <w:rPr>
      <w:rFonts w:ascii="等线" w:hAnsi="等线" w:eastAsia="等线" w:cs="Times New Roman"/>
    </w:rPr>
  </w:style>
  <w:style w:type="paragraph" w:styleId="9">
    <w:name w:val="Body Text Indent 2"/>
    <w:basedOn w:val="1"/>
    <w:link w:val="28"/>
    <w:qFormat/>
    <w:uiPriority w:val="0"/>
    <w:pPr>
      <w:widowControl/>
      <w:spacing w:after="120" w:line="480" w:lineRule="auto"/>
      <w:ind w:left="420" w:leftChars="200"/>
      <w:textAlignment w:val="baseline"/>
    </w:pPr>
    <w:rPr>
      <w:rFonts w:ascii="等线" w:hAnsi="等线" w:eastAsia="等线" w:cs="Times New Roman"/>
    </w:rPr>
  </w:style>
  <w:style w:type="paragraph" w:styleId="10">
    <w:name w:val="Balloon Text"/>
    <w:basedOn w:val="1"/>
    <w:link w:val="29"/>
    <w:qFormat/>
    <w:uiPriority w:val="0"/>
    <w:pPr>
      <w:widowControl/>
      <w:textAlignment w:val="baseline"/>
    </w:pPr>
    <w:rPr>
      <w:rFonts w:ascii="等线" w:hAnsi="等线" w:eastAsia="等线" w:cs="Times New Roman"/>
      <w:sz w:val="18"/>
      <w:szCs w:val="18"/>
    </w:rPr>
  </w:style>
  <w:style w:type="paragraph" w:styleId="11">
    <w:name w:val="footer"/>
    <w:basedOn w:val="1"/>
    <w:link w:val="22"/>
    <w:unhideWhenUsed/>
    <w:qFormat/>
    <w:uiPriority w:val="0"/>
    <w:pPr>
      <w:tabs>
        <w:tab w:val="center" w:pos="4153"/>
        <w:tab w:val="right" w:pos="8306"/>
      </w:tabs>
      <w:snapToGrid w:val="0"/>
      <w:jc w:val="left"/>
    </w:pPr>
    <w:rPr>
      <w:sz w:val="18"/>
      <w:szCs w:val="18"/>
    </w:rPr>
  </w:style>
  <w:style w:type="paragraph" w:styleId="12">
    <w:name w:val="header"/>
    <w:basedOn w:val="1"/>
    <w:link w:val="21"/>
    <w:unhideWhenUsed/>
    <w:qFormat/>
    <w:uiPriority w:val="0"/>
    <w:pPr>
      <w:pBdr>
        <w:bottom w:val="single" w:color="auto" w:sz="6" w:space="1"/>
      </w:pBdr>
      <w:tabs>
        <w:tab w:val="center" w:pos="4153"/>
        <w:tab w:val="right" w:pos="8306"/>
      </w:tabs>
      <w:snapToGrid w:val="0"/>
      <w:jc w:val="center"/>
    </w:pPr>
    <w:rPr>
      <w:sz w:val="18"/>
      <w:szCs w:val="18"/>
    </w:rPr>
  </w:style>
  <w:style w:type="paragraph" w:styleId="13">
    <w:name w:val="HTML Preformatted"/>
    <w:basedOn w:val="1"/>
    <w:link w:val="46"/>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eastAsia="宋体" w:cs="Arial"/>
      <w:kern w:val="0"/>
      <w:sz w:val="24"/>
      <w:szCs w:val="24"/>
    </w:rPr>
  </w:style>
  <w:style w:type="paragraph" w:styleId="14">
    <w:name w:val="Normal (Web)"/>
    <w:basedOn w:val="1"/>
    <w:link w:val="47"/>
    <w:qFormat/>
    <w:uiPriority w:val="99"/>
    <w:pPr>
      <w:widowControl/>
      <w:spacing w:before="100" w:beforeAutospacing="1" w:after="100" w:afterAutospacing="1"/>
      <w:jc w:val="left"/>
      <w:textAlignment w:val="baseline"/>
    </w:pPr>
    <w:rPr>
      <w:rFonts w:ascii="宋体" w:hAnsi="宋体" w:eastAsia="等线" w:cs="Times New Roman"/>
      <w:color w:val="000000"/>
      <w:kern w:val="0"/>
      <w:sz w:val="24"/>
      <w:szCs w:val="20"/>
    </w:rPr>
  </w:style>
  <w:style w:type="paragraph" w:styleId="15">
    <w:name w:val="annotation subject"/>
    <w:basedOn w:val="4"/>
    <w:next w:val="4"/>
    <w:link w:val="30"/>
    <w:qFormat/>
    <w:uiPriority w:val="99"/>
    <w:rPr>
      <w:b/>
      <w:bCs/>
    </w:rPr>
  </w:style>
  <w:style w:type="table" w:styleId="17">
    <w:name w:val="Table Grid"/>
    <w:basedOn w:val="16"/>
    <w:qFormat/>
    <w:uiPriority w:val="0"/>
    <w:pPr>
      <w:widowControl w:val="0"/>
      <w:jc w:val="both"/>
    </w:pPr>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annotation reference"/>
    <w:qFormat/>
    <w:uiPriority w:val="99"/>
    <w:rPr>
      <w:sz w:val="21"/>
      <w:szCs w:val="21"/>
    </w:rPr>
  </w:style>
  <w:style w:type="character" w:customStyle="1" w:styleId="21">
    <w:name w:val="页眉 Char"/>
    <w:basedOn w:val="18"/>
    <w:link w:val="12"/>
    <w:qFormat/>
    <w:uiPriority w:val="0"/>
    <w:rPr>
      <w:sz w:val="18"/>
      <w:szCs w:val="18"/>
    </w:rPr>
  </w:style>
  <w:style w:type="character" w:customStyle="1" w:styleId="22">
    <w:name w:val="页脚 Char1"/>
    <w:basedOn w:val="18"/>
    <w:link w:val="11"/>
    <w:qFormat/>
    <w:uiPriority w:val="0"/>
    <w:rPr>
      <w:sz w:val="18"/>
      <w:szCs w:val="18"/>
    </w:rPr>
  </w:style>
  <w:style w:type="character" w:customStyle="1" w:styleId="23">
    <w:name w:val="标题 1 Char1"/>
    <w:basedOn w:val="18"/>
    <w:link w:val="2"/>
    <w:qFormat/>
    <w:uiPriority w:val="0"/>
    <w:rPr>
      <w:rFonts w:ascii="Cambria" w:hAnsi="Cambria" w:eastAsia="华文中宋" w:cs="Times New Roman"/>
      <w:b/>
      <w:bCs/>
      <w:sz w:val="44"/>
      <w:szCs w:val="28"/>
    </w:rPr>
  </w:style>
  <w:style w:type="character" w:customStyle="1" w:styleId="24">
    <w:name w:val="批注文字 Char"/>
    <w:basedOn w:val="18"/>
    <w:link w:val="4"/>
    <w:qFormat/>
    <w:uiPriority w:val="99"/>
    <w:rPr>
      <w:rFonts w:ascii="等线" w:hAnsi="等线" w:eastAsia="等线" w:cs="Times New Roman"/>
    </w:rPr>
  </w:style>
  <w:style w:type="character" w:customStyle="1" w:styleId="25">
    <w:name w:val="正文文本 Char1"/>
    <w:basedOn w:val="18"/>
    <w:link w:val="5"/>
    <w:qFormat/>
    <w:uiPriority w:val="99"/>
    <w:rPr>
      <w:rFonts w:ascii="Times New Roman" w:hAnsi="Times New Roman" w:eastAsia="等线" w:cs="Times New Roman"/>
      <w:kern w:val="0"/>
      <w:sz w:val="22"/>
    </w:rPr>
  </w:style>
  <w:style w:type="character" w:customStyle="1" w:styleId="26">
    <w:name w:val="纯文本 字符"/>
    <w:basedOn w:val="18"/>
    <w:qFormat/>
    <w:uiPriority w:val="0"/>
    <w:rPr>
      <w:rFonts w:hAnsi="Courier New" w:cs="Courier New" w:asciiTheme="minorEastAsia"/>
    </w:rPr>
  </w:style>
  <w:style w:type="character" w:customStyle="1" w:styleId="27">
    <w:name w:val="日期 Char"/>
    <w:basedOn w:val="18"/>
    <w:link w:val="8"/>
    <w:qFormat/>
    <w:uiPriority w:val="99"/>
    <w:rPr>
      <w:rFonts w:ascii="等线" w:hAnsi="等线" w:eastAsia="等线" w:cs="Times New Roman"/>
    </w:rPr>
  </w:style>
  <w:style w:type="character" w:customStyle="1" w:styleId="28">
    <w:name w:val="正文文本缩进 2 Char"/>
    <w:basedOn w:val="18"/>
    <w:link w:val="9"/>
    <w:qFormat/>
    <w:uiPriority w:val="0"/>
    <w:rPr>
      <w:rFonts w:ascii="等线" w:hAnsi="等线" w:eastAsia="等线" w:cs="Times New Roman"/>
    </w:rPr>
  </w:style>
  <w:style w:type="character" w:customStyle="1" w:styleId="29">
    <w:name w:val="批注框文本 Char1"/>
    <w:basedOn w:val="18"/>
    <w:link w:val="10"/>
    <w:qFormat/>
    <w:uiPriority w:val="0"/>
    <w:rPr>
      <w:rFonts w:ascii="等线" w:hAnsi="等线" w:eastAsia="等线" w:cs="Times New Roman"/>
      <w:sz w:val="18"/>
      <w:szCs w:val="18"/>
    </w:rPr>
  </w:style>
  <w:style w:type="character" w:customStyle="1" w:styleId="30">
    <w:name w:val="批注主题 Char"/>
    <w:basedOn w:val="24"/>
    <w:link w:val="15"/>
    <w:qFormat/>
    <w:uiPriority w:val="99"/>
    <w:rPr>
      <w:rFonts w:ascii="等线" w:hAnsi="等线" w:eastAsia="等线" w:cs="Times New Roman"/>
      <w:b/>
      <w:bCs/>
    </w:rPr>
  </w:style>
  <w:style w:type="character" w:customStyle="1" w:styleId="31">
    <w:name w:val="NormalCharacter"/>
    <w:qFormat/>
    <w:uiPriority w:val="0"/>
    <w:rPr>
      <w:rFonts w:ascii="等线" w:hAnsi="等线" w:eastAsia="等线" w:cs="Times New Roman"/>
    </w:rPr>
  </w:style>
  <w:style w:type="paragraph" w:customStyle="1" w:styleId="32">
    <w:name w:val="段"/>
    <w:next w:val="1"/>
    <w:qFormat/>
    <w:uiPriority w:val="0"/>
    <w:pPr>
      <w:ind w:firstLine="200" w:firstLineChars="200"/>
      <w:jc w:val="both"/>
    </w:pPr>
    <w:rPr>
      <w:rFonts w:ascii="宋体" w:hAnsi="Calibri" w:eastAsia="宋体" w:cs="Times New Roman"/>
      <w:sz w:val="21"/>
      <w:lang w:val="en-US" w:eastAsia="zh-CN" w:bidi="ar-SA"/>
    </w:rPr>
  </w:style>
  <w:style w:type="paragraph" w:customStyle="1" w:styleId="33">
    <w:name w:val="列出段落1"/>
    <w:basedOn w:val="1"/>
    <w:link w:val="55"/>
    <w:qFormat/>
    <w:uiPriority w:val="34"/>
    <w:pPr>
      <w:widowControl/>
      <w:ind w:firstLine="420" w:firstLineChars="200"/>
      <w:jc w:val="left"/>
      <w:textAlignment w:val="baseline"/>
    </w:pPr>
    <w:rPr>
      <w:rFonts w:ascii="Times New Roman" w:hAnsi="Times New Roman" w:eastAsia="等线" w:cs="Times New Roman"/>
      <w:kern w:val="0"/>
      <w:sz w:val="22"/>
    </w:rPr>
  </w:style>
  <w:style w:type="table" w:customStyle="1" w:styleId="34">
    <w:name w:val="TableNormal"/>
    <w:qFormat/>
    <w:uiPriority w:val="0"/>
    <w:rPr>
      <w:rFonts w:ascii="等线" w:hAnsi="等线" w:eastAsia="等线" w:cs="Times New Roman"/>
    </w:rPr>
    <w:tblPr>
      <w:tblCellMar>
        <w:top w:w="0" w:type="dxa"/>
        <w:left w:w="0" w:type="dxa"/>
        <w:bottom w:w="0" w:type="dxa"/>
        <w:right w:w="0" w:type="dxa"/>
      </w:tblCellMar>
    </w:tblPr>
  </w:style>
  <w:style w:type="character" w:customStyle="1" w:styleId="35">
    <w:name w:val="UserStyle_0"/>
    <w:link w:val="36"/>
    <w:qFormat/>
    <w:uiPriority w:val="0"/>
    <w:rPr>
      <w:rFonts w:ascii="等线" w:hAnsi="等线" w:eastAsia="等线" w:cs="Times New Roman"/>
      <w:sz w:val="18"/>
      <w:szCs w:val="18"/>
    </w:rPr>
  </w:style>
  <w:style w:type="paragraph" w:customStyle="1" w:styleId="36">
    <w:name w:val="Acetate"/>
    <w:basedOn w:val="1"/>
    <w:link w:val="35"/>
    <w:qFormat/>
    <w:uiPriority w:val="0"/>
    <w:pPr>
      <w:widowControl/>
      <w:textAlignment w:val="baseline"/>
    </w:pPr>
    <w:rPr>
      <w:rFonts w:ascii="等线" w:hAnsi="等线" w:eastAsia="等线" w:cs="Times New Roman"/>
      <w:sz w:val="18"/>
      <w:szCs w:val="18"/>
    </w:rPr>
  </w:style>
  <w:style w:type="table" w:customStyle="1" w:styleId="37">
    <w:name w:val="TableGrid"/>
    <w:basedOn w:val="34"/>
    <w:qFormat/>
    <w:uiPriority w:val="0"/>
  </w:style>
  <w:style w:type="paragraph" w:styleId="38">
    <w:name w:val="List Paragraph"/>
    <w:basedOn w:val="1"/>
    <w:qFormat/>
    <w:uiPriority w:val="34"/>
    <w:pPr>
      <w:ind w:firstLine="420" w:firstLineChars="200"/>
    </w:pPr>
    <w:rPr>
      <w:rFonts w:ascii="Calibri" w:hAnsi="Calibri" w:eastAsia="宋体" w:cs="宋体"/>
      <w:szCs w:val="24"/>
    </w:rPr>
  </w:style>
  <w:style w:type="character" w:customStyle="1" w:styleId="39">
    <w:name w:val="tpc_content"/>
    <w:qFormat/>
    <w:uiPriority w:val="0"/>
    <w:rPr>
      <w:rFonts w:hint="default" w:ascii="Times New Roman" w:hAnsi="Times New Roman" w:eastAsia="等线" w:cs="Times New Roman"/>
    </w:rPr>
  </w:style>
  <w:style w:type="paragraph" w:customStyle="1" w:styleId="40">
    <w:name w:val="样式1"/>
    <w:basedOn w:val="1"/>
    <w:qFormat/>
    <w:uiPriority w:val="99"/>
    <w:pPr>
      <w:widowControl/>
      <w:numPr>
        <w:ilvl w:val="0"/>
        <w:numId w:val="1"/>
      </w:numPr>
      <w:adjustRightInd w:val="0"/>
      <w:textAlignment w:val="baseline"/>
    </w:pPr>
    <w:rPr>
      <w:rFonts w:ascii="宋体" w:hAnsi="宋体" w:eastAsia="等线" w:cs="Times New Roman"/>
      <w:kern w:val="0"/>
      <w:szCs w:val="21"/>
    </w:rPr>
  </w:style>
  <w:style w:type="paragraph" w:customStyle="1" w:styleId="41">
    <w:name w:val="列出段落12"/>
    <w:basedOn w:val="1"/>
    <w:qFormat/>
    <w:uiPriority w:val="0"/>
    <w:pPr>
      <w:widowControl/>
      <w:autoSpaceDE w:val="0"/>
      <w:autoSpaceDN w:val="0"/>
      <w:spacing w:before="100" w:beforeAutospacing="1" w:after="100" w:afterAutospacing="1"/>
      <w:ind w:left="400" w:firstLine="419"/>
      <w:jc w:val="left"/>
      <w:textAlignment w:val="baseline"/>
    </w:pPr>
    <w:rPr>
      <w:rFonts w:ascii="宋体" w:hAnsi="宋体" w:eastAsia="等线" w:cs="宋体"/>
      <w:kern w:val="0"/>
      <w:sz w:val="22"/>
    </w:rPr>
  </w:style>
  <w:style w:type="character" w:customStyle="1" w:styleId="42">
    <w:name w:val="文档结构图 Char"/>
    <w:basedOn w:val="18"/>
    <w:link w:val="3"/>
    <w:qFormat/>
    <w:uiPriority w:val="0"/>
    <w:rPr>
      <w:rFonts w:ascii="Times New Roman" w:hAnsi="Times New Roman" w:eastAsia="宋体" w:cs="Times New Roman"/>
      <w:szCs w:val="24"/>
      <w:shd w:val="clear" w:color="auto" w:fill="000080"/>
    </w:rPr>
  </w:style>
  <w:style w:type="character" w:customStyle="1" w:styleId="43">
    <w:name w:val="正文文本缩进 Char"/>
    <w:basedOn w:val="18"/>
    <w:link w:val="6"/>
    <w:qFormat/>
    <w:uiPriority w:val="99"/>
    <w:rPr>
      <w:rFonts w:ascii="Times New Roman" w:hAnsi="Times New Roman" w:eastAsia="宋体" w:cs="Times New Roman"/>
    </w:rPr>
  </w:style>
  <w:style w:type="character" w:customStyle="1" w:styleId="44">
    <w:name w:val="纯文本 Char3"/>
    <w:link w:val="7"/>
    <w:qFormat/>
    <w:uiPriority w:val="99"/>
    <w:rPr>
      <w:rFonts w:ascii="宋体" w:hAnsi="Courier New" w:eastAsia="等线" w:cs="Times New Roman"/>
      <w:szCs w:val="20"/>
    </w:rPr>
  </w:style>
  <w:style w:type="character" w:customStyle="1" w:styleId="45">
    <w:name w:val="HTML 预设格式 字符"/>
    <w:basedOn w:val="18"/>
    <w:qFormat/>
    <w:uiPriority w:val="99"/>
    <w:rPr>
      <w:rFonts w:ascii="Courier New" w:hAnsi="Courier New" w:cs="Courier New"/>
      <w:sz w:val="20"/>
      <w:szCs w:val="20"/>
    </w:rPr>
  </w:style>
  <w:style w:type="character" w:customStyle="1" w:styleId="46">
    <w:name w:val="HTML 预设格式 Char"/>
    <w:link w:val="13"/>
    <w:qFormat/>
    <w:locked/>
    <w:uiPriority w:val="99"/>
    <w:rPr>
      <w:rFonts w:ascii="Arial" w:hAnsi="Arial" w:eastAsia="宋体" w:cs="Arial"/>
      <w:kern w:val="0"/>
      <w:sz w:val="24"/>
      <w:szCs w:val="24"/>
    </w:rPr>
  </w:style>
  <w:style w:type="character" w:customStyle="1" w:styleId="47">
    <w:name w:val="普通(网站) Char2"/>
    <w:link w:val="14"/>
    <w:qFormat/>
    <w:locked/>
    <w:uiPriority w:val="99"/>
    <w:rPr>
      <w:rFonts w:ascii="宋体" w:hAnsi="宋体" w:eastAsia="等线" w:cs="Times New Roman"/>
      <w:color w:val="000000"/>
      <w:kern w:val="0"/>
      <w:sz w:val="24"/>
      <w:szCs w:val="20"/>
    </w:rPr>
  </w:style>
  <w:style w:type="character" w:customStyle="1" w:styleId="48">
    <w:name w:val="页脚 Char"/>
    <w:qFormat/>
    <w:uiPriority w:val="99"/>
    <w:rPr>
      <w:lang w:eastAsia="zh-CN"/>
    </w:rPr>
  </w:style>
  <w:style w:type="paragraph" w:customStyle="1" w:styleId="49">
    <w:name w:val="Char"/>
    <w:basedOn w:val="1"/>
    <w:qFormat/>
    <w:uiPriority w:val="0"/>
    <w:pPr>
      <w:spacing w:beforeLines="50" w:afterLines="50"/>
    </w:pPr>
    <w:rPr>
      <w:rFonts w:ascii="Tahoma" w:hAnsi="Tahoma" w:eastAsia="宋体" w:cs="Times New Roman"/>
      <w:sz w:val="24"/>
      <w:szCs w:val="20"/>
    </w:rPr>
  </w:style>
  <w:style w:type="character" w:customStyle="1" w:styleId="50">
    <w:name w:val="纯文本 Char"/>
    <w:qFormat/>
    <w:uiPriority w:val="0"/>
    <w:rPr>
      <w:rFonts w:ascii="宋体" w:hAnsi="Courier New" w:cs="Courier New"/>
      <w:kern w:val="2"/>
      <w:sz w:val="21"/>
      <w:szCs w:val="21"/>
    </w:rPr>
  </w:style>
  <w:style w:type="character" w:customStyle="1" w:styleId="51">
    <w:name w:val="Char Char"/>
    <w:qFormat/>
    <w:uiPriority w:val="0"/>
    <w:rPr>
      <w:rFonts w:ascii="宋体" w:hAnsi="Courier New"/>
      <w:kern w:val="2"/>
      <w:sz w:val="21"/>
      <w:szCs w:val="21"/>
    </w:rPr>
  </w:style>
  <w:style w:type="character" w:customStyle="1" w:styleId="52">
    <w:name w:val="正文缩进两字符 Char"/>
    <w:qFormat/>
    <w:uiPriority w:val="0"/>
    <w:rPr>
      <w:rFonts w:ascii="宋体" w:hAnsi="Courier New"/>
      <w:kern w:val="2"/>
      <w:sz w:val="21"/>
      <w:szCs w:val="21"/>
    </w:rPr>
  </w:style>
  <w:style w:type="paragraph" w:customStyle="1" w:styleId="53">
    <w:name w:val="成文日期"/>
    <w:basedOn w:val="1"/>
    <w:qFormat/>
    <w:uiPriority w:val="0"/>
    <w:pPr>
      <w:spacing w:line="360" w:lineRule="auto"/>
      <w:jc w:val="right"/>
    </w:pPr>
    <w:rPr>
      <w:rFonts w:ascii="仿宋_GB2312" w:hAnsi="Times New Roman" w:eastAsia="仿宋_GB2312" w:cs="Times New Roman"/>
      <w:sz w:val="32"/>
      <w:szCs w:val="32"/>
    </w:rPr>
  </w:style>
  <w:style w:type="paragraph" w:customStyle="1" w:styleId="54">
    <w:name w:val="默认段落字体 Para Char"/>
    <w:basedOn w:val="1"/>
    <w:qFormat/>
    <w:uiPriority w:val="0"/>
    <w:pPr>
      <w:spacing w:beforeLines="50"/>
    </w:pPr>
    <w:rPr>
      <w:rFonts w:ascii="Tahoma" w:hAnsi="Tahoma" w:eastAsia="宋体" w:cs="Times New Roman"/>
      <w:sz w:val="24"/>
      <w:szCs w:val="20"/>
    </w:rPr>
  </w:style>
  <w:style w:type="character" w:customStyle="1" w:styleId="55">
    <w:name w:val="列出段落 Char"/>
    <w:link w:val="33"/>
    <w:qFormat/>
    <w:uiPriority w:val="34"/>
    <w:rPr>
      <w:rFonts w:ascii="Times New Roman" w:hAnsi="Times New Roman" w:eastAsia="等线" w:cs="Times New Roman"/>
      <w:kern w:val="0"/>
      <w:sz w:val="22"/>
    </w:rPr>
  </w:style>
  <w:style w:type="paragraph" w:customStyle="1" w:styleId="56">
    <w:name w:val="msonormalcxspmiddle"/>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57">
    <w:name w:val="纯文本 Char1"/>
    <w:qFormat/>
    <w:uiPriority w:val="0"/>
    <w:rPr>
      <w:rFonts w:ascii="宋体" w:hAnsi="Courier New"/>
      <w:kern w:val="2"/>
      <w:sz w:val="21"/>
    </w:rPr>
  </w:style>
  <w:style w:type="paragraph" w:customStyle="1" w:styleId="58">
    <w:name w:val="附件1"/>
    <w:basedOn w:val="1"/>
    <w:qFormat/>
    <w:uiPriority w:val="0"/>
    <w:pPr>
      <w:ind w:left="1890" w:hanging="1261"/>
    </w:pPr>
    <w:rPr>
      <w:rFonts w:ascii="仿宋_GB2312" w:hAnsi="Times New Roman" w:eastAsia="仿宋_GB2312" w:cs="宋体"/>
      <w:sz w:val="32"/>
      <w:szCs w:val="32"/>
    </w:rPr>
  </w:style>
  <w:style w:type="character" w:customStyle="1" w:styleId="59">
    <w:name w:val="标题 1 Char"/>
    <w:qFormat/>
    <w:uiPriority w:val="0"/>
    <w:rPr>
      <w:rFonts w:ascii="仿宋_GB2312" w:hAnsi="仿宋_GB2312" w:eastAsia="黑体"/>
      <w:b/>
      <w:bCs/>
      <w:kern w:val="44"/>
      <w:sz w:val="32"/>
      <w:szCs w:val="44"/>
    </w:rPr>
  </w:style>
  <w:style w:type="character" w:customStyle="1" w:styleId="60">
    <w:name w:val="正文文本 Char"/>
    <w:qFormat/>
    <w:uiPriority w:val="99"/>
    <w:rPr>
      <w:sz w:val="22"/>
      <w:szCs w:val="22"/>
    </w:rPr>
  </w:style>
  <w:style w:type="character" w:customStyle="1" w:styleId="61">
    <w:name w:val="批注框文本 Char"/>
    <w:qFormat/>
    <w:uiPriority w:val="0"/>
    <w:rPr>
      <w:kern w:val="2"/>
      <w:sz w:val="18"/>
      <w:szCs w:val="18"/>
    </w:rPr>
  </w:style>
  <w:style w:type="character" w:customStyle="1" w:styleId="62">
    <w:name w:val="普通(网站) Char"/>
    <w:qFormat/>
    <w:locked/>
    <w:uiPriority w:val="99"/>
    <w:rPr>
      <w:rFonts w:ascii="宋体" w:hAnsi="宋体"/>
      <w:color w:val="000000"/>
      <w:sz w:val="24"/>
    </w:rPr>
  </w:style>
  <w:style w:type="character" w:customStyle="1" w:styleId="63">
    <w:name w:val="纯文本 Char2"/>
    <w:qFormat/>
    <w:uiPriority w:val="99"/>
    <w:rPr>
      <w:rFonts w:ascii="宋体" w:hAnsi="Courier New"/>
      <w:kern w:val="2"/>
      <w:sz w:val="21"/>
    </w:rPr>
  </w:style>
  <w:style w:type="character" w:customStyle="1" w:styleId="64">
    <w:name w:val="普通(网站) Char1"/>
    <w:qFormat/>
    <w:locked/>
    <w:uiPriority w:val="99"/>
    <w:rPr>
      <w:rFonts w:ascii="宋体" w:hAnsi="宋体"/>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5FDB6-EA56-431C-9494-B11E39F8E37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35752</Words>
  <Characters>36852</Characters>
  <Lines>272</Lines>
  <Paragraphs>76</Paragraphs>
  <TotalTime>223</TotalTime>
  <ScaleCrop>false</ScaleCrop>
  <LinksUpToDate>false</LinksUpToDate>
  <CharactersWithSpaces>37256</CharactersWithSpaces>
  <Application>WPS Office_12.1.0.17813_F1E327BC-269C-435d-A152-05C5408002CA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2025-05-19T01:14:00Z</dcterms:created>
  <dc:creator>赵凯</dc:creator>
  <cp:lastModifiedBy>H</cp:lastModifiedBy>
  <cp:lastPrinted>2025-05-20T07:38:00Z</cp:lastPrinted>
  <dcterms:modified xsi:type="dcterms:W3CDTF">2025-05-21T08:39:37Z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2052-12.1.0.17813</vt:lpwstr>
  </property>
  <property fmtid="{D5CDD505-2E9C-101B-9397-08002B2CF9AE}" pid="3" name="ICV">
    <vt:lpwstr>1F6466A9FC64437EBFFD64BA1D3A9F50_13</vt:lpwstr>
  </property>
</Properties>
</file>