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8FC3" w14:textId="5BB425AA" w:rsidR="00AB03D1" w:rsidRDefault="00AB03D1">
      <w:pPr>
        <w:pStyle w:val="Title"/>
        <w:rPr>
          <w:rFonts w:asciiTheme="minorHAnsi" w:hAnsiTheme="minorHAnsi" w:cstheme="minorHAnsi"/>
          <w:sz w:val="40"/>
          <w:szCs w:val="40"/>
        </w:rPr>
      </w:pPr>
    </w:p>
    <w:p w14:paraId="37472167" w14:textId="77777777" w:rsidR="00D874F3" w:rsidRPr="00D61204" w:rsidRDefault="00D874F3">
      <w:pPr>
        <w:pStyle w:val="Title"/>
        <w:rPr>
          <w:rFonts w:asciiTheme="minorHAnsi" w:hAnsiTheme="minorHAnsi" w:cstheme="minorHAnsi"/>
          <w:sz w:val="40"/>
          <w:szCs w:val="40"/>
        </w:rPr>
      </w:pPr>
    </w:p>
    <w:p w14:paraId="306363E9" w14:textId="77777777" w:rsidR="00C867C9" w:rsidRPr="00D61204" w:rsidRDefault="00C867C9">
      <w:pPr>
        <w:pStyle w:val="Title"/>
        <w:rPr>
          <w:rFonts w:asciiTheme="minorHAnsi" w:hAnsiTheme="minorHAnsi" w:cstheme="minorHAnsi"/>
          <w:color w:val="FF0000"/>
          <w:sz w:val="40"/>
          <w:szCs w:val="40"/>
        </w:rPr>
      </w:pPr>
      <w:r w:rsidRPr="00D61204">
        <w:rPr>
          <w:rFonts w:asciiTheme="minorHAnsi" w:hAnsiTheme="minorHAnsi" w:cstheme="minorHAnsi"/>
          <w:color w:val="FF0000"/>
          <w:sz w:val="40"/>
          <w:szCs w:val="40"/>
        </w:rPr>
        <w:t>CONFIDENTIAL</w:t>
      </w:r>
    </w:p>
    <w:p w14:paraId="29282D77" w14:textId="4768421C" w:rsidR="00DB142E" w:rsidRDefault="00DB142E" w:rsidP="00D874F3">
      <w:pPr>
        <w:pStyle w:val="Title"/>
        <w:rPr>
          <w:rFonts w:asciiTheme="minorHAnsi" w:hAnsiTheme="minorHAnsi" w:cstheme="minorHAnsi"/>
          <w:b w:val="0"/>
          <w:bCs w:val="0"/>
          <w:sz w:val="40"/>
          <w:szCs w:val="40"/>
        </w:rPr>
      </w:pPr>
    </w:p>
    <w:p w14:paraId="05BD0C75" w14:textId="77777777" w:rsidR="007B3DD5" w:rsidRPr="00D61204" w:rsidRDefault="007B3DD5" w:rsidP="00D874F3">
      <w:pPr>
        <w:pStyle w:val="Title"/>
        <w:rPr>
          <w:rFonts w:asciiTheme="minorHAnsi" w:hAnsiTheme="minorHAnsi" w:cstheme="minorHAnsi"/>
          <w:b w:val="0"/>
          <w:bCs w:val="0"/>
          <w:sz w:val="40"/>
          <w:szCs w:val="40"/>
        </w:rPr>
      </w:pPr>
    </w:p>
    <w:p w14:paraId="31EA9561" w14:textId="77777777" w:rsidR="00D874F3" w:rsidRPr="00D61204" w:rsidRDefault="00D874F3" w:rsidP="00B17A17">
      <w:pPr>
        <w:pStyle w:val="Title"/>
        <w:rPr>
          <w:rFonts w:asciiTheme="minorHAnsi" w:hAnsiTheme="minorHAnsi" w:cstheme="minorHAnsi"/>
          <w:b w:val="0"/>
          <w:bCs w:val="0"/>
          <w:sz w:val="40"/>
          <w:szCs w:val="40"/>
        </w:rPr>
      </w:pPr>
    </w:p>
    <w:p w14:paraId="0F718714" w14:textId="71DFE623" w:rsidR="00755D8C" w:rsidRPr="00D61204" w:rsidRDefault="00F24293" w:rsidP="00C867C9">
      <w:pPr>
        <w:pStyle w:val="Title"/>
        <w:rPr>
          <w:rFonts w:asciiTheme="minorHAnsi" w:hAnsiTheme="minorHAnsi" w:cstheme="minorHAnsi"/>
          <w:color w:val="264679"/>
          <w:sz w:val="40"/>
          <w:szCs w:val="40"/>
        </w:rPr>
      </w:pPr>
      <w:r w:rsidRPr="00D61204">
        <w:rPr>
          <w:rFonts w:asciiTheme="minorHAnsi" w:hAnsiTheme="minorHAnsi" w:cstheme="minorHAnsi"/>
          <w:color w:val="264679"/>
          <w:sz w:val="40"/>
          <w:szCs w:val="40"/>
        </w:rPr>
        <w:t>SERVICE REPORT</w:t>
      </w:r>
    </w:p>
    <w:p w14:paraId="4D160E57" w14:textId="77777777" w:rsidR="00D53CBC" w:rsidRPr="00D61204" w:rsidRDefault="00D53CBC" w:rsidP="0065086E">
      <w:pPr>
        <w:pStyle w:val="Title"/>
        <w:rPr>
          <w:rFonts w:asciiTheme="minorHAnsi" w:hAnsiTheme="minorHAnsi" w:cstheme="minorHAnsi"/>
          <w:b w:val="0"/>
          <w:bCs w:val="0"/>
          <w:color w:val="A6A6A6" w:themeColor="background1" w:themeShade="A6"/>
          <w:sz w:val="20"/>
          <w:szCs w:val="20"/>
        </w:rPr>
      </w:pPr>
    </w:p>
    <w:p w14:paraId="32FED6CD" w14:textId="6569528D" w:rsidR="0019230D" w:rsidRPr="00EF4673" w:rsidRDefault="00D53CBC" w:rsidP="0065086E">
      <w:pPr>
        <w:pStyle w:val="Title"/>
        <w:rPr>
          <w:rFonts w:asciiTheme="minorHAnsi" w:hAnsiTheme="minorHAnsi" w:cstheme="minorHAnsi"/>
          <w:b w:val="0"/>
          <w:bCs w:val="0"/>
          <w:color w:val="A6A6A6" w:themeColor="background1" w:themeShade="A6"/>
          <w:sz w:val="20"/>
          <w:szCs w:val="20"/>
        </w:rPr>
      </w:pPr>
      <w:r w:rsidRPr="00EF4673">
        <w:rPr>
          <w:rFonts w:asciiTheme="minorHAnsi" w:hAnsiTheme="minorHAnsi" w:cstheme="minorHAnsi"/>
          <w:b w:val="0"/>
          <w:bCs w:val="0"/>
          <w:color w:val="A6A6A6" w:themeColor="background1" w:themeShade="A6"/>
          <w:sz w:val="20"/>
          <w:szCs w:val="20"/>
        </w:rPr>
        <w:t>*** INCL</w:t>
      </w:r>
      <w:r w:rsidR="001D0BAB">
        <w:rPr>
          <w:rFonts w:asciiTheme="minorHAnsi" w:hAnsiTheme="minorHAnsi" w:cstheme="minorHAnsi"/>
          <w:b w:val="0"/>
          <w:bCs w:val="0"/>
          <w:color w:val="A6A6A6" w:themeColor="background1" w:themeShade="A6"/>
          <w:sz w:val="20"/>
          <w:szCs w:val="20"/>
        </w:rPr>
        <w:t>.</w:t>
      </w:r>
      <w:r w:rsidRPr="00EF4673">
        <w:rPr>
          <w:rFonts w:asciiTheme="minorHAnsi" w:hAnsiTheme="minorHAnsi" w:cstheme="minorHAnsi"/>
          <w:b w:val="0"/>
          <w:bCs w:val="0"/>
          <w:color w:val="A6A6A6" w:themeColor="background1" w:themeShade="A6"/>
          <w:sz w:val="20"/>
          <w:szCs w:val="20"/>
        </w:rPr>
        <w:t xml:space="preserve"> NON-BILLABLE ***</w:t>
      </w:r>
    </w:p>
    <w:p w14:paraId="5396A16E" w14:textId="4093A7A4" w:rsidR="00D53CBC" w:rsidRDefault="00D53CBC" w:rsidP="0065086E">
      <w:pPr>
        <w:pStyle w:val="Title"/>
        <w:rPr>
          <w:rFonts w:asciiTheme="minorHAnsi" w:hAnsiTheme="minorHAnsi" w:cstheme="minorHAnsi"/>
          <w:b w:val="0"/>
          <w:bCs w:val="0"/>
          <w:color w:val="264679"/>
          <w:sz w:val="20"/>
          <w:szCs w:val="20"/>
        </w:rPr>
      </w:pPr>
    </w:p>
    <w:p w14:paraId="7B930ED3" w14:textId="77777777" w:rsidR="007B3DD5" w:rsidRPr="00D61204" w:rsidRDefault="007B3DD5" w:rsidP="0065086E">
      <w:pPr>
        <w:pStyle w:val="Title"/>
        <w:rPr>
          <w:rFonts w:asciiTheme="minorHAnsi" w:hAnsiTheme="minorHAnsi" w:cstheme="minorHAnsi"/>
          <w:b w:val="0"/>
          <w:bCs w:val="0"/>
          <w:color w:val="264679"/>
          <w:sz w:val="20"/>
          <w:szCs w:val="20"/>
        </w:rPr>
      </w:pPr>
    </w:p>
    <w:p w14:paraId="0D7C4977" w14:textId="77777777" w:rsidR="00D53CBC" w:rsidRPr="00D61204" w:rsidRDefault="00D53CBC" w:rsidP="0065086E">
      <w:pPr>
        <w:pStyle w:val="Title"/>
        <w:rPr>
          <w:rFonts w:asciiTheme="minorHAnsi" w:hAnsiTheme="minorHAnsi" w:cstheme="minorHAnsi"/>
          <w:b w:val="0"/>
          <w:bCs w:val="0"/>
          <w:color w:val="264679"/>
          <w:sz w:val="20"/>
          <w:szCs w:val="20"/>
        </w:rPr>
      </w:pPr>
    </w:p>
    <w:p w14:paraId="66AA1633" w14:textId="26229099" w:rsidR="002C15A6" w:rsidRPr="00D61204" w:rsidRDefault="002C15A6" w:rsidP="0065086E">
      <w:pPr>
        <w:pStyle w:val="Title"/>
        <w:rPr>
          <w:rFonts w:asciiTheme="minorHAnsi" w:hAnsiTheme="minorHAnsi" w:cstheme="minorHAnsi"/>
          <w:b w:val="0"/>
          <w:bCs w:val="0"/>
          <w:color w:val="264679"/>
          <w:sz w:val="20"/>
          <w:szCs w:val="20"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110"/>
        <w:gridCol w:w="8347"/>
      </w:tblGrid>
      <w:tr w:rsidR="00F57C39" w:rsidRPr="00D61204" w14:paraId="4A143736" w14:textId="77777777" w:rsidTr="00DB142E">
        <w:trPr>
          <w:trHeight w:val="709"/>
        </w:trPr>
        <w:tc>
          <w:tcPr>
            <w:tcW w:w="1009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8DB3E2" w:themeFill="text2" w:themeFillTint="66"/>
            <w:vAlign w:val="center"/>
          </w:tcPr>
          <w:p w14:paraId="4C59DB22" w14:textId="5EF413B9" w:rsidR="00F57C39" w:rsidRPr="00FF0056" w:rsidRDefault="006A0FAA" w:rsidP="00C92404">
            <w:pPr>
              <w:rPr>
                <w:rFonts w:cstheme="minorHAnsi"/>
                <w:b/>
                <w:bCs/>
                <w:color w:val="1F497D" w:themeColor="text2"/>
                <w:szCs w:val="20"/>
              </w:rPr>
            </w:pPr>
            <w:r>
              <w:rPr>
                <w:rFonts w:cstheme="minorHAnsi"/>
                <w:b/>
                <w:bCs/>
                <w:color w:val="1F497D" w:themeColor="text2"/>
                <w:szCs w:val="20"/>
              </w:rPr>
              <w:t>Service</w:t>
            </w:r>
            <w:r w:rsidR="00F57C39" w:rsidRPr="00FF0056">
              <w:rPr>
                <w:rFonts w:cstheme="minorHAnsi"/>
                <w:b/>
                <w:bCs/>
                <w:color w:val="1F497D" w:themeColor="text2"/>
                <w:szCs w:val="20"/>
              </w:rPr>
              <w:t xml:space="preserve"> Name</w:t>
            </w:r>
          </w:p>
        </w:tc>
        <w:tc>
          <w:tcPr>
            <w:tcW w:w="399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14:paraId="2E388A09" w14:textId="09A9BEA3" w:rsidR="00F57C39" w:rsidRPr="00D61204" w:rsidRDefault="00F57C39" w:rsidP="009316B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Manage Security Services</w:t>
            </w:r>
            <w:r w:rsidR="00DB142E" w:rsidRPr="00D61204">
              <w:rPr>
                <w:rFonts w:cstheme="minorHAnsi"/>
                <w:sz w:val="18"/>
                <w:szCs w:val="18"/>
              </w:rPr>
              <w:t xml:space="preserve"> -</w:t>
            </w:r>
            <w:r w:rsidR="009316BB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sz w:val="18"/>
                <w:szCs w:val="18"/>
              </w:rPr>
              <w:t>Manage Platinum 24/7</w:t>
            </w:r>
          </w:p>
        </w:tc>
      </w:tr>
      <w:tr w:rsidR="00DB142E" w:rsidRPr="00D61204" w14:paraId="7D33C43D" w14:textId="77777777" w:rsidTr="00DB142E">
        <w:trPr>
          <w:trHeight w:val="709"/>
        </w:trPr>
        <w:tc>
          <w:tcPr>
            <w:tcW w:w="1009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8DB3E2" w:themeFill="text2" w:themeFillTint="66"/>
            <w:vAlign w:val="center"/>
          </w:tcPr>
          <w:p w14:paraId="0496F873" w14:textId="00744286" w:rsidR="00DB142E" w:rsidRPr="00FF0056" w:rsidRDefault="006A0FAA" w:rsidP="00C92404">
            <w:pPr>
              <w:rPr>
                <w:rFonts w:cstheme="minorHAnsi"/>
                <w:b/>
                <w:bCs/>
                <w:color w:val="1F497D" w:themeColor="text2"/>
                <w:szCs w:val="20"/>
              </w:rPr>
            </w:pPr>
            <w:r>
              <w:rPr>
                <w:rFonts w:cstheme="minorHAnsi"/>
                <w:b/>
                <w:bCs/>
                <w:color w:val="1F497D" w:themeColor="text2"/>
                <w:szCs w:val="20"/>
              </w:rPr>
              <w:t>Service</w:t>
            </w:r>
            <w:r w:rsidR="00DB142E" w:rsidRPr="00FF0056">
              <w:rPr>
                <w:rFonts w:cstheme="minorHAnsi"/>
                <w:b/>
                <w:bCs/>
                <w:color w:val="1F497D" w:themeColor="text2"/>
                <w:szCs w:val="20"/>
              </w:rPr>
              <w:t xml:space="preserve"> Term</w:t>
            </w:r>
          </w:p>
        </w:tc>
        <w:tc>
          <w:tcPr>
            <w:tcW w:w="399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14:paraId="23D20FE1" w14:textId="5027607E" w:rsidR="00DB142E" w:rsidRPr="00D61204" w:rsidRDefault="009316BB" w:rsidP="009316BB">
            <w:pPr>
              <w:tabs>
                <w:tab w:val="left" w:pos="5867"/>
                <w:tab w:val="right" w:pos="8136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DB142E" w:rsidRPr="00D61204">
              <w:rPr>
                <w:rFonts w:cstheme="minorHAnsi"/>
                <w:sz w:val="18"/>
                <w:szCs w:val="18"/>
              </w:rPr>
              <w:t xml:space="preserve">From: </w:t>
            </w:r>
            <w:r>
              <w:rPr>
                <w:rFonts w:cstheme="minorHAnsi"/>
                <w:sz w:val="18"/>
                <w:szCs w:val="18"/>
              </w:rPr>
              <w:tab/>
            </w:r>
            <w:r w:rsidR="00DB142E" w:rsidRPr="00D61204">
              <w:rPr>
                <w:rFonts w:cstheme="minorHAnsi"/>
                <w:sz w:val="18"/>
                <w:szCs w:val="18"/>
              </w:rPr>
              <w:t>1 November 2019</w:t>
            </w:r>
            <w:r w:rsidR="00D53CBC"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FB66C5B" w14:textId="77777777" w:rsidR="00DB142E" w:rsidRDefault="009316BB" w:rsidP="009316BB">
            <w:pPr>
              <w:tabs>
                <w:tab w:val="left" w:pos="5867"/>
                <w:tab w:val="right" w:pos="8136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DB142E" w:rsidRPr="00D61204">
              <w:rPr>
                <w:rFonts w:cstheme="minorHAnsi"/>
                <w:sz w:val="18"/>
                <w:szCs w:val="18"/>
              </w:rPr>
              <w:t xml:space="preserve">To: </w:t>
            </w:r>
            <w:r>
              <w:rPr>
                <w:rFonts w:cstheme="minorHAnsi"/>
                <w:sz w:val="18"/>
                <w:szCs w:val="18"/>
              </w:rPr>
              <w:tab/>
            </w:r>
            <w:r w:rsidR="00DB142E" w:rsidRPr="00D61204">
              <w:rPr>
                <w:rFonts w:cstheme="minorHAnsi"/>
                <w:sz w:val="18"/>
                <w:szCs w:val="18"/>
              </w:rPr>
              <w:t>1 November 2020</w:t>
            </w:r>
          </w:p>
          <w:p w14:paraId="2EC6017C" w14:textId="244D8597" w:rsidR="007740CF" w:rsidRPr="00D61204" w:rsidRDefault="007740CF" w:rsidP="007740CF">
            <w:pPr>
              <w:tabs>
                <w:tab w:val="left" w:pos="5867"/>
                <w:tab w:val="right" w:pos="8136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(12 months)</w:t>
            </w:r>
          </w:p>
        </w:tc>
      </w:tr>
      <w:tr w:rsidR="00F57C39" w:rsidRPr="00D61204" w14:paraId="1F2A9A5B" w14:textId="77777777" w:rsidTr="00DB142E">
        <w:trPr>
          <w:trHeight w:val="709"/>
        </w:trPr>
        <w:tc>
          <w:tcPr>
            <w:tcW w:w="1009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8DB3E2" w:themeFill="text2" w:themeFillTint="66"/>
            <w:vAlign w:val="center"/>
          </w:tcPr>
          <w:p w14:paraId="45FC6254" w14:textId="0C10849E" w:rsidR="00F57C39" w:rsidRPr="00FF0056" w:rsidRDefault="00F57C39" w:rsidP="00C92404">
            <w:pPr>
              <w:rPr>
                <w:rFonts w:cstheme="minorHAnsi"/>
                <w:b/>
                <w:bCs/>
                <w:color w:val="1F497D" w:themeColor="text2"/>
                <w:szCs w:val="20"/>
              </w:rPr>
            </w:pPr>
            <w:r w:rsidRPr="00FF0056">
              <w:rPr>
                <w:rFonts w:cstheme="minorHAnsi"/>
                <w:b/>
                <w:bCs/>
                <w:color w:val="1F497D" w:themeColor="text2"/>
                <w:szCs w:val="20"/>
              </w:rPr>
              <w:t>Reporting Period</w:t>
            </w:r>
          </w:p>
        </w:tc>
        <w:tc>
          <w:tcPr>
            <w:tcW w:w="399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14:paraId="102A86BB" w14:textId="12D097ED" w:rsidR="00DB142E" w:rsidRPr="00D61204" w:rsidRDefault="009316BB" w:rsidP="009316BB">
            <w:pPr>
              <w:tabs>
                <w:tab w:val="left" w:pos="5867"/>
                <w:tab w:val="right" w:pos="8136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DB142E" w:rsidRPr="00D61204">
              <w:rPr>
                <w:rFonts w:cstheme="minorHAnsi"/>
                <w:sz w:val="18"/>
                <w:szCs w:val="18"/>
              </w:rPr>
              <w:t xml:space="preserve">From: </w:t>
            </w:r>
            <w:r>
              <w:rPr>
                <w:rFonts w:cstheme="minorHAnsi"/>
                <w:sz w:val="18"/>
                <w:szCs w:val="18"/>
              </w:rPr>
              <w:tab/>
            </w:r>
            <w:r w:rsidR="00F57C39" w:rsidRPr="00D61204">
              <w:rPr>
                <w:rFonts w:cstheme="minorHAnsi"/>
                <w:sz w:val="18"/>
                <w:szCs w:val="18"/>
              </w:rPr>
              <w:t xml:space="preserve">1 </w:t>
            </w:r>
            <w:r w:rsidR="007740CF">
              <w:rPr>
                <w:rFonts w:cstheme="minorHAnsi"/>
                <w:sz w:val="18"/>
                <w:szCs w:val="18"/>
              </w:rPr>
              <w:t>November</w:t>
            </w:r>
            <w:r w:rsidR="00F57C39" w:rsidRPr="00D61204">
              <w:rPr>
                <w:rFonts w:cstheme="minorHAnsi"/>
                <w:sz w:val="18"/>
                <w:szCs w:val="18"/>
              </w:rPr>
              <w:t xml:space="preserve"> 2020</w:t>
            </w:r>
          </w:p>
          <w:p w14:paraId="237A1BD6" w14:textId="77777777" w:rsidR="00F57C39" w:rsidRDefault="009316BB" w:rsidP="009316BB">
            <w:pPr>
              <w:tabs>
                <w:tab w:val="left" w:pos="5867"/>
                <w:tab w:val="right" w:pos="8136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DB142E" w:rsidRPr="00D61204">
              <w:rPr>
                <w:rFonts w:cstheme="minorHAnsi"/>
                <w:sz w:val="18"/>
                <w:szCs w:val="18"/>
              </w:rPr>
              <w:t>T</w:t>
            </w:r>
            <w:r w:rsidR="00F57C39" w:rsidRPr="00D61204">
              <w:rPr>
                <w:rFonts w:cstheme="minorHAnsi"/>
                <w:sz w:val="18"/>
                <w:szCs w:val="18"/>
              </w:rPr>
              <w:t>o</w:t>
            </w:r>
            <w:r w:rsidR="00DB142E" w:rsidRPr="00D61204">
              <w:rPr>
                <w:rFonts w:cstheme="minorHAnsi"/>
                <w:sz w:val="18"/>
                <w:szCs w:val="18"/>
              </w:rPr>
              <w:t>:</w:t>
            </w:r>
            <w:r w:rsidR="00F57C39" w:rsidRPr="00D61204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ab/>
            </w:r>
            <w:r w:rsidR="00F57C39" w:rsidRPr="00D61204">
              <w:rPr>
                <w:rFonts w:cstheme="minorHAnsi"/>
                <w:sz w:val="18"/>
                <w:szCs w:val="18"/>
              </w:rPr>
              <w:t>31 March 2020</w:t>
            </w:r>
          </w:p>
          <w:p w14:paraId="7E550841" w14:textId="034D4142" w:rsidR="007740CF" w:rsidRPr="007740CF" w:rsidRDefault="007740CF" w:rsidP="007740CF">
            <w:pPr>
              <w:tabs>
                <w:tab w:val="left" w:pos="5867"/>
                <w:tab w:val="right" w:pos="8136"/>
              </w:tabs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  <w:t>(5 months)</w:t>
            </w:r>
          </w:p>
        </w:tc>
      </w:tr>
      <w:tr w:rsidR="007B3DD5" w:rsidRPr="00D61204" w14:paraId="0942EAE3" w14:textId="77777777" w:rsidTr="00DB142E">
        <w:trPr>
          <w:trHeight w:val="709"/>
        </w:trPr>
        <w:tc>
          <w:tcPr>
            <w:tcW w:w="1009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8DB3E2" w:themeFill="text2" w:themeFillTint="66"/>
            <w:vAlign w:val="center"/>
          </w:tcPr>
          <w:p w14:paraId="18DC7175" w14:textId="14CEA876" w:rsidR="007B3DD5" w:rsidRPr="00FF0056" w:rsidRDefault="007B3DD5" w:rsidP="00C92404">
            <w:pPr>
              <w:rPr>
                <w:rFonts w:cstheme="minorHAnsi"/>
                <w:b/>
                <w:bCs/>
                <w:color w:val="1F497D" w:themeColor="text2"/>
                <w:szCs w:val="20"/>
              </w:rPr>
            </w:pPr>
            <w:r>
              <w:rPr>
                <w:rFonts w:cstheme="minorHAnsi"/>
                <w:b/>
                <w:bCs/>
                <w:color w:val="1F497D" w:themeColor="text2"/>
                <w:szCs w:val="20"/>
              </w:rPr>
              <w:t>Report Date</w:t>
            </w:r>
          </w:p>
        </w:tc>
        <w:tc>
          <w:tcPr>
            <w:tcW w:w="399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14:paraId="5BF96274" w14:textId="01998B3C" w:rsidR="007B3DD5" w:rsidRDefault="007B3DD5" w:rsidP="007B3DD5">
            <w:pPr>
              <w:tabs>
                <w:tab w:val="left" w:pos="5867"/>
                <w:tab w:val="right" w:pos="8136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April 2020</w:t>
            </w:r>
          </w:p>
        </w:tc>
      </w:tr>
    </w:tbl>
    <w:p w14:paraId="4E9C5515" w14:textId="77777777" w:rsidR="00E3505C" w:rsidRDefault="00E3505C" w:rsidP="00E3505C">
      <w:pPr>
        <w:pStyle w:val="Title"/>
        <w:rPr>
          <w:rFonts w:asciiTheme="minorHAnsi" w:hAnsiTheme="minorHAnsi" w:cstheme="minorHAnsi"/>
          <w:color w:val="264679"/>
          <w:sz w:val="40"/>
          <w:szCs w:val="40"/>
        </w:rPr>
      </w:pPr>
    </w:p>
    <w:p w14:paraId="5E78D501" w14:textId="77777777" w:rsidR="00E3505C" w:rsidRPr="00D61204" w:rsidRDefault="00E3505C" w:rsidP="00E3505C">
      <w:pPr>
        <w:pStyle w:val="Title"/>
        <w:rPr>
          <w:rFonts w:asciiTheme="minorHAnsi" w:hAnsiTheme="minorHAnsi" w:cstheme="minorHAnsi"/>
          <w:color w:val="264679"/>
          <w:sz w:val="40"/>
          <w:szCs w:val="40"/>
        </w:rPr>
      </w:pPr>
    </w:p>
    <w:p w14:paraId="32ECF723" w14:textId="57133BD3" w:rsidR="00D5664D" w:rsidRDefault="00D5664D" w:rsidP="00D5664D">
      <w:pPr>
        <w:pStyle w:val="Title"/>
        <w:rPr>
          <w:rFonts w:asciiTheme="minorHAnsi" w:hAnsiTheme="minorHAnsi" w:cstheme="minorHAnsi"/>
          <w:color w:val="264679"/>
          <w:sz w:val="40"/>
          <w:szCs w:val="40"/>
        </w:rPr>
      </w:pPr>
      <w:r w:rsidRPr="00D61204">
        <w:rPr>
          <w:rFonts w:asciiTheme="minorHAnsi" w:hAnsiTheme="minorHAnsi" w:cstheme="minorHAnsi"/>
          <w:color w:val="264679"/>
          <w:sz w:val="40"/>
          <w:szCs w:val="40"/>
        </w:rPr>
        <w:t>FOR</w:t>
      </w:r>
    </w:p>
    <w:p w14:paraId="17EAEFF6" w14:textId="2B046FD5" w:rsidR="00E3505C" w:rsidRDefault="00E3505C" w:rsidP="00D5664D">
      <w:pPr>
        <w:pStyle w:val="Title"/>
        <w:rPr>
          <w:rFonts w:asciiTheme="minorHAnsi" w:hAnsiTheme="minorHAnsi" w:cstheme="minorHAnsi"/>
          <w:color w:val="264679"/>
          <w:sz w:val="40"/>
          <w:szCs w:val="40"/>
        </w:rPr>
      </w:pPr>
    </w:p>
    <w:p w14:paraId="64431272" w14:textId="77777777" w:rsidR="00E3505C" w:rsidRPr="00D61204" w:rsidRDefault="00E3505C" w:rsidP="00D5664D">
      <w:pPr>
        <w:pStyle w:val="Title"/>
        <w:rPr>
          <w:rFonts w:asciiTheme="minorHAnsi" w:hAnsiTheme="minorHAnsi" w:cstheme="minorHAnsi"/>
          <w:color w:val="264679"/>
          <w:sz w:val="40"/>
          <w:szCs w:val="40"/>
        </w:rPr>
      </w:pPr>
    </w:p>
    <w:p w14:paraId="14231B4C" w14:textId="21DAFC7E" w:rsidR="00E3505C" w:rsidRDefault="00E3505C" w:rsidP="001923F3">
      <w:pPr>
        <w:rPr>
          <w:rFonts w:cstheme="minorHAnsi"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10457"/>
      </w:tblGrid>
      <w:tr w:rsidR="00E3505C" w:rsidRPr="00D61204" w14:paraId="1616389F" w14:textId="77777777" w:rsidTr="00E3505C">
        <w:trPr>
          <w:trHeight w:val="931"/>
        </w:trPr>
        <w:tc>
          <w:tcPr>
            <w:tcW w:w="50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8DB3E2" w:themeFill="text2" w:themeFillTint="66"/>
            <w:vAlign w:val="center"/>
          </w:tcPr>
          <w:p w14:paraId="72388C10" w14:textId="636BD182" w:rsidR="00E3505C" w:rsidRPr="00E3505C" w:rsidRDefault="009A7FB2" w:rsidP="00E3505C">
            <w:pPr>
              <w:jc w:val="center"/>
              <w:rPr>
                <w:rFonts w:cstheme="minorHAnsi"/>
                <w:b/>
                <w:bCs/>
                <w:color w:val="1F497D" w:themeColor="text2"/>
                <w:szCs w:val="20"/>
              </w:rPr>
            </w:pPr>
            <w:r>
              <w:rPr>
                <w:rFonts w:cstheme="minorHAnsi"/>
                <w:b/>
                <w:bCs/>
                <w:color w:val="1F497D" w:themeColor="text2"/>
                <w:szCs w:val="20"/>
              </w:rPr>
              <w:t>ABC Company</w:t>
            </w:r>
          </w:p>
        </w:tc>
      </w:tr>
    </w:tbl>
    <w:p w14:paraId="097896A9" w14:textId="77777777" w:rsidR="00E3505C" w:rsidRPr="00D61204" w:rsidRDefault="00E3505C" w:rsidP="001923F3">
      <w:pPr>
        <w:rPr>
          <w:rFonts w:cstheme="minorHAnsi"/>
        </w:rPr>
      </w:pPr>
    </w:p>
    <w:p w14:paraId="0FC62E62" w14:textId="77777777" w:rsidR="001923F3" w:rsidRPr="00D61204" w:rsidRDefault="001923F3">
      <w:pPr>
        <w:rPr>
          <w:rFonts w:cstheme="minorHAnsi"/>
        </w:rPr>
      </w:pPr>
      <w:r w:rsidRPr="00D61204">
        <w:rPr>
          <w:rFonts w:cstheme="minorHAnsi"/>
        </w:rPr>
        <w:br w:type="page"/>
      </w:r>
    </w:p>
    <w:p w14:paraId="6736314C" w14:textId="5CFDC219" w:rsidR="00AA4C88" w:rsidRPr="00D61204" w:rsidRDefault="00AA4C88" w:rsidP="00AD3BA7">
      <w:pPr>
        <w:shd w:val="clear" w:color="auto" w:fill="8DB3E2" w:themeFill="text2" w:themeFillTint="66"/>
        <w:rPr>
          <w:rFonts w:cstheme="minorHAnsi"/>
          <w:b/>
          <w:bCs/>
          <w:color w:val="1F497D" w:themeColor="text2"/>
          <w:sz w:val="24"/>
        </w:rPr>
      </w:pPr>
      <w:r w:rsidRPr="00D61204">
        <w:rPr>
          <w:rFonts w:cstheme="minorHAnsi"/>
          <w:b/>
          <w:bCs/>
          <w:color w:val="1F497D" w:themeColor="text2"/>
          <w:sz w:val="24"/>
        </w:rPr>
        <w:lastRenderedPageBreak/>
        <w:t xml:space="preserve">Table of </w:t>
      </w:r>
      <w:r w:rsidR="00D5664D" w:rsidRPr="00D61204">
        <w:rPr>
          <w:rFonts w:cstheme="minorHAnsi"/>
          <w:b/>
          <w:bCs/>
          <w:color w:val="1F497D" w:themeColor="text2"/>
          <w:sz w:val="24"/>
        </w:rPr>
        <w:t>c</w:t>
      </w:r>
      <w:r w:rsidRPr="00D61204">
        <w:rPr>
          <w:rFonts w:cstheme="minorHAnsi"/>
          <w:b/>
          <w:bCs/>
          <w:color w:val="1F497D" w:themeColor="text2"/>
          <w:sz w:val="24"/>
        </w:rPr>
        <w:t>ontents</w:t>
      </w:r>
    </w:p>
    <w:p w14:paraId="250E0FFF" w14:textId="77777777" w:rsidR="00AA4C88" w:rsidRPr="00D61204" w:rsidRDefault="00AA4C88">
      <w:pPr>
        <w:rPr>
          <w:rFonts w:cstheme="minorHAnsi"/>
        </w:rPr>
      </w:pPr>
    </w:p>
    <w:p w14:paraId="3A661E84" w14:textId="61554AEC" w:rsidR="00D13045" w:rsidRDefault="00AB378B">
      <w:pPr>
        <w:pStyle w:val="TOC1"/>
        <w:rPr>
          <w:rStyle w:val="Hyperlink"/>
        </w:rPr>
      </w:pPr>
      <w:r w:rsidRPr="00FF0056">
        <w:rPr>
          <w:rFonts w:cstheme="minorHAnsi"/>
          <w:sz w:val="18"/>
          <w:szCs w:val="18"/>
          <w:highlight w:val="yellow"/>
        </w:rPr>
        <w:fldChar w:fldCharType="begin"/>
      </w:r>
      <w:r w:rsidRPr="00FF0056">
        <w:rPr>
          <w:rFonts w:cstheme="minorHAnsi"/>
          <w:sz w:val="18"/>
          <w:szCs w:val="18"/>
          <w:highlight w:val="yellow"/>
        </w:rPr>
        <w:instrText xml:space="preserve"> TOC \h \z \u \t "1,1,2,1,3,3" </w:instrText>
      </w:r>
      <w:r w:rsidRPr="00FF0056">
        <w:rPr>
          <w:rFonts w:cstheme="minorHAnsi"/>
          <w:sz w:val="18"/>
          <w:szCs w:val="18"/>
          <w:highlight w:val="yellow"/>
        </w:rPr>
        <w:fldChar w:fldCharType="separate"/>
      </w:r>
      <w:hyperlink w:anchor="_Toc63165491" w:history="1">
        <w:r w:rsidR="00D13045" w:rsidRPr="00467FE2">
          <w:rPr>
            <w:rStyle w:val="Hyperlink"/>
            <w:rFonts w:cstheme="minorHAnsi"/>
          </w:rPr>
          <w:t>1.</w:t>
        </w:r>
        <w:r w:rsidR="00D13045">
          <w:rPr>
            <w:rFonts w:eastAsiaTheme="minorEastAsia" w:cstheme="minorBidi"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rFonts w:cstheme="minorHAnsi"/>
          </w:rPr>
          <w:t>Purpose</w:t>
        </w:r>
        <w:r w:rsidR="00D13045">
          <w:rPr>
            <w:webHidden/>
          </w:rPr>
          <w:tab/>
        </w:r>
        <w:r w:rsidR="00D13045">
          <w:rPr>
            <w:webHidden/>
          </w:rPr>
          <w:fldChar w:fldCharType="begin"/>
        </w:r>
        <w:r w:rsidR="00D13045">
          <w:rPr>
            <w:webHidden/>
          </w:rPr>
          <w:instrText xml:space="preserve"> PAGEREF _Toc63165491 \h </w:instrText>
        </w:r>
        <w:r w:rsidR="00D13045">
          <w:rPr>
            <w:webHidden/>
          </w:rPr>
        </w:r>
        <w:r w:rsidR="00D13045">
          <w:rPr>
            <w:webHidden/>
          </w:rPr>
          <w:fldChar w:fldCharType="separate"/>
        </w:r>
        <w:r w:rsidR="005E6942">
          <w:rPr>
            <w:webHidden/>
          </w:rPr>
          <w:t>3</w:t>
        </w:r>
        <w:r w:rsidR="00D13045">
          <w:rPr>
            <w:webHidden/>
          </w:rPr>
          <w:fldChar w:fldCharType="end"/>
        </w:r>
      </w:hyperlink>
    </w:p>
    <w:p w14:paraId="62596282" w14:textId="77777777" w:rsidR="00D13045" w:rsidRPr="00D13045" w:rsidRDefault="00D13045" w:rsidP="00D13045">
      <w:pPr>
        <w:rPr>
          <w:rFonts w:eastAsiaTheme="minorEastAsia"/>
        </w:rPr>
      </w:pPr>
    </w:p>
    <w:p w14:paraId="7AAD7222" w14:textId="4328E98A" w:rsidR="00D13045" w:rsidRDefault="006603E1">
      <w:pPr>
        <w:pStyle w:val="TOC1"/>
        <w:rPr>
          <w:rFonts w:eastAsiaTheme="minorEastAsia" w:cstheme="minorBidi"/>
          <w:sz w:val="22"/>
          <w:szCs w:val="22"/>
          <w:lang w:eastAsia="en-ZA"/>
        </w:rPr>
      </w:pPr>
      <w:hyperlink w:anchor="_Toc63165492" w:history="1">
        <w:r w:rsidR="00D13045" w:rsidRPr="00467FE2">
          <w:rPr>
            <w:rStyle w:val="Hyperlink"/>
            <w:rFonts w:cstheme="minorHAnsi"/>
          </w:rPr>
          <w:t>2.</w:t>
        </w:r>
        <w:r w:rsidR="00D13045">
          <w:rPr>
            <w:rFonts w:eastAsiaTheme="minorEastAsia" w:cstheme="minorBidi"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rFonts w:cstheme="minorHAnsi"/>
          </w:rPr>
          <w:t>Overview</w:t>
        </w:r>
        <w:r w:rsidR="00D13045">
          <w:rPr>
            <w:webHidden/>
          </w:rPr>
          <w:tab/>
        </w:r>
        <w:r w:rsidR="00D13045">
          <w:rPr>
            <w:webHidden/>
          </w:rPr>
          <w:fldChar w:fldCharType="begin"/>
        </w:r>
        <w:r w:rsidR="00D13045">
          <w:rPr>
            <w:webHidden/>
          </w:rPr>
          <w:instrText xml:space="preserve"> PAGEREF _Toc63165492 \h </w:instrText>
        </w:r>
        <w:r w:rsidR="00D13045">
          <w:rPr>
            <w:webHidden/>
          </w:rPr>
        </w:r>
        <w:r w:rsidR="00D13045">
          <w:rPr>
            <w:webHidden/>
          </w:rPr>
          <w:fldChar w:fldCharType="separate"/>
        </w:r>
        <w:r w:rsidR="005E6942">
          <w:rPr>
            <w:webHidden/>
          </w:rPr>
          <w:t>3</w:t>
        </w:r>
        <w:r w:rsidR="00D13045">
          <w:rPr>
            <w:webHidden/>
          </w:rPr>
          <w:fldChar w:fldCharType="end"/>
        </w:r>
      </w:hyperlink>
    </w:p>
    <w:p w14:paraId="6B008DCA" w14:textId="37D8AF42" w:rsidR="00D13045" w:rsidRDefault="006603E1">
      <w:pPr>
        <w:pStyle w:val="TOC1"/>
        <w:rPr>
          <w:rFonts w:eastAsiaTheme="minorEastAsia" w:cstheme="minorBidi"/>
          <w:sz w:val="22"/>
          <w:szCs w:val="22"/>
          <w:lang w:eastAsia="en-ZA"/>
        </w:rPr>
      </w:pPr>
      <w:hyperlink w:anchor="_Toc63165493" w:history="1">
        <w:r w:rsidR="00D13045" w:rsidRPr="00467FE2">
          <w:rPr>
            <w:rStyle w:val="Hyperlink"/>
          </w:rPr>
          <w:t>2.1</w:t>
        </w:r>
        <w:r w:rsidR="00D13045">
          <w:rPr>
            <w:rFonts w:eastAsiaTheme="minorEastAsia" w:cstheme="minorBidi"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rFonts w:cstheme="minorHAnsi"/>
          </w:rPr>
          <w:t>Proactive services</w:t>
        </w:r>
        <w:r w:rsidR="00D13045">
          <w:rPr>
            <w:webHidden/>
          </w:rPr>
          <w:tab/>
        </w:r>
        <w:r w:rsidR="00D13045">
          <w:rPr>
            <w:webHidden/>
          </w:rPr>
          <w:fldChar w:fldCharType="begin"/>
        </w:r>
        <w:r w:rsidR="00D13045">
          <w:rPr>
            <w:webHidden/>
          </w:rPr>
          <w:instrText xml:space="preserve"> PAGEREF _Toc63165493 \h </w:instrText>
        </w:r>
        <w:r w:rsidR="00D13045">
          <w:rPr>
            <w:webHidden/>
          </w:rPr>
        </w:r>
        <w:r w:rsidR="00D13045">
          <w:rPr>
            <w:webHidden/>
          </w:rPr>
          <w:fldChar w:fldCharType="separate"/>
        </w:r>
        <w:r w:rsidR="005E6942">
          <w:rPr>
            <w:webHidden/>
          </w:rPr>
          <w:t>3</w:t>
        </w:r>
        <w:r w:rsidR="00D13045">
          <w:rPr>
            <w:webHidden/>
          </w:rPr>
          <w:fldChar w:fldCharType="end"/>
        </w:r>
      </w:hyperlink>
    </w:p>
    <w:p w14:paraId="0F4C7FF0" w14:textId="33B7ABC8" w:rsidR="00D13045" w:rsidRDefault="006603E1">
      <w:pPr>
        <w:pStyle w:val="TOC1"/>
        <w:rPr>
          <w:rStyle w:val="Hyperlink"/>
        </w:rPr>
      </w:pPr>
      <w:hyperlink w:anchor="_Toc63165494" w:history="1">
        <w:r w:rsidR="00D13045" w:rsidRPr="00467FE2">
          <w:rPr>
            <w:rStyle w:val="Hyperlink"/>
          </w:rPr>
          <w:t>2.2</w:t>
        </w:r>
        <w:r w:rsidR="00D13045">
          <w:rPr>
            <w:rFonts w:eastAsiaTheme="minorEastAsia" w:cstheme="minorBidi"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rFonts w:cstheme="minorHAnsi"/>
          </w:rPr>
          <w:t>Reactive services</w:t>
        </w:r>
        <w:r w:rsidR="00D13045">
          <w:rPr>
            <w:webHidden/>
          </w:rPr>
          <w:tab/>
        </w:r>
        <w:r w:rsidR="00D13045">
          <w:rPr>
            <w:webHidden/>
          </w:rPr>
          <w:fldChar w:fldCharType="begin"/>
        </w:r>
        <w:r w:rsidR="00D13045">
          <w:rPr>
            <w:webHidden/>
          </w:rPr>
          <w:instrText xml:space="preserve"> PAGEREF _Toc63165494 \h </w:instrText>
        </w:r>
        <w:r w:rsidR="00D13045">
          <w:rPr>
            <w:webHidden/>
          </w:rPr>
        </w:r>
        <w:r w:rsidR="00D13045">
          <w:rPr>
            <w:webHidden/>
          </w:rPr>
          <w:fldChar w:fldCharType="separate"/>
        </w:r>
        <w:r w:rsidR="005E6942">
          <w:rPr>
            <w:webHidden/>
          </w:rPr>
          <w:t>4</w:t>
        </w:r>
        <w:r w:rsidR="00D13045">
          <w:rPr>
            <w:webHidden/>
          </w:rPr>
          <w:fldChar w:fldCharType="end"/>
        </w:r>
      </w:hyperlink>
    </w:p>
    <w:p w14:paraId="7C637D98" w14:textId="77777777" w:rsidR="00D13045" w:rsidRPr="00D13045" w:rsidRDefault="00D13045" w:rsidP="00D13045">
      <w:pPr>
        <w:rPr>
          <w:rFonts w:eastAsiaTheme="minorEastAsia"/>
        </w:rPr>
      </w:pPr>
    </w:p>
    <w:p w14:paraId="04D4CFEA" w14:textId="1EBE81C4" w:rsidR="00D13045" w:rsidRDefault="006603E1">
      <w:pPr>
        <w:pStyle w:val="TOC1"/>
        <w:rPr>
          <w:rFonts w:eastAsiaTheme="minorEastAsia" w:cstheme="minorBidi"/>
          <w:sz w:val="22"/>
          <w:szCs w:val="22"/>
          <w:lang w:eastAsia="en-ZA"/>
        </w:rPr>
      </w:pPr>
      <w:hyperlink w:anchor="_Toc63165495" w:history="1">
        <w:r w:rsidR="00D13045" w:rsidRPr="00467FE2">
          <w:rPr>
            <w:rStyle w:val="Hyperlink"/>
            <w:rFonts w:cstheme="minorHAnsi"/>
          </w:rPr>
          <w:t>3.</w:t>
        </w:r>
        <w:r w:rsidR="00D13045">
          <w:rPr>
            <w:rFonts w:eastAsiaTheme="minorEastAsia" w:cstheme="minorBidi"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rFonts w:cstheme="minorHAnsi"/>
          </w:rPr>
          <w:t>Detail</w:t>
        </w:r>
        <w:r w:rsidR="00D13045">
          <w:rPr>
            <w:webHidden/>
          </w:rPr>
          <w:tab/>
        </w:r>
        <w:r w:rsidR="00D13045">
          <w:rPr>
            <w:webHidden/>
          </w:rPr>
          <w:fldChar w:fldCharType="begin"/>
        </w:r>
        <w:r w:rsidR="00D13045">
          <w:rPr>
            <w:webHidden/>
          </w:rPr>
          <w:instrText xml:space="preserve"> PAGEREF _Toc63165495 \h </w:instrText>
        </w:r>
        <w:r w:rsidR="00D13045">
          <w:rPr>
            <w:webHidden/>
          </w:rPr>
        </w:r>
        <w:r w:rsidR="00D13045">
          <w:rPr>
            <w:webHidden/>
          </w:rPr>
          <w:fldChar w:fldCharType="separate"/>
        </w:r>
        <w:r w:rsidR="005E6942">
          <w:rPr>
            <w:webHidden/>
          </w:rPr>
          <w:t>5</w:t>
        </w:r>
        <w:r w:rsidR="00D13045">
          <w:rPr>
            <w:webHidden/>
          </w:rPr>
          <w:fldChar w:fldCharType="end"/>
        </w:r>
      </w:hyperlink>
    </w:p>
    <w:p w14:paraId="7339008C" w14:textId="448362FD" w:rsidR="00D13045" w:rsidRDefault="006603E1">
      <w:pPr>
        <w:pStyle w:val="TOC1"/>
        <w:rPr>
          <w:rFonts w:eastAsiaTheme="minorEastAsia" w:cstheme="minorBidi"/>
          <w:sz w:val="22"/>
          <w:szCs w:val="22"/>
          <w:lang w:eastAsia="en-ZA"/>
        </w:rPr>
      </w:pPr>
      <w:hyperlink w:anchor="_Toc63165496" w:history="1">
        <w:r w:rsidR="00D13045" w:rsidRPr="00467FE2">
          <w:rPr>
            <w:rStyle w:val="Hyperlink"/>
          </w:rPr>
          <w:t>3.1</w:t>
        </w:r>
        <w:r w:rsidR="00D13045">
          <w:rPr>
            <w:rFonts w:eastAsiaTheme="minorEastAsia" w:cstheme="minorBidi"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rFonts w:cstheme="minorHAnsi"/>
          </w:rPr>
          <w:t>Proactive services</w:t>
        </w:r>
        <w:r w:rsidR="00D13045">
          <w:rPr>
            <w:webHidden/>
          </w:rPr>
          <w:tab/>
        </w:r>
        <w:r w:rsidR="00D13045">
          <w:rPr>
            <w:webHidden/>
          </w:rPr>
          <w:fldChar w:fldCharType="begin"/>
        </w:r>
        <w:r w:rsidR="00D13045">
          <w:rPr>
            <w:webHidden/>
          </w:rPr>
          <w:instrText xml:space="preserve"> PAGEREF _Toc63165496 \h </w:instrText>
        </w:r>
        <w:r w:rsidR="00D13045">
          <w:rPr>
            <w:webHidden/>
          </w:rPr>
        </w:r>
        <w:r w:rsidR="00D13045">
          <w:rPr>
            <w:webHidden/>
          </w:rPr>
          <w:fldChar w:fldCharType="separate"/>
        </w:r>
        <w:r w:rsidR="005E6942">
          <w:rPr>
            <w:webHidden/>
          </w:rPr>
          <w:t>5</w:t>
        </w:r>
        <w:r w:rsidR="00D13045">
          <w:rPr>
            <w:webHidden/>
          </w:rPr>
          <w:fldChar w:fldCharType="end"/>
        </w:r>
      </w:hyperlink>
    </w:p>
    <w:p w14:paraId="6CD6F211" w14:textId="6E5BFCED" w:rsidR="00D13045" w:rsidRDefault="006603E1">
      <w:pPr>
        <w:pStyle w:val="TOC3"/>
        <w:rPr>
          <w:rFonts w:eastAsiaTheme="minorEastAsia" w:cstheme="minorBidi"/>
          <w:noProof/>
          <w:sz w:val="22"/>
          <w:szCs w:val="22"/>
          <w:lang w:eastAsia="en-ZA"/>
        </w:rPr>
      </w:pPr>
      <w:hyperlink w:anchor="_Toc63165497" w:history="1">
        <w:r w:rsidR="00D13045" w:rsidRPr="00467FE2">
          <w:rPr>
            <w:rStyle w:val="Hyperlink"/>
            <w:noProof/>
          </w:rPr>
          <w:t>3.1.1</w:t>
        </w:r>
        <w:r w:rsidR="00D13045">
          <w:rPr>
            <w:rFonts w:eastAsiaTheme="minorEastAsia" w:cstheme="minorBidi"/>
            <w:noProof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noProof/>
          </w:rPr>
          <w:t>Base services - Service report</w:t>
        </w:r>
        <w:r w:rsidR="00D13045">
          <w:rPr>
            <w:noProof/>
            <w:webHidden/>
          </w:rPr>
          <w:tab/>
        </w:r>
        <w:r w:rsidR="00D13045">
          <w:rPr>
            <w:noProof/>
            <w:webHidden/>
          </w:rPr>
          <w:fldChar w:fldCharType="begin"/>
        </w:r>
        <w:r w:rsidR="00D13045">
          <w:rPr>
            <w:noProof/>
            <w:webHidden/>
          </w:rPr>
          <w:instrText xml:space="preserve"> PAGEREF _Toc63165497 \h </w:instrText>
        </w:r>
        <w:r w:rsidR="00D13045">
          <w:rPr>
            <w:noProof/>
            <w:webHidden/>
          </w:rPr>
        </w:r>
        <w:r w:rsidR="00D13045">
          <w:rPr>
            <w:noProof/>
            <w:webHidden/>
          </w:rPr>
          <w:fldChar w:fldCharType="separate"/>
        </w:r>
        <w:r w:rsidR="005E6942">
          <w:rPr>
            <w:noProof/>
            <w:webHidden/>
          </w:rPr>
          <w:t>5</w:t>
        </w:r>
        <w:r w:rsidR="00D13045">
          <w:rPr>
            <w:noProof/>
            <w:webHidden/>
          </w:rPr>
          <w:fldChar w:fldCharType="end"/>
        </w:r>
      </w:hyperlink>
    </w:p>
    <w:p w14:paraId="0D117615" w14:textId="431965C5" w:rsidR="00D13045" w:rsidRDefault="006603E1">
      <w:pPr>
        <w:pStyle w:val="TOC3"/>
        <w:rPr>
          <w:rFonts w:eastAsiaTheme="minorEastAsia" w:cstheme="minorBidi"/>
          <w:noProof/>
          <w:sz w:val="22"/>
          <w:szCs w:val="22"/>
          <w:lang w:eastAsia="en-ZA"/>
        </w:rPr>
      </w:pPr>
      <w:hyperlink w:anchor="_Toc63165498" w:history="1">
        <w:r w:rsidR="00D13045" w:rsidRPr="00467FE2">
          <w:rPr>
            <w:rStyle w:val="Hyperlink"/>
            <w:noProof/>
          </w:rPr>
          <w:t>3.1.2</w:t>
        </w:r>
        <w:r w:rsidR="00D13045">
          <w:rPr>
            <w:rFonts w:eastAsiaTheme="minorEastAsia" w:cstheme="minorBidi"/>
            <w:noProof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noProof/>
          </w:rPr>
          <w:t>Base services - Asset register report</w:t>
        </w:r>
        <w:r w:rsidR="00D13045">
          <w:rPr>
            <w:noProof/>
            <w:webHidden/>
          </w:rPr>
          <w:tab/>
        </w:r>
        <w:r w:rsidR="00D13045">
          <w:rPr>
            <w:noProof/>
            <w:webHidden/>
          </w:rPr>
          <w:fldChar w:fldCharType="begin"/>
        </w:r>
        <w:r w:rsidR="00D13045">
          <w:rPr>
            <w:noProof/>
            <w:webHidden/>
          </w:rPr>
          <w:instrText xml:space="preserve"> PAGEREF _Toc63165498 \h </w:instrText>
        </w:r>
        <w:r w:rsidR="00D13045">
          <w:rPr>
            <w:noProof/>
            <w:webHidden/>
          </w:rPr>
        </w:r>
        <w:r w:rsidR="00D13045">
          <w:rPr>
            <w:noProof/>
            <w:webHidden/>
          </w:rPr>
          <w:fldChar w:fldCharType="separate"/>
        </w:r>
        <w:r w:rsidR="005E6942">
          <w:rPr>
            <w:noProof/>
            <w:webHidden/>
          </w:rPr>
          <w:t>5</w:t>
        </w:r>
        <w:r w:rsidR="00D13045">
          <w:rPr>
            <w:noProof/>
            <w:webHidden/>
          </w:rPr>
          <w:fldChar w:fldCharType="end"/>
        </w:r>
      </w:hyperlink>
    </w:p>
    <w:p w14:paraId="71EBB980" w14:textId="0E6C8853" w:rsidR="00D13045" w:rsidRDefault="006603E1">
      <w:pPr>
        <w:pStyle w:val="TOC3"/>
        <w:rPr>
          <w:rFonts w:eastAsiaTheme="minorEastAsia" w:cstheme="minorBidi"/>
          <w:noProof/>
          <w:sz w:val="22"/>
          <w:szCs w:val="22"/>
          <w:lang w:eastAsia="en-ZA"/>
        </w:rPr>
      </w:pPr>
      <w:hyperlink w:anchor="_Toc63165499" w:history="1">
        <w:r w:rsidR="00D13045" w:rsidRPr="00467FE2">
          <w:rPr>
            <w:rStyle w:val="Hyperlink"/>
            <w:noProof/>
          </w:rPr>
          <w:t>3.1.3</w:t>
        </w:r>
        <w:r w:rsidR="00D13045">
          <w:rPr>
            <w:rFonts w:eastAsiaTheme="minorEastAsia" w:cstheme="minorBidi"/>
            <w:noProof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noProof/>
          </w:rPr>
          <w:t>Alert and Response services - Analyse</w:t>
        </w:r>
        <w:r w:rsidR="00D13045">
          <w:rPr>
            <w:noProof/>
            <w:webHidden/>
          </w:rPr>
          <w:tab/>
        </w:r>
        <w:r w:rsidR="00D13045">
          <w:rPr>
            <w:noProof/>
            <w:webHidden/>
          </w:rPr>
          <w:fldChar w:fldCharType="begin"/>
        </w:r>
        <w:r w:rsidR="00D13045">
          <w:rPr>
            <w:noProof/>
            <w:webHidden/>
          </w:rPr>
          <w:instrText xml:space="preserve"> PAGEREF _Toc63165499 \h </w:instrText>
        </w:r>
        <w:r w:rsidR="00D13045">
          <w:rPr>
            <w:noProof/>
            <w:webHidden/>
          </w:rPr>
        </w:r>
        <w:r w:rsidR="00D13045">
          <w:rPr>
            <w:noProof/>
            <w:webHidden/>
          </w:rPr>
          <w:fldChar w:fldCharType="separate"/>
        </w:r>
        <w:r w:rsidR="005E6942">
          <w:rPr>
            <w:noProof/>
            <w:webHidden/>
          </w:rPr>
          <w:t>6</w:t>
        </w:r>
        <w:r w:rsidR="00D13045">
          <w:rPr>
            <w:noProof/>
            <w:webHidden/>
          </w:rPr>
          <w:fldChar w:fldCharType="end"/>
        </w:r>
      </w:hyperlink>
    </w:p>
    <w:p w14:paraId="7B385457" w14:textId="1C81755C" w:rsidR="00D13045" w:rsidRDefault="006603E1">
      <w:pPr>
        <w:pStyle w:val="TOC1"/>
        <w:rPr>
          <w:rFonts w:eastAsiaTheme="minorEastAsia" w:cstheme="minorBidi"/>
          <w:sz w:val="22"/>
          <w:szCs w:val="22"/>
          <w:lang w:eastAsia="en-ZA"/>
        </w:rPr>
      </w:pPr>
      <w:hyperlink w:anchor="_Toc63165500" w:history="1">
        <w:r w:rsidR="00D13045" w:rsidRPr="00467FE2">
          <w:rPr>
            <w:rStyle w:val="Hyperlink"/>
          </w:rPr>
          <w:t>3.2</w:t>
        </w:r>
        <w:r w:rsidR="00D13045">
          <w:rPr>
            <w:rFonts w:eastAsiaTheme="minorEastAsia" w:cstheme="minorBidi"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rFonts w:cstheme="minorHAnsi"/>
          </w:rPr>
          <w:t>Reactive services</w:t>
        </w:r>
        <w:r w:rsidR="00D13045">
          <w:rPr>
            <w:webHidden/>
          </w:rPr>
          <w:tab/>
        </w:r>
        <w:r w:rsidR="00D13045">
          <w:rPr>
            <w:webHidden/>
          </w:rPr>
          <w:fldChar w:fldCharType="begin"/>
        </w:r>
        <w:r w:rsidR="00D13045">
          <w:rPr>
            <w:webHidden/>
          </w:rPr>
          <w:instrText xml:space="preserve"> PAGEREF _Toc63165500 \h </w:instrText>
        </w:r>
        <w:r w:rsidR="00D13045">
          <w:rPr>
            <w:webHidden/>
          </w:rPr>
        </w:r>
        <w:r w:rsidR="00D13045">
          <w:rPr>
            <w:webHidden/>
          </w:rPr>
          <w:fldChar w:fldCharType="separate"/>
        </w:r>
        <w:r w:rsidR="005E6942">
          <w:rPr>
            <w:webHidden/>
          </w:rPr>
          <w:t>6</w:t>
        </w:r>
        <w:r w:rsidR="00D13045">
          <w:rPr>
            <w:webHidden/>
          </w:rPr>
          <w:fldChar w:fldCharType="end"/>
        </w:r>
      </w:hyperlink>
    </w:p>
    <w:p w14:paraId="3B087CBA" w14:textId="21A0F936" w:rsidR="00D13045" w:rsidRDefault="006603E1">
      <w:pPr>
        <w:pStyle w:val="TOC3"/>
        <w:rPr>
          <w:rFonts w:eastAsiaTheme="minorEastAsia" w:cstheme="minorBidi"/>
          <w:noProof/>
          <w:sz w:val="22"/>
          <w:szCs w:val="22"/>
          <w:lang w:eastAsia="en-ZA"/>
        </w:rPr>
      </w:pPr>
      <w:hyperlink w:anchor="_Toc63165501" w:history="1">
        <w:r w:rsidR="00D13045" w:rsidRPr="00467FE2">
          <w:rPr>
            <w:rStyle w:val="Hyperlink"/>
            <w:noProof/>
          </w:rPr>
          <w:t>3.2.1</w:t>
        </w:r>
        <w:r w:rsidR="00D13045">
          <w:rPr>
            <w:rFonts w:eastAsiaTheme="minorEastAsia" w:cstheme="minorBidi"/>
            <w:noProof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noProof/>
          </w:rPr>
          <w:t>Base services</w:t>
        </w:r>
        <w:r w:rsidR="00D13045">
          <w:rPr>
            <w:noProof/>
            <w:webHidden/>
          </w:rPr>
          <w:tab/>
        </w:r>
        <w:r w:rsidR="00D13045">
          <w:rPr>
            <w:noProof/>
            <w:webHidden/>
          </w:rPr>
          <w:fldChar w:fldCharType="begin"/>
        </w:r>
        <w:r w:rsidR="00D13045">
          <w:rPr>
            <w:noProof/>
            <w:webHidden/>
          </w:rPr>
          <w:instrText xml:space="preserve"> PAGEREF _Toc63165501 \h </w:instrText>
        </w:r>
        <w:r w:rsidR="00D13045">
          <w:rPr>
            <w:noProof/>
            <w:webHidden/>
          </w:rPr>
        </w:r>
        <w:r w:rsidR="00D13045">
          <w:rPr>
            <w:noProof/>
            <w:webHidden/>
          </w:rPr>
          <w:fldChar w:fldCharType="separate"/>
        </w:r>
        <w:r w:rsidR="005E6942">
          <w:rPr>
            <w:noProof/>
            <w:webHidden/>
          </w:rPr>
          <w:t>6</w:t>
        </w:r>
        <w:r w:rsidR="00D13045">
          <w:rPr>
            <w:noProof/>
            <w:webHidden/>
          </w:rPr>
          <w:fldChar w:fldCharType="end"/>
        </w:r>
      </w:hyperlink>
    </w:p>
    <w:p w14:paraId="4FA5AD6F" w14:textId="1281F625" w:rsidR="00D13045" w:rsidRDefault="006603E1">
      <w:pPr>
        <w:pStyle w:val="TOC3"/>
        <w:rPr>
          <w:rFonts w:eastAsiaTheme="minorEastAsia" w:cstheme="minorBidi"/>
          <w:noProof/>
          <w:sz w:val="22"/>
          <w:szCs w:val="22"/>
          <w:lang w:eastAsia="en-ZA"/>
        </w:rPr>
      </w:pPr>
      <w:hyperlink w:anchor="_Toc63165502" w:history="1">
        <w:r w:rsidR="00D13045" w:rsidRPr="00467FE2">
          <w:rPr>
            <w:rStyle w:val="Hyperlink"/>
            <w:noProof/>
          </w:rPr>
          <w:t>3.2.2</w:t>
        </w:r>
        <w:r w:rsidR="00D13045">
          <w:rPr>
            <w:rFonts w:eastAsiaTheme="minorEastAsia" w:cstheme="minorBidi"/>
            <w:noProof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noProof/>
          </w:rPr>
          <w:t>Alert and Response services</w:t>
        </w:r>
        <w:r w:rsidR="00D13045">
          <w:rPr>
            <w:noProof/>
            <w:webHidden/>
          </w:rPr>
          <w:tab/>
        </w:r>
        <w:r w:rsidR="00D13045">
          <w:rPr>
            <w:noProof/>
            <w:webHidden/>
          </w:rPr>
          <w:fldChar w:fldCharType="begin"/>
        </w:r>
        <w:r w:rsidR="00D13045">
          <w:rPr>
            <w:noProof/>
            <w:webHidden/>
          </w:rPr>
          <w:instrText xml:space="preserve"> PAGEREF _Toc63165502 \h </w:instrText>
        </w:r>
        <w:r w:rsidR="00D13045">
          <w:rPr>
            <w:noProof/>
            <w:webHidden/>
          </w:rPr>
        </w:r>
        <w:r w:rsidR="00D13045">
          <w:rPr>
            <w:noProof/>
            <w:webHidden/>
          </w:rPr>
          <w:fldChar w:fldCharType="separate"/>
        </w:r>
        <w:r w:rsidR="005E6942">
          <w:rPr>
            <w:noProof/>
            <w:webHidden/>
          </w:rPr>
          <w:t>7</w:t>
        </w:r>
        <w:r w:rsidR="00D13045">
          <w:rPr>
            <w:noProof/>
            <w:webHidden/>
          </w:rPr>
          <w:fldChar w:fldCharType="end"/>
        </w:r>
      </w:hyperlink>
    </w:p>
    <w:p w14:paraId="21FB4834" w14:textId="2E10CDFD" w:rsidR="00D13045" w:rsidRDefault="006603E1">
      <w:pPr>
        <w:pStyle w:val="TOC3"/>
        <w:rPr>
          <w:rFonts w:eastAsiaTheme="minorEastAsia" w:cstheme="minorBidi"/>
          <w:noProof/>
          <w:sz w:val="22"/>
          <w:szCs w:val="22"/>
          <w:lang w:eastAsia="en-ZA"/>
        </w:rPr>
      </w:pPr>
      <w:hyperlink w:anchor="_Toc63165503" w:history="1">
        <w:r w:rsidR="00D13045" w:rsidRPr="00467FE2">
          <w:rPr>
            <w:rStyle w:val="Hyperlink"/>
            <w:noProof/>
          </w:rPr>
          <w:t>3.2.3</w:t>
        </w:r>
        <w:r w:rsidR="00D13045">
          <w:rPr>
            <w:rFonts w:eastAsiaTheme="minorEastAsia" w:cstheme="minorBidi"/>
            <w:noProof/>
            <w:sz w:val="22"/>
            <w:szCs w:val="22"/>
            <w:lang w:eastAsia="en-ZA"/>
          </w:rPr>
          <w:tab/>
        </w:r>
        <w:r w:rsidR="00D13045" w:rsidRPr="00467FE2">
          <w:rPr>
            <w:rStyle w:val="Hyperlink"/>
            <w:noProof/>
          </w:rPr>
          <w:t>Assessment and Remediation services</w:t>
        </w:r>
        <w:r w:rsidR="00D13045">
          <w:rPr>
            <w:noProof/>
            <w:webHidden/>
          </w:rPr>
          <w:tab/>
        </w:r>
        <w:r w:rsidR="00D13045">
          <w:rPr>
            <w:noProof/>
            <w:webHidden/>
          </w:rPr>
          <w:fldChar w:fldCharType="begin"/>
        </w:r>
        <w:r w:rsidR="00D13045">
          <w:rPr>
            <w:noProof/>
            <w:webHidden/>
          </w:rPr>
          <w:instrText xml:space="preserve"> PAGEREF _Toc63165503 \h </w:instrText>
        </w:r>
        <w:r w:rsidR="00D13045">
          <w:rPr>
            <w:noProof/>
            <w:webHidden/>
          </w:rPr>
        </w:r>
        <w:r w:rsidR="00D13045">
          <w:rPr>
            <w:noProof/>
            <w:webHidden/>
          </w:rPr>
          <w:fldChar w:fldCharType="separate"/>
        </w:r>
        <w:r w:rsidR="005E6942">
          <w:rPr>
            <w:noProof/>
            <w:webHidden/>
          </w:rPr>
          <w:t>7</w:t>
        </w:r>
        <w:r w:rsidR="00D13045">
          <w:rPr>
            <w:noProof/>
            <w:webHidden/>
          </w:rPr>
          <w:fldChar w:fldCharType="end"/>
        </w:r>
      </w:hyperlink>
    </w:p>
    <w:p w14:paraId="35C16C9F" w14:textId="400DB44E" w:rsidR="00F22892" w:rsidRPr="00D61204" w:rsidRDefault="00AB378B" w:rsidP="001D15E1">
      <w:pPr>
        <w:rPr>
          <w:rFonts w:cstheme="minorHAnsi"/>
          <w:b/>
          <w:sz w:val="18"/>
        </w:rPr>
      </w:pPr>
      <w:r w:rsidRPr="00FF0056">
        <w:rPr>
          <w:rFonts w:cstheme="minorHAnsi"/>
          <w:noProof/>
          <w:sz w:val="18"/>
          <w:szCs w:val="18"/>
          <w:highlight w:val="yellow"/>
        </w:rPr>
        <w:fldChar w:fldCharType="end"/>
      </w:r>
    </w:p>
    <w:p w14:paraId="5870E8C6" w14:textId="77777777" w:rsidR="00AA4C88" w:rsidRPr="00D61204" w:rsidRDefault="00AA4C88">
      <w:pPr>
        <w:rPr>
          <w:rFonts w:cstheme="minorHAnsi"/>
        </w:rPr>
      </w:pPr>
      <w:r w:rsidRPr="00D61204">
        <w:rPr>
          <w:rFonts w:cstheme="minorHAnsi"/>
        </w:rPr>
        <w:br w:type="page"/>
      </w:r>
    </w:p>
    <w:p w14:paraId="7E9EEC09" w14:textId="7E0558D9" w:rsidR="007C4EED" w:rsidRPr="00D61204" w:rsidRDefault="007C4EED" w:rsidP="007225B8">
      <w:pPr>
        <w:pStyle w:val="1"/>
        <w:rPr>
          <w:rFonts w:asciiTheme="minorHAnsi" w:hAnsiTheme="minorHAnsi" w:cstheme="minorHAnsi"/>
        </w:rPr>
      </w:pPr>
      <w:bookmarkStart w:id="0" w:name="_Toc63165491"/>
      <w:r w:rsidRPr="00D61204">
        <w:rPr>
          <w:rFonts w:asciiTheme="minorHAnsi" w:hAnsiTheme="minorHAnsi" w:cstheme="minorHAnsi"/>
        </w:rPr>
        <w:lastRenderedPageBreak/>
        <w:t>Purpose</w:t>
      </w:r>
      <w:bookmarkEnd w:id="0"/>
    </w:p>
    <w:p w14:paraId="31D21BFE" w14:textId="77777777" w:rsidR="007C4EED" w:rsidRPr="00D61204" w:rsidRDefault="007C4EED" w:rsidP="007C4EED">
      <w:pPr>
        <w:rPr>
          <w:rFonts w:cstheme="minorHAnsi"/>
          <w:sz w:val="18"/>
          <w:szCs w:val="18"/>
        </w:rPr>
      </w:pPr>
    </w:p>
    <w:p w14:paraId="3D1ADE03" w14:textId="3382E5EB" w:rsidR="004D0C8C" w:rsidRPr="00D61204" w:rsidRDefault="00107211">
      <w:pPr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>The purpose of this document is to</w:t>
      </w:r>
      <w:r w:rsidR="005A2481" w:rsidRPr="00D61204">
        <w:rPr>
          <w:rFonts w:cstheme="minorHAnsi"/>
          <w:sz w:val="18"/>
          <w:szCs w:val="18"/>
        </w:rPr>
        <w:t xml:space="preserve"> provide you with a</w:t>
      </w:r>
      <w:r w:rsidR="00D32F3D" w:rsidRPr="00D61204">
        <w:rPr>
          <w:rFonts w:cstheme="minorHAnsi"/>
          <w:sz w:val="18"/>
          <w:szCs w:val="18"/>
        </w:rPr>
        <w:t xml:space="preserve">n overview of </w:t>
      </w:r>
      <w:r w:rsidR="005A2481" w:rsidRPr="00D61204">
        <w:rPr>
          <w:rFonts w:cstheme="minorHAnsi"/>
          <w:sz w:val="18"/>
          <w:szCs w:val="18"/>
        </w:rPr>
        <w:t xml:space="preserve">the </w:t>
      </w:r>
      <w:r w:rsidR="0065086E" w:rsidRPr="00D61204">
        <w:rPr>
          <w:rFonts w:cstheme="minorHAnsi"/>
          <w:sz w:val="18"/>
          <w:szCs w:val="18"/>
        </w:rPr>
        <w:t xml:space="preserve">services rendered </w:t>
      </w:r>
      <w:r w:rsidR="00D32F3D" w:rsidRPr="00D61204">
        <w:rPr>
          <w:rFonts w:cstheme="minorHAnsi"/>
          <w:sz w:val="18"/>
          <w:szCs w:val="18"/>
        </w:rPr>
        <w:t>under contract</w:t>
      </w:r>
      <w:r w:rsidR="001D15E1">
        <w:rPr>
          <w:rFonts w:cstheme="minorHAnsi"/>
          <w:sz w:val="18"/>
          <w:szCs w:val="18"/>
        </w:rPr>
        <w:t xml:space="preserve"> for the period identified on the cover</w:t>
      </w:r>
      <w:r w:rsidR="002E093F">
        <w:rPr>
          <w:rFonts w:cstheme="minorHAnsi"/>
          <w:sz w:val="18"/>
          <w:szCs w:val="18"/>
        </w:rPr>
        <w:t>sheet</w:t>
      </w:r>
      <w:r w:rsidR="001D15E1">
        <w:rPr>
          <w:rFonts w:cstheme="minorHAnsi"/>
          <w:sz w:val="18"/>
          <w:szCs w:val="18"/>
        </w:rPr>
        <w:t xml:space="preserve"> of this document</w:t>
      </w:r>
      <w:r w:rsidR="00A04F4F" w:rsidRPr="00D61204">
        <w:rPr>
          <w:rFonts w:cstheme="minorHAnsi"/>
          <w:sz w:val="18"/>
          <w:szCs w:val="18"/>
        </w:rPr>
        <w:t>.</w:t>
      </w:r>
      <w:r w:rsidR="00F57C39" w:rsidRPr="00D61204">
        <w:rPr>
          <w:rFonts w:cstheme="minorHAnsi"/>
          <w:sz w:val="18"/>
          <w:szCs w:val="18"/>
        </w:rPr>
        <w:t xml:space="preserve"> </w:t>
      </w:r>
      <w:r w:rsidR="004D0C8C" w:rsidRPr="00D61204">
        <w:rPr>
          <w:rFonts w:cstheme="minorHAnsi"/>
          <w:sz w:val="18"/>
          <w:szCs w:val="18"/>
        </w:rPr>
        <w:t xml:space="preserve">For </w:t>
      </w:r>
      <w:r w:rsidR="00F57C39" w:rsidRPr="00D61204">
        <w:rPr>
          <w:rFonts w:cstheme="minorHAnsi"/>
          <w:sz w:val="18"/>
          <w:szCs w:val="18"/>
        </w:rPr>
        <w:t xml:space="preserve">ease of reference, </w:t>
      </w:r>
      <w:r w:rsidR="004D0C8C" w:rsidRPr="00D61204">
        <w:rPr>
          <w:rFonts w:cstheme="minorHAnsi"/>
          <w:sz w:val="18"/>
          <w:szCs w:val="18"/>
        </w:rPr>
        <w:t xml:space="preserve">the services rendered will be categorised </w:t>
      </w:r>
      <w:r w:rsidR="00403EA3" w:rsidRPr="00D61204">
        <w:rPr>
          <w:rFonts w:cstheme="minorHAnsi"/>
          <w:sz w:val="18"/>
          <w:szCs w:val="18"/>
        </w:rPr>
        <w:t xml:space="preserve">into two </w:t>
      </w:r>
      <w:r w:rsidR="00A80987" w:rsidRPr="00D61204">
        <w:rPr>
          <w:rFonts w:cstheme="minorHAnsi"/>
          <w:sz w:val="18"/>
          <w:szCs w:val="18"/>
        </w:rPr>
        <w:t xml:space="preserve">high-level </w:t>
      </w:r>
      <w:r w:rsidR="00403EA3" w:rsidRPr="00D61204">
        <w:rPr>
          <w:rFonts w:cstheme="minorHAnsi"/>
          <w:sz w:val="18"/>
          <w:szCs w:val="18"/>
        </w:rPr>
        <w:t xml:space="preserve">groups, </w:t>
      </w:r>
      <w:r w:rsidR="00F57C39" w:rsidRPr="00D61204">
        <w:rPr>
          <w:rFonts w:cstheme="minorHAnsi"/>
          <w:sz w:val="18"/>
          <w:szCs w:val="18"/>
        </w:rPr>
        <w:t>namely</w:t>
      </w:r>
      <w:r w:rsidR="004D0C8C" w:rsidRPr="00D61204">
        <w:rPr>
          <w:rFonts w:cstheme="minorHAnsi"/>
          <w:sz w:val="18"/>
          <w:szCs w:val="18"/>
        </w:rPr>
        <w:t>:</w:t>
      </w:r>
    </w:p>
    <w:p w14:paraId="1669B843" w14:textId="70CEAC4B" w:rsidR="004D0C8C" w:rsidRPr="00D61204" w:rsidRDefault="004D0C8C">
      <w:pPr>
        <w:rPr>
          <w:rFonts w:cstheme="minorHAnsi"/>
          <w:sz w:val="18"/>
          <w:szCs w:val="18"/>
        </w:rPr>
      </w:pPr>
    </w:p>
    <w:p w14:paraId="43B49DCD" w14:textId="20681827" w:rsidR="004D0C8C" w:rsidRPr="00D61204" w:rsidRDefault="004D0C8C" w:rsidP="00083FD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>Proactive</w:t>
      </w:r>
      <w:r w:rsidR="00F57C39" w:rsidRPr="00D61204">
        <w:rPr>
          <w:rFonts w:cstheme="minorHAnsi"/>
          <w:sz w:val="18"/>
          <w:szCs w:val="18"/>
        </w:rPr>
        <w:t xml:space="preserve"> services</w:t>
      </w:r>
      <w:r w:rsidRPr="00D61204">
        <w:rPr>
          <w:rFonts w:cstheme="minorHAnsi"/>
          <w:sz w:val="18"/>
          <w:szCs w:val="18"/>
        </w:rPr>
        <w:t>:</w:t>
      </w:r>
      <w:r w:rsidRPr="00D61204">
        <w:rPr>
          <w:rFonts w:cstheme="minorHAnsi"/>
          <w:sz w:val="18"/>
          <w:szCs w:val="18"/>
        </w:rPr>
        <w:tab/>
      </w:r>
      <w:r w:rsidR="00D5664D" w:rsidRPr="00D61204">
        <w:rPr>
          <w:rFonts w:cstheme="minorHAnsi"/>
          <w:sz w:val="18"/>
          <w:szCs w:val="18"/>
        </w:rPr>
        <w:t xml:space="preserve">these </w:t>
      </w:r>
      <w:r w:rsidR="000420B8" w:rsidRPr="00D61204">
        <w:rPr>
          <w:rFonts w:cstheme="minorHAnsi"/>
          <w:sz w:val="18"/>
          <w:szCs w:val="18"/>
        </w:rPr>
        <w:t xml:space="preserve">being </w:t>
      </w:r>
      <w:r w:rsidRPr="00D61204">
        <w:rPr>
          <w:rFonts w:cstheme="minorHAnsi"/>
          <w:sz w:val="18"/>
          <w:szCs w:val="18"/>
        </w:rPr>
        <w:t xml:space="preserve">those services rendered </w:t>
      </w:r>
      <w:bookmarkStart w:id="1" w:name="_Hlk45541126"/>
      <w:r w:rsidR="000420B8" w:rsidRPr="00D61204">
        <w:rPr>
          <w:rFonts w:cstheme="minorHAnsi"/>
          <w:sz w:val="18"/>
          <w:szCs w:val="18"/>
        </w:rPr>
        <w:t xml:space="preserve">and measured </w:t>
      </w:r>
      <w:bookmarkEnd w:id="1"/>
      <w:r w:rsidRPr="00D61204">
        <w:rPr>
          <w:rFonts w:cstheme="minorHAnsi"/>
          <w:sz w:val="18"/>
          <w:szCs w:val="18"/>
        </w:rPr>
        <w:t xml:space="preserve">by </w:t>
      </w:r>
      <w:r w:rsidR="000420B8" w:rsidRPr="00D61204">
        <w:rPr>
          <w:rFonts w:cstheme="minorHAnsi"/>
          <w:sz w:val="18"/>
          <w:szCs w:val="18"/>
        </w:rPr>
        <w:t>occurrence (“Frequency”)</w:t>
      </w:r>
    </w:p>
    <w:p w14:paraId="4F6331C3" w14:textId="149FED92" w:rsidR="004D0C8C" w:rsidRPr="00D61204" w:rsidRDefault="004D0C8C" w:rsidP="00083FD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>Reactive</w:t>
      </w:r>
      <w:r w:rsidR="00F57C39" w:rsidRPr="00D61204">
        <w:rPr>
          <w:rFonts w:cstheme="minorHAnsi"/>
          <w:sz w:val="18"/>
          <w:szCs w:val="18"/>
        </w:rPr>
        <w:t xml:space="preserve"> services</w:t>
      </w:r>
      <w:r w:rsidRPr="00D61204">
        <w:rPr>
          <w:rFonts w:cstheme="minorHAnsi"/>
          <w:sz w:val="18"/>
          <w:szCs w:val="18"/>
        </w:rPr>
        <w:t>:</w:t>
      </w:r>
      <w:r w:rsidRPr="00D61204">
        <w:rPr>
          <w:rFonts w:cstheme="minorHAnsi"/>
          <w:sz w:val="18"/>
          <w:szCs w:val="18"/>
        </w:rPr>
        <w:tab/>
      </w:r>
      <w:r w:rsidR="00D5664D" w:rsidRPr="00D61204">
        <w:rPr>
          <w:rFonts w:cstheme="minorHAnsi"/>
          <w:sz w:val="18"/>
          <w:szCs w:val="18"/>
        </w:rPr>
        <w:t xml:space="preserve">these </w:t>
      </w:r>
      <w:r w:rsidR="000420B8" w:rsidRPr="00D61204">
        <w:rPr>
          <w:rFonts w:cstheme="minorHAnsi"/>
          <w:sz w:val="18"/>
          <w:szCs w:val="18"/>
        </w:rPr>
        <w:t xml:space="preserve">being </w:t>
      </w:r>
      <w:r w:rsidRPr="00D61204">
        <w:rPr>
          <w:rFonts w:cstheme="minorHAnsi"/>
          <w:sz w:val="18"/>
          <w:szCs w:val="18"/>
        </w:rPr>
        <w:t xml:space="preserve">those services rendered </w:t>
      </w:r>
      <w:r w:rsidR="000420B8" w:rsidRPr="00D61204">
        <w:rPr>
          <w:rFonts w:cstheme="minorHAnsi"/>
          <w:sz w:val="18"/>
          <w:szCs w:val="18"/>
        </w:rPr>
        <w:t xml:space="preserve">and measured </w:t>
      </w:r>
      <w:r w:rsidRPr="00D61204">
        <w:rPr>
          <w:rFonts w:cstheme="minorHAnsi"/>
          <w:sz w:val="18"/>
          <w:szCs w:val="18"/>
        </w:rPr>
        <w:t xml:space="preserve">by </w:t>
      </w:r>
      <w:r w:rsidR="00F57C39" w:rsidRPr="00D61204">
        <w:rPr>
          <w:rFonts w:cstheme="minorHAnsi"/>
          <w:sz w:val="18"/>
          <w:szCs w:val="18"/>
        </w:rPr>
        <w:t>consumption (“Time Units”)</w:t>
      </w:r>
    </w:p>
    <w:p w14:paraId="7AAE474F" w14:textId="6B0ED7BF" w:rsidR="00F57C39" w:rsidRPr="00D61204" w:rsidRDefault="00F57C39" w:rsidP="00F57C39">
      <w:pPr>
        <w:rPr>
          <w:rFonts w:cstheme="minorHAnsi"/>
          <w:sz w:val="18"/>
          <w:szCs w:val="18"/>
        </w:rPr>
      </w:pPr>
    </w:p>
    <w:p w14:paraId="3377A60F" w14:textId="547347B0" w:rsidR="00D5664D" w:rsidRDefault="00D5664D" w:rsidP="00D5664D">
      <w:pPr>
        <w:ind w:left="360"/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>Time Units are consumed as follows:</w:t>
      </w:r>
    </w:p>
    <w:p w14:paraId="65921BA1" w14:textId="77777777" w:rsidR="001D15E1" w:rsidRPr="00D61204" w:rsidRDefault="001D15E1" w:rsidP="00D5664D">
      <w:pPr>
        <w:ind w:left="360"/>
        <w:rPr>
          <w:rFonts w:cstheme="minorHAnsi"/>
          <w:sz w:val="18"/>
          <w:szCs w:val="18"/>
        </w:rPr>
      </w:pPr>
    </w:p>
    <w:tbl>
      <w:tblPr>
        <w:tblW w:w="1020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9"/>
        <w:gridCol w:w="2977"/>
      </w:tblGrid>
      <w:tr w:rsidR="00D5664D" w:rsidRPr="00D61204" w14:paraId="4CC336C8" w14:textId="77777777" w:rsidTr="006A0FAA">
        <w:trPr>
          <w:cantSplit/>
          <w:trHeight w:val="366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67801A20" w14:textId="1072D1CD" w:rsidR="00D5664D" w:rsidRPr="00D61204" w:rsidRDefault="00D5664D">
            <w:pPr>
              <w:pStyle w:val="t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</w:pPr>
            <w:r w:rsidRPr="00D61204"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  <w:t xml:space="preserve">Time classification of </w:t>
            </w:r>
            <w:r w:rsidR="002A2046"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  <w:t>s</w:t>
            </w:r>
            <w:r w:rsidRPr="00D61204"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  <w:t xml:space="preserve">ervices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38771DE9" w14:textId="713BC083" w:rsidR="00D5664D" w:rsidRPr="00D61204" w:rsidRDefault="00D5664D" w:rsidP="006A0FAA">
            <w:pPr>
              <w:pStyle w:val="tt"/>
              <w:tabs>
                <w:tab w:val="left" w:pos="720"/>
              </w:tabs>
              <w:jc w:val="right"/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</w:pPr>
            <w:r w:rsidRPr="00D61204"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  <w:t xml:space="preserve">Time Unit </w:t>
            </w:r>
            <w:r w:rsidR="002A2046"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  <w:t>c</w:t>
            </w:r>
            <w:r w:rsidRPr="00D61204"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  <w:t xml:space="preserve">onsumption </w:t>
            </w:r>
            <w:r w:rsidR="006A0FAA"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  <w:t>r</w:t>
            </w:r>
            <w:r w:rsidRPr="00D61204">
              <w:rPr>
                <w:rFonts w:asciiTheme="minorHAnsi" w:hAnsiTheme="minorHAnsi" w:cstheme="minorHAnsi"/>
                <w:b/>
                <w:bCs/>
                <w:color w:val="1F497D"/>
                <w:spacing w:val="0"/>
                <w:sz w:val="18"/>
                <w:szCs w:val="18"/>
                <w:lang w:val="en-GB"/>
              </w:rPr>
              <w:t>ate</w:t>
            </w:r>
          </w:p>
        </w:tc>
      </w:tr>
      <w:tr w:rsidR="00D5664D" w:rsidRPr="00D61204" w14:paraId="3067B1BC" w14:textId="77777777" w:rsidTr="006A0FAA">
        <w:trPr>
          <w:cantSplit/>
          <w:trHeight w:val="378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1966E7" w14:textId="74E3A85F" w:rsidR="00D5664D" w:rsidRPr="00D61204" w:rsidRDefault="00D5664D">
            <w:pPr>
              <w:rPr>
                <w:rFonts w:cstheme="minorHAnsi"/>
                <w:bCs/>
                <w:color w:val="000000"/>
                <w:sz w:val="18"/>
                <w:szCs w:val="18"/>
                <w:lang w:val="en-GB"/>
              </w:rPr>
            </w:pP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 xml:space="preserve">1 actual hour of services rendered and/or an onsite callout during Office Hours </w:t>
            </w: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ab/>
              <w:t>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8D9A5E" w14:textId="77777777" w:rsidR="00D5664D" w:rsidRPr="00D61204" w:rsidRDefault="00D5664D">
            <w:pPr>
              <w:ind w:left="23"/>
              <w:jc w:val="right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>1 Time Unit</w:t>
            </w:r>
          </w:p>
        </w:tc>
      </w:tr>
      <w:tr w:rsidR="00D5664D" w:rsidRPr="00D61204" w14:paraId="4608C71C" w14:textId="77777777" w:rsidTr="006A0FAA">
        <w:trPr>
          <w:cantSplit/>
          <w:trHeight w:val="4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1A4BDF" w14:textId="5803DAAB" w:rsidR="00D5664D" w:rsidRPr="00D61204" w:rsidRDefault="00D5664D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 xml:space="preserve">1 actual hour of services rendered and/or an onsite callout during After Office Hours </w:t>
            </w: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ab/>
              <w:t>**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DD6F6F" w14:textId="77777777" w:rsidR="00D5664D" w:rsidRPr="00D61204" w:rsidRDefault="00D5664D">
            <w:pPr>
              <w:ind w:left="23"/>
              <w:jc w:val="right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>1 ½ Time Units</w:t>
            </w:r>
          </w:p>
        </w:tc>
      </w:tr>
      <w:tr w:rsidR="00D5664D" w:rsidRPr="00D61204" w14:paraId="2B45D98F" w14:textId="77777777" w:rsidTr="006A0FAA">
        <w:trPr>
          <w:cantSplit/>
          <w:trHeight w:val="418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CB4DD5" w14:textId="46A6D336" w:rsidR="00D5664D" w:rsidRPr="00D61204" w:rsidRDefault="00D5664D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>1 actual hour of services rendered and/or an onsite callout during Weekends</w:t>
            </w: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ab/>
            </w: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ab/>
              <w:t>***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75BFA4" w14:textId="77777777" w:rsidR="00D5664D" w:rsidRPr="00D61204" w:rsidRDefault="00D5664D">
            <w:pPr>
              <w:ind w:left="23"/>
              <w:jc w:val="right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D61204">
              <w:rPr>
                <w:rFonts w:cstheme="minorHAnsi"/>
                <w:bCs/>
                <w:color w:val="000000"/>
                <w:sz w:val="18"/>
                <w:szCs w:val="18"/>
              </w:rPr>
              <w:t>2 Time Units</w:t>
            </w:r>
          </w:p>
        </w:tc>
      </w:tr>
    </w:tbl>
    <w:p w14:paraId="31B81AC4" w14:textId="0901A366" w:rsidR="00D5664D" w:rsidRPr="00D61204" w:rsidRDefault="00D5664D" w:rsidP="00D5664D">
      <w:pPr>
        <w:tabs>
          <w:tab w:val="left" w:pos="1134"/>
          <w:tab w:val="left" w:pos="3261"/>
        </w:tabs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 xml:space="preserve"> </w:t>
      </w:r>
    </w:p>
    <w:p w14:paraId="7EE7A68B" w14:textId="0081B35B" w:rsidR="00D5664D" w:rsidRPr="00D61204" w:rsidRDefault="00D5664D" w:rsidP="00D5664D">
      <w:pPr>
        <w:tabs>
          <w:tab w:val="left" w:pos="993"/>
          <w:tab w:val="left" w:pos="2694"/>
        </w:tabs>
        <w:ind w:left="426"/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>*</w:t>
      </w:r>
      <w:r w:rsidRPr="00D61204">
        <w:rPr>
          <w:rFonts w:cstheme="minorHAnsi"/>
          <w:sz w:val="18"/>
          <w:szCs w:val="18"/>
        </w:rPr>
        <w:tab/>
        <w:t xml:space="preserve">Office Hours </w:t>
      </w:r>
      <w:r w:rsidRPr="00D61204">
        <w:rPr>
          <w:rFonts w:cstheme="minorHAnsi"/>
          <w:sz w:val="18"/>
          <w:szCs w:val="18"/>
        </w:rPr>
        <w:tab/>
        <w:t>- Monday to Friday, excluding Public Holidays, 08h00 to 17h00</w:t>
      </w:r>
      <w:r w:rsidRPr="00D61204">
        <w:rPr>
          <w:rFonts w:cstheme="minorHAnsi"/>
          <w:color w:val="000000"/>
          <w:sz w:val="18"/>
          <w:szCs w:val="18"/>
        </w:rPr>
        <w:t xml:space="preserve"> – South Africa </w:t>
      </w:r>
      <w:r w:rsidR="001D15E1">
        <w:rPr>
          <w:rFonts w:cstheme="minorHAnsi"/>
          <w:color w:val="000000"/>
          <w:sz w:val="18"/>
          <w:szCs w:val="18"/>
        </w:rPr>
        <w:t>(</w:t>
      </w:r>
      <w:r w:rsidRPr="00D61204">
        <w:rPr>
          <w:rFonts w:cstheme="minorHAnsi"/>
          <w:color w:val="000000"/>
          <w:sz w:val="18"/>
          <w:szCs w:val="18"/>
        </w:rPr>
        <w:t>GMT+2</w:t>
      </w:r>
      <w:r w:rsidR="001D15E1">
        <w:rPr>
          <w:rFonts w:cstheme="minorHAnsi"/>
          <w:color w:val="000000"/>
          <w:sz w:val="18"/>
          <w:szCs w:val="18"/>
        </w:rPr>
        <w:t xml:space="preserve"> / CAT)</w:t>
      </w:r>
    </w:p>
    <w:p w14:paraId="17ED1E6E" w14:textId="3735FB00" w:rsidR="00D5664D" w:rsidRPr="00D61204" w:rsidRDefault="00D5664D" w:rsidP="00D5664D">
      <w:pPr>
        <w:tabs>
          <w:tab w:val="left" w:pos="993"/>
          <w:tab w:val="left" w:pos="2694"/>
        </w:tabs>
        <w:ind w:left="426"/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>**</w:t>
      </w:r>
      <w:r w:rsidRPr="00D61204">
        <w:rPr>
          <w:rFonts w:cstheme="minorHAnsi"/>
          <w:sz w:val="18"/>
          <w:szCs w:val="18"/>
        </w:rPr>
        <w:tab/>
        <w:t xml:space="preserve">After Office Hours </w:t>
      </w:r>
      <w:r w:rsidRPr="00D61204">
        <w:rPr>
          <w:rFonts w:cstheme="minorHAnsi"/>
          <w:sz w:val="18"/>
          <w:szCs w:val="18"/>
        </w:rPr>
        <w:tab/>
        <w:t>- Monday to Friday, excluding Public Holidays, 17h00 to 08h00</w:t>
      </w:r>
      <w:r w:rsidRPr="00D61204">
        <w:rPr>
          <w:rFonts w:cstheme="minorHAnsi"/>
          <w:color w:val="000000"/>
          <w:sz w:val="18"/>
          <w:szCs w:val="18"/>
        </w:rPr>
        <w:t xml:space="preserve"> – South Africa </w:t>
      </w:r>
      <w:r w:rsidR="001D15E1">
        <w:rPr>
          <w:rFonts w:cstheme="minorHAnsi"/>
          <w:color w:val="000000"/>
          <w:sz w:val="18"/>
          <w:szCs w:val="18"/>
        </w:rPr>
        <w:t>(</w:t>
      </w:r>
      <w:r w:rsidRPr="00D61204">
        <w:rPr>
          <w:rFonts w:cstheme="minorHAnsi"/>
          <w:color w:val="000000"/>
          <w:sz w:val="18"/>
          <w:szCs w:val="18"/>
        </w:rPr>
        <w:t>GMT+2</w:t>
      </w:r>
      <w:r w:rsidR="001D15E1">
        <w:rPr>
          <w:rFonts w:cstheme="minorHAnsi"/>
          <w:color w:val="000000"/>
          <w:sz w:val="18"/>
          <w:szCs w:val="18"/>
        </w:rPr>
        <w:t xml:space="preserve"> / CAT)</w:t>
      </w:r>
    </w:p>
    <w:p w14:paraId="7EB52638" w14:textId="77777777" w:rsidR="00D5664D" w:rsidRPr="00D61204" w:rsidRDefault="00D5664D" w:rsidP="00D5664D">
      <w:pPr>
        <w:tabs>
          <w:tab w:val="left" w:pos="993"/>
          <w:tab w:val="left" w:pos="2694"/>
        </w:tabs>
        <w:ind w:left="426"/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>***</w:t>
      </w:r>
      <w:r w:rsidRPr="00D61204">
        <w:rPr>
          <w:rFonts w:cstheme="minorHAnsi"/>
          <w:sz w:val="18"/>
          <w:szCs w:val="18"/>
        </w:rPr>
        <w:tab/>
        <w:t xml:space="preserve">Weekends </w:t>
      </w:r>
      <w:r w:rsidRPr="00D61204">
        <w:rPr>
          <w:rFonts w:cstheme="minorHAnsi"/>
          <w:sz w:val="18"/>
          <w:szCs w:val="18"/>
        </w:rPr>
        <w:tab/>
        <w:t xml:space="preserve">- Saturday, </w:t>
      </w:r>
      <w:proofErr w:type="gramStart"/>
      <w:r w:rsidRPr="00D61204">
        <w:rPr>
          <w:rFonts w:cstheme="minorHAnsi"/>
          <w:sz w:val="18"/>
          <w:szCs w:val="18"/>
        </w:rPr>
        <w:t>Sunday</w:t>
      </w:r>
      <w:proofErr w:type="gramEnd"/>
      <w:r w:rsidRPr="00D61204">
        <w:rPr>
          <w:rFonts w:cstheme="minorHAnsi"/>
          <w:sz w:val="18"/>
          <w:szCs w:val="18"/>
        </w:rPr>
        <w:t xml:space="preserve"> and official South African Public Holidays</w:t>
      </w:r>
    </w:p>
    <w:p w14:paraId="5D43EB72" w14:textId="0A42EFF3" w:rsidR="00FF75DF" w:rsidRPr="00D61204" w:rsidRDefault="00FF75DF">
      <w:pPr>
        <w:rPr>
          <w:rFonts w:cstheme="minorHAnsi"/>
          <w:sz w:val="18"/>
          <w:szCs w:val="18"/>
        </w:rPr>
      </w:pPr>
    </w:p>
    <w:p w14:paraId="44FBE896" w14:textId="77777777" w:rsidR="00D61204" w:rsidRPr="00D61204" w:rsidRDefault="00D61204">
      <w:pPr>
        <w:rPr>
          <w:rFonts w:cstheme="minorHAnsi"/>
          <w:sz w:val="18"/>
          <w:szCs w:val="18"/>
        </w:rPr>
      </w:pPr>
    </w:p>
    <w:p w14:paraId="7E02D26D" w14:textId="77777777" w:rsidR="009570FC" w:rsidRPr="00D61204" w:rsidRDefault="009570FC" w:rsidP="007225B8">
      <w:pPr>
        <w:pStyle w:val="1"/>
        <w:rPr>
          <w:rFonts w:asciiTheme="minorHAnsi" w:hAnsiTheme="minorHAnsi" w:cstheme="minorHAnsi"/>
        </w:rPr>
      </w:pPr>
      <w:bookmarkStart w:id="2" w:name="_Toc63165492"/>
      <w:r w:rsidRPr="00D61204">
        <w:rPr>
          <w:rFonts w:asciiTheme="minorHAnsi" w:hAnsiTheme="minorHAnsi" w:cstheme="minorHAnsi"/>
        </w:rPr>
        <w:t>Overview</w:t>
      </w:r>
      <w:bookmarkEnd w:id="2"/>
    </w:p>
    <w:p w14:paraId="498DD7FF" w14:textId="77777777" w:rsidR="002247CF" w:rsidRPr="00D61204" w:rsidRDefault="002247CF" w:rsidP="002247CF">
      <w:pPr>
        <w:rPr>
          <w:rFonts w:cstheme="minorHAnsi"/>
          <w:sz w:val="18"/>
          <w:szCs w:val="18"/>
        </w:rPr>
      </w:pPr>
    </w:p>
    <w:p w14:paraId="7A516B0B" w14:textId="77777777" w:rsidR="00A660B8" w:rsidRPr="00D61204" w:rsidRDefault="00A660B8" w:rsidP="00083FDC">
      <w:pPr>
        <w:pStyle w:val="ListParagraph"/>
        <w:keepNext/>
        <w:numPr>
          <w:ilvl w:val="0"/>
          <w:numId w:val="1"/>
        </w:numPr>
        <w:shd w:val="clear" w:color="auto" w:fill="4F81BD"/>
        <w:contextualSpacing w:val="0"/>
        <w:outlineLvl w:val="0"/>
        <w:rPr>
          <w:rFonts w:cstheme="minorHAnsi"/>
          <w:b/>
          <w:bCs/>
          <w:iCs/>
          <w:vanish/>
          <w:color w:val="FFFFFF"/>
          <w:sz w:val="24"/>
        </w:rPr>
      </w:pPr>
    </w:p>
    <w:p w14:paraId="1489E336" w14:textId="77777777" w:rsidR="00A660B8" w:rsidRPr="00D61204" w:rsidRDefault="00A660B8" w:rsidP="00083FDC">
      <w:pPr>
        <w:pStyle w:val="ListParagraph"/>
        <w:keepNext/>
        <w:numPr>
          <w:ilvl w:val="0"/>
          <w:numId w:val="1"/>
        </w:numPr>
        <w:shd w:val="clear" w:color="auto" w:fill="4F81BD"/>
        <w:contextualSpacing w:val="0"/>
        <w:outlineLvl w:val="0"/>
        <w:rPr>
          <w:rFonts w:cstheme="minorHAnsi"/>
          <w:b/>
          <w:bCs/>
          <w:iCs/>
          <w:vanish/>
          <w:color w:val="FFFFFF"/>
          <w:sz w:val="24"/>
        </w:rPr>
      </w:pPr>
    </w:p>
    <w:p w14:paraId="481BF6B6" w14:textId="212DE016" w:rsidR="00A660B8" w:rsidRPr="00D61204" w:rsidRDefault="00A660B8" w:rsidP="007225B8">
      <w:pPr>
        <w:pStyle w:val="2"/>
        <w:rPr>
          <w:rFonts w:asciiTheme="minorHAnsi" w:hAnsiTheme="minorHAnsi" w:cstheme="minorHAnsi"/>
        </w:rPr>
      </w:pPr>
      <w:bookmarkStart w:id="3" w:name="_Toc63165493"/>
      <w:r w:rsidRPr="00D61204">
        <w:rPr>
          <w:rFonts w:asciiTheme="minorHAnsi" w:hAnsiTheme="minorHAnsi" w:cstheme="minorHAnsi"/>
        </w:rPr>
        <w:t>Proactive services</w:t>
      </w:r>
      <w:bookmarkEnd w:id="3"/>
    </w:p>
    <w:p w14:paraId="3822267F" w14:textId="77777777" w:rsidR="00A660B8" w:rsidRPr="00D61204" w:rsidRDefault="00A660B8" w:rsidP="002247CF">
      <w:pPr>
        <w:rPr>
          <w:rFonts w:cstheme="minorHAnsi"/>
          <w:sz w:val="18"/>
          <w:szCs w:val="18"/>
        </w:rPr>
      </w:pPr>
    </w:p>
    <w:p w14:paraId="4040D478" w14:textId="3F13FEBF" w:rsidR="0029330B" w:rsidRPr="00D61204" w:rsidRDefault="002247CF" w:rsidP="002247CF">
      <w:pPr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 xml:space="preserve">Proactive services </w:t>
      </w:r>
      <w:r w:rsidR="00CD3EFC">
        <w:rPr>
          <w:rFonts w:cstheme="minorHAnsi"/>
          <w:sz w:val="18"/>
          <w:szCs w:val="18"/>
        </w:rPr>
        <w:t xml:space="preserve">that </w:t>
      </w:r>
      <w:r w:rsidRPr="00D61204">
        <w:rPr>
          <w:rFonts w:cstheme="minorHAnsi"/>
          <w:sz w:val="18"/>
          <w:szCs w:val="18"/>
        </w:rPr>
        <w:t xml:space="preserve">have been </w:t>
      </w:r>
      <w:r w:rsidR="007740CF">
        <w:rPr>
          <w:rFonts w:cstheme="minorHAnsi"/>
          <w:sz w:val="18"/>
          <w:szCs w:val="18"/>
        </w:rPr>
        <w:t xml:space="preserve">rendered </w:t>
      </w:r>
      <w:r w:rsidRPr="00D61204">
        <w:rPr>
          <w:rFonts w:cstheme="minorHAnsi"/>
          <w:sz w:val="18"/>
          <w:szCs w:val="18"/>
        </w:rPr>
        <w:t>during th</w:t>
      </w:r>
      <w:r w:rsidR="007740CF">
        <w:rPr>
          <w:rFonts w:cstheme="minorHAnsi"/>
          <w:sz w:val="18"/>
          <w:szCs w:val="18"/>
        </w:rPr>
        <w:t>e</w:t>
      </w:r>
      <w:r w:rsidRPr="00D61204">
        <w:rPr>
          <w:rFonts w:cstheme="minorHAnsi"/>
          <w:sz w:val="18"/>
          <w:szCs w:val="18"/>
        </w:rPr>
        <w:t xml:space="preserve"> </w:t>
      </w:r>
      <w:r w:rsidR="007740CF">
        <w:rPr>
          <w:rFonts w:cstheme="minorHAnsi"/>
          <w:sz w:val="18"/>
          <w:szCs w:val="18"/>
        </w:rPr>
        <w:t>Service Term</w:t>
      </w:r>
      <w:r w:rsidR="00F43B79">
        <w:rPr>
          <w:rFonts w:cstheme="minorHAnsi"/>
          <w:sz w:val="18"/>
          <w:szCs w:val="18"/>
        </w:rPr>
        <w:t xml:space="preserve"> thus far</w:t>
      </w:r>
      <w:r w:rsidR="007740CF">
        <w:rPr>
          <w:rFonts w:cstheme="minorHAnsi"/>
          <w:sz w:val="18"/>
          <w:szCs w:val="18"/>
        </w:rPr>
        <w:t>:</w:t>
      </w:r>
    </w:p>
    <w:p w14:paraId="67467265" w14:textId="6D9947E8" w:rsidR="00F65AE1" w:rsidRDefault="00F65AE1" w:rsidP="002247CF">
      <w:pPr>
        <w:rPr>
          <w:rFonts w:cstheme="minorHAnsi"/>
          <w:sz w:val="18"/>
          <w:szCs w:val="18"/>
        </w:rPr>
      </w:pPr>
    </w:p>
    <w:tbl>
      <w:tblPr>
        <w:tblStyle w:val="TableGrid"/>
        <w:tblW w:w="1048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21"/>
        <w:gridCol w:w="600"/>
        <w:gridCol w:w="600"/>
        <w:gridCol w:w="600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625F28" w14:paraId="40A79DFD" w14:textId="77777777" w:rsidTr="0053126F">
        <w:trPr>
          <w:trHeight w:val="356"/>
          <w:jc w:val="center"/>
        </w:trPr>
        <w:tc>
          <w:tcPr>
            <w:tcW w:w="2122" w:type="dxa"/>
            <w:shd w:val="clear" w:color="auto" w:fill="C6D9F1" w:themeFill="text2" w:themeFillTint="33"/>
            <w:vAlign w:val="center"/>
          </w:tcPr>
          <w:p w14:paraId="0AE2BE08" w14:textId="77777777" w:rsidR="00625F28" w:rsidRPr="0029330B" w:rsidRDefault="00625F28" w:rsidP="001D15E1">
            <w:pPr>
              <w:rPr>
                <w:rFonts w:cstheme="minorHAnsi"/>
                <w:color w:val="365F91" w:themeColor="accent1" w:themeShade="BF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Description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14:paraId="549F5FFA" w14:textId="77777777" w:rsidR="00625F28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1F497D"/>
                <w:sz w:val="18"/>
                <w:szCs w:val="18"/>
              </w:rPr>
              <w:t>Frequency</w:t>
            </w:r>
          </w:p>
          <w:p w14:paraId="37A1014A" w14:textId="2136A645" w:rsidR="00425A25" w:rsidRPr="00EE00BD" w:rsidRDefault="00425A25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1F497D"/>
                <w:sz w:val="18"/>
                <w:szCs w:val="18"/>
              </w:rPr>
              <w:t>Allocation</w:t>
            </w:r>
          </w:p>
        </w:tc>
        <w:tc>
          <w:tcPr>
            <w:tcW w:w="621" w:type="dxa"/>
            <w:shd w:val="clear" w:color="auto" w:fill="C6D9F1" w:themeFill="text2" w:themeFillTint="33"/>
            <w:vAlign w:val="center"/>
          </w:tcPr>
          <w:p w14:paraId="36BB3931" w14:textId="324FF48E" w:rsidR="00DE498F" w:rsidRPr="00DE498F" w:rsidRDefault="00625F28" w:rsidP="00DE498F">
            <w:pPr>
              <w:jc w:val="center"/>
              <w:rPr>
                <w:rFonts w:cstheme="minorHAnsi"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Nov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478DE750" w14:textId="18543ACD" w:rsidR="00DE498F" w:rsidRPr="00DE498F" w:rsidRDefault="00625F28" w:rsidP="00DE498F">
            <w:pPr>
              <w:jc w:val="center"/>
              <w:rPr>
                <w:rFonts w:cstheme="minorHAnsi"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Dec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29EFD216" w14:textId="1B2718A2" w:rsidR="00DE498F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Jan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705B70A7" w14:textId="45E8CEF3" w:rsidR="00DE498F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Feb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7EFDAEA0" w14:textId="77777777" w:rsidR="00625F28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Mar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652128FB" w14:textId="77777777" w:rsidR="00625F28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Apr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442E24F0" w14:textId="77777777" w:rsidR="00625F28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May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394BD96A" w14:textId="77777777" w:rsidR="00625F28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Jun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2DE08343" w14:textId="77777777" w:rsidR="00625F28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Jul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19186D52" w14:textId="77777777" w:rsidR="00625F28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Aug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59269D4F" w14:textId="77777777" w:rsidR="00625F28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Sep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396DB438" w14:textId="77777777" w:rsidR="00625F28" w:rsidRPr="00EE00BD" w:rsidRDefault="00625F28" w:rsidP="00DE498F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Oct</w:t>
            </w:r>
          </w:p>
        </w:tc>
      </w:tr>
      <w:tr w:rsidR="00625F28" w14:paraId="3CDC3604" w14:textId="77777777" w:rsidTr="00475B8E">
        <w:trPr>
          <w:trHeight w:val="680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28D96CE7" w14:textId="04288F8F" w:rsidR="003617A2" w:rsidRPr="00475B8E" w:rsidRDefault="00625F28" w:rsidP="007740CF">
            <w:pPr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Base services - Service report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3833933D" w14:textId="4066082B" w:rsidR="00625F28" w:rsidRPr="00475B8E" w:rsidRDefault="00DE0C47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Monthly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DA46347" w14:textId="044C466D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68165A6" w14:textId="7D36768C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D255663" w14:textId="2D6EC67B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C6FFFF0" w14:textId="0DC12CA3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0FBA6A4A" w14:textId="46DA156C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7D8C5306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B5A0B96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87B3D74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AF15B50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2848F38A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1B3C90E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3934E259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25F28" w14:paraId="5E9584D7" w14:textId="77777777" w:rsidTr="00475B8E">
        <w:trPr>
          <w:trHeight w:val="680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67110E71" w14:textId="4B9CA575" w:rsidR="003617A2" w:rsidRPr="00475B8E" w:rsidRDefault="00625F28" w:rsidP="007740CF">
            <w:pPr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Base services - Asset register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46400D6" w14:textId="56BB280C" w:rsidR="00625F28" w:rsidRPr="00475B8E" w:rsidRDefault="00DE0C47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Quarterly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5B80C7EA" w14:textId="50D2AF63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682425B" w14:textId="3774B085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D9D9D9" w:themeFill="background1" w:themeFillShade="D9"/>
            <w:vAlign w:val="center"/>
          </w:tcPr>
          <w:p w14:paraId="7E38A1E7" w14:textId="3D9F5769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0" w:type="dxa"/>
            <w:shd w:val="clear" w:color="auto" w:fill="D9D9D9" w:themeFill="background1" w:themeFillShade="D9"/>
            <w:vAlign w:val="center"/>
          </w:tcPr>
          <w:p w14:paraId="5DA81D11" w14:textId="24E926F2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57002A6" w14:textId="12A4A175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05225C3F" w14:textId="28EA8DE4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12398A5F" w14:textId="7E80A944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47E1BCE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34FD77A4" w14:textId="67E95C23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7AE3A531" w14:textId="5B730DE8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A45481C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1EEBFEAA" w14:textId="4F892591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25F28" w14:paraId="4F47F497" w14:textId="77777777" w:rsidTr="00475B8E">
        <w:trPr>
          <w:trHeight w:val="680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29161814" w14:textId="5D3ABAF2" w:rsidR="003617A2" w:rsidRPr="00475B8E" w:rsidRDefault="00625F28" w:rsidP="007740CF">
            <w:pPr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Base services - Configuration backup</w:t>
            </w:r>
            <w:r w:rsidR="00C75A50" w:rsidRPr="00475B8E">
              <w:rPr>
                <w:rFonts w:cstheme="minorHAnsi"/>
                <w:color w:val="000000" w:themeColor="text1"/>
                <w:sz w:val="18"/>
                <w:szCs w:val="18"/>
              </w:rPr>
              <w:t xml:space="preserve"> report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4FA6874A" w14:textId="6C19A09A" w:rsidR="00625F28" w:rsidRPr="00475B8E" w:rsidRDefault="00DE0C47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Monthly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2A0FB6C" w14:textId="04551A7D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4DA3A66" w14:textId="4FE5F09F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2FF1E91" w14:textId="434CDAFA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00446D68" w14:textId="76799324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C25E241" w14:textId="310EC29E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3465CFA7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0DBFB15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23C1E0F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759FF96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2AF0B0B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047478B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99048DD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25F28" w14:paraId="53038C17" w14:textId="77777777" w:rsidTr="00475B8E">
        <w:trPr>
          <w:trHeight w:val="680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167F2870" w14:textId="2A913A81" w:rsidR="003617A2" w:rsidRPr="00475B8E" w:rsidRDefault="00625F28" w:rsidP="007740CF">
            <w:pPr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Base services - Operations report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273F1386" w14:textId="7C2B15B8" w:rsidR="00625F28" w:rsidRPr="00475B8E" w:rsidRDefault="00DE0C47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Monthly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9DCD66B" w14:textId="1E4CE8AA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81A9F6F" w14:textId="07867D41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06359FC" w14:textId="4D7FE2A1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E8011A1" w14:textId="4074848A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72313BB4" w14:textId="6E5AD116" w:rsidR="00625F28" w:rsidRPr="00D4461F" w:rsidRDefault="00475B8E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65CC7002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EF1F43C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3339722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7D39DE92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301C8478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112CC21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92DF457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25F28" w14:paraId="5BC52ED7" w14:textId="77777777" w:rsidTr="00475B8E">
        <w:trPr>
          <w:trHeight w:val="680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4A222A11" w14:textId="069837D0" w:rsidR="003617A2" w:rsidRPr="00475B8E" w:rsidRDefault="00625F28" w:rsidP="007740C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 xml:space="preserve">Alert and Response services </w:t>
            </w:r>
            <w:r w:rsidR="001B68DD" w:rsidRPr="00475B8E">
              <w:rPr>
                <w:rFonts w:cstheme="minorHAnsi"/>
                <w:color w:val="000000" w:themeColor="text1"/>
                <w:sz w:val="18"/>
                <w:szCs w:val="18"/>
              </w:rPr>
              <w:t>-</w:t>
            </w: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 xml:space="preserve"> Analyse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BB4B49B" w14:textId="1BED365F" w:rsidR="00625F28" w:rsidRPr="00475B8E" w:rsidRDefault="00DE0C47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Monthly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7E815D65" w14:textId="510D8BA2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43E8E9A5" w14:textId="0FB2961A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95845D1" w14:textId="51352B87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A7B4BD4" w14:textId="7FD3A9D7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718C2E1" w14:textId="7627881A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6BF91AC9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E85842F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732CDFF4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B988E87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6A08053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667BB3C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2486A06D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25F28" w14:paraId="2F366CE3" w14:textId="77777777" w:rsidTr="00475B8E">
        <w:trPr>
          <w:trHeight w:val="680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36A2E59E" w14:textId="14E8BB4A" w:rsidR="003617A2" w:rsidRPr="00475B8E" w:rsidRDefault="00625F28" w:rsidP="001D15E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 xml:space="preserve">Assessment and Remediation services </w:t>
            </w:r>
            <w:r w:rsidR="001B68DD" w:rsidRPr="00475B8E">
              <w:rPr>
                <w:rFonts w:cstheme="minorHAnsi"/>
                <w:color w:val="000000" w:themeColor="text1"/>
                <w:sz w:val="18"/>
                <w:szCs w:val="18"/>
              </w:rPr>
              <w:t>-</w:t>
            </w: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 xml:space="preserve"> Assess and Review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224FAD60" w14:textId="7CD613D5" w:rsidR="00625F28" w:rsidRPr="00475B8E" w:rsidRDefault="00DE0C47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Quarterly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65BB0095" w14:textId="71277E51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212439F" w14:textId="5B2C53EB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D9D9D9" w:themeFill="background1" w:themeFillShade="D9"/>
            <w:vAlign w:val="center"/>
          </w:tcPr>
          <w:p w14:paraId="21B90F65" w14:textId="15296C2C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0" w:type="dxa"/>
            <w:shd w:val="clear" w:color="auto" w:fill="D9D9D9" w:themeFill="background1" w:themeFillShade="D9"/>
            <w:vAlign w:val="center"/>
          </w:tcPr>
          <w:p w14:paraId="539046FE" w14:textId="165D5242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61006C0B" w14:textId="659D35F8" w:rsidR="00625F28" w:rsidRPr="00D4461F" w:rsidRDefault="00D4461F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683DBFCE" w14:textId="0D9405BF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23F42B90" w14:textId="15EF04B3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937F21A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224FB187" w14:textId="7531E36F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665A58F7" w14:textId="6F5A45BA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3313DC2A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1BF20855" w14:textId="495224CA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25F28" w14:paraId="0F1FC3F9" w14:textId="77777777" w:rsidTr="00475B8E">
        <w:trPr>
          <w:trHeight w:val="680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55FC094B" w14:textId="77777777" w:rsidR="00625F28" w:rsidRPr="00475B8E" w:rsidRDefault="00625F28" w:rsidP="001D15E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Additional services - Onsite operations meeting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40FD715D" w14:textId="3BC3DF3F" w:rsidR="00625F28" w:rsidRPr="00475B8E" w:rsidRDefault="00DE0C47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Monthly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5F2E4EF" w14:textId="7B529063" w:rsidR="00625F28" w:rsidRPr="00D4461F" w:rsidRDefault="00C75A50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2459118" w14:textId="11366911" w:rsidR="00625F28" w:rsidRPr="00D4461F" w:rsidRDefault="00C75A50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1DC319E" w14:textId="7A020B1B" w:rsidR="00625F28" w:rsidRPr="00D4461F" w:rsidRDefault="00475B8E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7684375" w14:textId="07B0420B" w:rsidR="00625F28" w:rsidRPr="00D4461F" w:rsidRDefault="00475B8E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5F096CE" w14:textId="4F47DA96" w:rsidR="00625F28" w:rsidRPr="00D4461F" w:rsidRDefault="00C75A50" w:rsidP="00DE498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49D61242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34875B5F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7C92CD8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BCA3270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6FDAF9A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2D469AA3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8A72414" w14:textId="77777777" w:rsidR="00625F28" w:rsidRPr="00D4461F" w:rsidRDefault="00625F28" w:rsidP="00DE498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61DC5" w14:paraId="0459B66E" w14:textId="77777777" w:rsidTr="00CD3EFC">
        <w:trPr>
          <w:trHeight w:val="212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50ADDD7B" w14:textId="28DCC45E" w:rsidR="00C61DC5" w:rsidRPr="00475B8E" w:rsidRDefault="00C61DC5" w:rsidP="00C61DC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 xml:space="preserve">Additional services - Security </w:t>
            </w:r>
            <w:r w:rsidR="00C75A50" w:rsidRPr="00475B8E">
              <w:rPr>
                <w:rFonts w:cstheme="minorHAnsi"/>
                <w:color w:val="000000" w:themeColor="text1"/>
                <w:sz w:val="18"/>
                <w:szCs w:val="18"/>
              </w:rPr>
              <w:t>a</w:t>
            </w: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rchitecture workshop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3916901A" w14:textId="14009FF8" w:rsidR="00C61DC5" w:rsidRPr="00475B8E" w:rsidRDefault="00DE0C47" w:rsidP="00C61DC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Annually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31A2F5CF" w14:textId="1325DB52" w:rsidR="00C61DC5" w:rsidRPr="00D4461F" w:rsidRDefault="00D4461F" w:rsidP="00C61DC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0" w:type="dxa"/>
            <w:shd w:val="clear" w:color="auto" w:fill="D9D9D9" w:themeFill="background1" w:themeFillShade="D9"/>
            <w:vAlign w:val="center"/>
          </w:tcPr>
          <w:p w14:paraId="53BCE129" w14:textId="2E5B8FDD" w:rsidR="00C61DC5" w:rsidRPr="00D4461F" w:rsidRDefault="00D4461F" w:rsidP="00C61DC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0" w:type="dxa"/>
            <w:shd w:val="clear" w:color="auto" w:fill="D9D9D9" w:themeFill="background1" w:themeFillShade="D9"/>
            <w:vAlign w:val="center"/>
          </w:tcPr>
          <w:p w14:paraId="1016CF5E" w14:textId="09AAD82C" w:rsidR="00C61DC5" w:rsidRPr="00D4461F" w:rsidRDefault="00D4461F" w:rsidP="00C61DC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00" w:type="dxa"/>
            <w:shd w:val="clear" w:color="auto" w:fill="D9D9D9" w:themeFill="background1" w:themeFillShade="D9"/>
            <w:vAlign w:val="center"/>
          </w:tcPr>
          <w:p w14:paraId="561E0B16" w14:textId="331F0FFB" w:rsidR="00C61DC5" w:rsidRPr="00D4461F" w:rsidRDefault="00475B8E" w:rsidP="00C61DC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99C1ED6" w14:textId="39274085" w:rsidR="00C61DC5" w:rsidRPr="00D4461F" w:rsidRDefault="00475B8E" w:rsidP="00C61DC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5557DB65" w14:textId="7A9509B3" w:rsidR="00C61DC5" w:rsidRPr="00D4461F" w:rsidRDefault="00C61DC5" w:rsidP="00C61DC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2688A1DC" w14:textId="086DE273" w:rsidR="00C61DC5" w:rsidRPr="00D4461F" w:rsidRDefault="00C61DC5" w:rsidP="00C61DC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62B64B8A" w14:textId="0F5D46B2" w:rsidR="00C61DC5" w:rsidRPr="00D4461F" w:rsidRDefault="00C61DC5" w:rsidP="00C61DC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067CC614" w14:textId="4ACC015E" w:rsidR="00C61DC5" w:rsidRPr="00D4461F" w:rsidRDefault="00C61DC5" w:rsidP="00C61DC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7BC791AD" w14:textId="28CFE68A" w:rsidR="00C61DC5" w:rsidRPr="00D4461F" w:rsidRDefault="00C61DC5" w:rsidP="00C61DC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322CA4B1" w14:textId="477684C2" w:rsidR="00C61DC5" w:rsidRPr="00D4461F" w:rsidRDefault="00C61DC5" w:rsidP="00C61DC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75B6E41A" w14:textId="02AD2524" w:rsidR="00C61DC5" w:rsidRPr="00D4461F" w:rsidRDefault="00C61DC5" w:rsidP="00C61DC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3047E24A" w14:textId="0007385E" w:rsidR="00B539A9" w:rsidRDefault="00B539A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372A294D" w14:textId="0082356B" w:rsidR="00D136CB" w:rsidRPr="00D61204" w:rsidRDefault="00D136CB" w:rsidP="007225B8">
      <w:pPr>
        <w:pStyle w:val="2"/>
        <w:rPr>
          <w:rFonts w:asciiTheme="minorHAnsi" w:hAnsiTheme="minorHAnsi" w:cstheme="minorHAnsi"/>
        </w:rPr>
      </w:pPr>
      <w:bookmarkStart w:id="4" w:name="_Toc63165494"/>
      <w:r w:rsidRPr="00D61204">
        <w:rPr>
          <w:rFonts w:asciiTheme="minorHAnsi" w:hAnsiTheme="minorHAnsi" w:cstheme="minorHAnsi"/>
        </w:rPr>
        <w:lastRenderedPageBreak/>
        <w:t>Reactive services</w:t>
      </w:r>
      <w:bookmarkEnd w:id="4"/>
    </w:p>
    <w:p w14:paraId="677F35B4" w14:textId="77777777" w:rsidR="00D136CB" w:rsidRPr="00D61204" w:rsidRDefault="00D136CB" w:rsidP="00D136CB">
      <w:pPr>
        <w:rPr>
          <w:rFonts w:cstheme="minorHAnsi"/>
          <w:sz w:val="18"/>
          <w:szCs w:val="18"/>
        </w:rPr>
      </w:pPr>
    </w:p>
    <w:p w14:paraId="5777D797" w14:textId="7B040CBB" w:rsidR="00DE0C47" w:rsidRPr="00D61204" w:rsidRDefault="00CD3EFC" w:rsidP="00DE0C4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</w:t>
      </w:r>
      <w:r w:rsidRPr="00D61204">
        <w:rPr>
          <w:rFonts w:cstheme="minorHAnsi"/>
          <w:sz w:val="18"/>
          <w:szCs w:val="18"/>
        </w:rPr>
        <w:t xml:space="preserve">active services </w:t>
      </w:r>
      <w:r>
        <w:rPr>
          <w:rFonts w:cstheme="minorHAnsi"/>
          <w:sz w:val="18"/>
          <w:szCs w:val="18"/>
        </w:rPr>
        <w:t xml:space="preserve">that </w:t>
      </w:r>
      <w:r w:rsidRPr="00D61204">
        <w:rPr>
          <w:rFonts w:cstheme="minorHAnsi"/>
          <w:sz w:val="18"/>
          <w:szCs w:val="18"/>
        </w:rPr>
        <w:t xml:space="preserve">have been </w:t>
      </w:r>
      <w:r>
        <w:rPr>
          <w:rFonts w:cstheme="minorHAnsi"/>
          <w:sz w:val="18"/>
          <w:szCs w:val="18"/>
        </w:rPr>
        <w:t xml:space="preserve">rendered </w:t>
      </w:r>
      <w:r w:rsidRPr="00D61204">
        <w:rPr>
          <w:rFonts w:cstheme="minorHAnsi"/>
          <w:sz w:val="18"/>
          <w:szCs w:val="18"/>
        </w:rPr>
        <w:t>during th</w:t>
      </w:r>
      <w:r>
        <w:rPr>
          <w:rFonts w:cstheme="minorHAnsi"/>
          <w:sz w:val="18"/>
          <w:szCs w:val="18"/>
        </w:rPr>
        <w:t>e</w:t>
      </w:r>
      <w:r w:rsidRPr="00D61204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Service Term thus far</w:t>
      </w:r>
      <w:r w:rsidR="00EF4673">
        <w:rPr>
          <w:rFonts w:cstheme="minorHAnsi"/>
          <w:sz w:val="18"/>
          <w:szCs w:val="18"/>
        </w:rPr>
        <w:t xml:space="preserve"> </w:t>
      </w:r>
      <w:r w:rsidR="00EF4673" w:rsidRPr="00EF4673">
        <w:rPr>
          <w:rFonts w:cstheme="minorHAnsi"/>
          <w:color w:val="A6A6A6" w:themeColor="background1" w:themeShade="A6"/>
          <w:sz w:val="18"/>
          <w:szCs w:val="18"/>
        </w:rPr>
        <w:t>(incl</w:t>
      </w:r>
      <w:r w:rsidR="001D0BAB">
        <w:rPr>
          <w:rFonts w:cstheme="minorHAnsi"/>
          <w:color w:val="A6A6A6" w:themeColor="background1" w:themeShade="A6"/>
          <w:sz w:val="18"/>
          <w:szCs w:val="18"/>
        </w:rPr>
        <w:t>.</w:t>
      </w:r>
      <w:r w:rsidR="00EF4673" w:rsidRPr="00EF4673">
        <w:rPr>
          <w:rFonts w:cstheme="minorHAnsi"/>
          <w:color w:val="A6A6A6" w:themeColor="background1" w:themeShade="A6"/>
          <w:sz w:val="18"/>
          <w:szCs w:val="18"/>
        </w:rPr>
        <w:t xml:space="preserve"> non-billable)</w:t>
      </w:r>
      <w:r>
        <w:rPr>
          <w:rFonts w:cstheme="minorHAnsi"/>
          <w:sz w:val="18"/>
          <w:szCs w:val="18"/>
        </w:rPr>
        <w:t>:</w:t>
      </w:r>
    </w:p>
    <w:p w14:paraId="7562BC6E" w14:textId="77777777" w:rsidR="003617A2" w:rsidRDefault="003617A2" w:rsidP="003617A2">
      <w:pPr>
        <w:rPr>
          <w:rFonts w:cstheme="minorHAnsi"/>
          <w:sz w:val="18"/>
          <w:szCs w:val="18"/>
        </w:rPr>
      </w:pPr>
    </w:p>
    <w:tbl>
      <w:tblPr>
        <w:tblStyle w:val="TableGrid"/>
        <w:tblW w:w="1048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21"/>
        <w:gridCol w:w="600"/>
        <w:gridCol w:w="600"/>
        <w:gridCol w:w="600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D4461F" w14:paraId="15ED8366" w14:textId="77777777" w:rsidTr="0053126F">
        <w:trPr>
          <w:trHeight w:val="356"/>
          <w:jc w:val="center"/>
        </w:trPr>
        <w:tc>
          <w:tcPr>
            <w:tcW w:w="2122" w:type="dxa"/>
            <w:shd w:val="clear" w:color="auto" w:fill="C6D9F1" w:themeFill="text2" w:themeFillTint="33"/>
            <w:vAlign w:val="center"/>
          </w:tcPr>
          <w:p w14:paraId="047F3D26" w14:textId="77777777" w:rsidR="00D4461F" w:rsidRPr="0029330B" w:rsidRDefault="00D4461F" w:rsidP="00A02DAB">
            <w:pPr>
              <w:rPr>
                <w:rFonts w:cstheme="minorHAnsi"/>
                <w:color w:val="365F91" w:themeColor="accent1" w:themeShade="BF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Description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14:paraId="20599553" w14:textId="71E4EA8A" w:rsidR="00D4461F" w:rsidRPr="00EE00BD" w:rsidRDefault="00425A25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1F497D"/>
                <w:sz w:val="18"/>
                <w:szCs w:val="18"/>
              </w:rPr>
              <w:t>Time Unit Allocation</w:t>
            </w:r>
          </w:p>
        </w:tc>
        <w:tc>
          <w:tcPr>
            <w:tcW w:w="621" w:type="dxa"/>
            <w:shd w:val="clear" w:color="auto" w:fill="C6D9F1" w:themeFill="text2" w:themeFillTint="33"/>
            <w:vAlign w:val="center"/>
          </w:tcPr>
          <w:p w14:paraId="27C265AC" w14:textId="77777777" w:rsidR="00D4461F" w:rsidRPr="00DE498F" w:rsidRDefault="00D4461F" w:rsidP="00A02DAB">
            <w:pPr>
              <w:jc w:val="center"/>
              <w:rPr>
                <w:rFonts w:cstheme="minorHAnsi"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Nov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67C34D20" w14:textId="77777777" w:rsidR="00D4461F" w:rsidRPr="00DE498F" w:rsidRDefault="00D4461F" w:rsidP="00A02DAB">
            <w:pPr>
              <w:jc w:val="center"/>
              <w:rPr>
                <w:rFonts w:cstheme="minorHAnsi"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Dec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4A72B611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Jan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2DBF842B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Feb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273E1EDE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Mar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1532FBCC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Apr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5FF29015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May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778E60B3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Jun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2C20A286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Jul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7B07ACF1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Aug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70829794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Sep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5CFDF6AF" w14:textId="77777777" w:rsidR="00D4461F" w:rsidRPr="00EE00BD" w:rsidRDefault="00D4461F" w:rsidP="00A02DAB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Oct</w:t>
            </w:r>
          </w:p>
        </w:tc>
      </w:tr>
      <w:tr w:rsidR="00425A25" w14:paraId="52961CD1" w14:textId="77777777" w:rsidTr="00CD3EFC">
        <w:trPr>
          <w:trHeight w:val="444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53D6A224" w14:textId="3C4A126E" w:rsidR="00425A25" w:rsidRPr="00475B8E" w:rsidRDefault="00425A25" w:rsidP="00425A25">
            <w:pPr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Base services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ECCC116" w14:textId="71EA9E9F" w:rsidR="00425A25" w:rsidRPr="00475B8E" w:rsidRDefault="00C75A50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 xml:space="preserve">60 of </w:t>
            </w:r>
            <w:r w:rsidR="00425A25" w:rsidRPr="00475B8E">
              <w:rPr>
                <w:rFonts w:cstheme="minorHAnsi"/>
                <w:sz w:val="18"/>
                <w:szCs w:val="18"/>
              </w:rPr>
              <w:t>200</w:t>
            </w:r>
          </w:p>
          <w:p w14:paraId="6C1720DB" w14:textId="67F9935C" w:rsidR="00C75A50" w:rsidRPr="00475B8E" w:rsidRDefault="00C75A50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(+12)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BE271B9" w14:textId="3D28ACEB" w:rsidR="00425A25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C75A50">
              <w:rPr>
                <w:rFonts w:cstheme="minorHAnsi"/>
                <w:sz w:val="18"/>
                <w:szCs w:val="18"/>
              </w:rPr>
              <w:t>2</w:t>
            </w:r>
          </w:p>
          <w:p w14:paraId="4E547355" w14:textId="73A17062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25A25">
              <w:rPr>
                <w:rFonts w:cstheme="minorHAnsi"/>
                <w:color w:val="A6A6A6" w:themeColor="background1" w:themeShade="A6"/>
                <w:sz w:val="18"/>
                <w:szCs w:val="18"/>
              </w:rPr>
              <w:t>(+2)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C3D096E" w14:textId="488B4F73" w:rsidR="00425A25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476CA8">
              <w:rPr>
                <w:rFonts w:cstheme="minorHAnsi"/>
                <w:sz w:val="18"/>
                <w:szCs w:val="18"/>
              </w:rPr>
              <w:t>5</w:t>
            </w:r>
          </w:p>
          <w:p w14:paraId="18D974CC" w14:textId="2B09B0E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25A25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25A25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E8DA64" w14:textId="77777777" w:rsidR="00425A25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  <w:p w14:paraId="696285AE" w14:textId="5ACE65B1" w:rsidR="00476CA8" w:rsidRPr="00D4461F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(+3)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AF4BA53" w14:textId="77777777" w:rsidR="00425A25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03AF60AC" w14:textId="2FC660BE" w:rsidR="00476CA8" w:rsidRPr="00D4461F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(+0)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6CFC64D" w14:textId="77777777" w:rsidR="00425A25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</w:p>
          <w:p w14:paraId="7A1C4EA5" w14:textId="1BCE8ED1" w:rsidR="00476CA8" w:rsidRPr="00D4461F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(+7)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2B01F792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583579C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AC4BEA9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8D31BB6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25DABF14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3E13150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12DBC1C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425A25" w14:paraId="75A88500" w14:textId="77777777" w:rsidTr="00CD3EFC">
        <w:trPr>
          <w:trHeight w:val="421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2CE2C111" w14:textId="00B1DE9B" w:rsidR="00425A25" w:rsidRPr="00475B8E" w:rsidRDefault="00425A25" w:rsidP="00425A2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Alert and Response services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377A697" w14:textId="77777777" w:rsidR="00425A25" w:rsidRPr="00475B8E" w:rsidRDefault="00C75A50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 xml:space="preserve">31 of </w:t>
            </w:r>
            <w:r w:rsidR="00425A25" w:rsidRPr="00475B8E">
              <w:rPr>
                <w:rFonts w:cstheme="minorHAnsi"/>
                <w:sz w:val="18"/>
                <w:szCs w:val="18"/>
              </w:rPr>
              <w:t>48</w:t>
            </w:r>
          </w:p>
          <w:p w14:paraId="12156F89" w14:textId="3DDA217A" w:rsidR="00C75A50" w:rsidRPr="00475B8E" w:rsidRDefault="00C75A50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(+15)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76522BF1" w14:textId="77777777" w:rsidR="00425A25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  <w:p w14:paraId="5B64A3C0" w14:textId="55E9DA43" w:rsidR="00476CA8" w:rsidRPr="00D4461F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7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F1BC42E" w14:textId="77777777" w:rsidR="00425A25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  <w:p w14:paraId="3EEAD371" w14:textId="02960994" w:rsidR="00476CA8" w:rsidRPr="00D4461F" w:rsidRDefault="00476CA8" w:rsidP="00425A2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(+2)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7DF6ED3" w14:textId="6F313A7A" w:rsidR="00E123C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  <w:p w14:paraId="51BE75F5" w14:textId="02597E74" w:rsidR="00425A25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3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D04B80B" w14:textId="11329091" w:rsidR="00E123C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  <w:p w14:paraId="12C02507" w14:textId="5784347F" w:rsidR="00425A25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3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32929886" w14:textId="0C481BCE" w:rsidR="00E123C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  <w:p w14:paraId="70593C08" w14:textId="7924B4B6" w:rsidR="00425A25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2A60EB7B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33688CD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3E2B0660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3A06BEA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C58BE16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3810FCF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9484C6B" w14:textId="77777777" w:rsidR="00425A25" w:rsidRPr="00D4461F" w:rsidRDefault="00425A25" w:rsidP="00425A2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123CF" w14:paraId="4867794B" w14:textId="77777777" w:rsidTr="00CD3EFC">
        <w:trPr>
          <w:trHeight w:val="400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5D0352ED" w14:textId="42B58F37" w:rsidR="00E123CF" w:rsidRPr="00475B8E" w:rsidRDefault="00E123CF" w:rsidP="00E123C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Assessment and Remediation services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2F69BE66" w14:textId="042CF943" w:rsidR="00E123CF" w:rsidRPr="00475B8E" w:rsidRDefault="00C75A50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 xml:space="preserve">31 of </w:t>
            </w:r>
            <w:r w:rsidR="00E123CF" w:rsidRPr="00475B8E">
              <w:rPr>
                <w:rFonts w:cstheme="minorHAnsi"/>
                <w:sz w:val="18"/>
                <w:szCs w:val="18"/>
              </w:rPr>
              <w:t>48</w:t>
            </w:r>
          </w:p>
          <w:p w14:paraId="639126BC" w14:textId="2AD4107E" w:rsidR="00C75A50" w:rsidRPr="00475B8E" w:rsidRDefault="00C75A50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(+15)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E20DF8D" w14:textId="77777777" w:rsidR="00E123C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  <w:p w14:paraId="5287F5EE" w14:textId="2E2D0BC6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7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12985D2" w14:textId="77777777" w:rsidR="00E123C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  <w:p w14:paraId="44F27A10" w14:textId="00FF896F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(+2)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6480704" w14:textId="77777777" w:rsidR="00E123C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  <w:p w14:paraId="2541800C" w14:textId="74421E49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3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790C929" w14:textId="77777777" w:rsidR="00E123C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  <w:p w14:paraId="5CDA03BB" w14:textId="7882006F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3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2E579AA9" w14:textId="77777777" w:rsidR="00E123C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  <w:p w14:paraId="32CDFFB1" w14:textId="71D51471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23D6EC37" w14:textId="0B589F0B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730B554" w14:textId="28B037C7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72A90598" w14:textId="77777777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9488D41" w14:textId="188B07A0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F5FEC53" w14:textId="121DB3E5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2DFA13B4" w14:textId="77777777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DD2BB47" w14:textId="69CDAAC8" w:rsidR="00E123CF" w:rsidRPr="00D4461F" w:rsidRDefault="00E123CF" w:rsidP="00E123C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8148C" w14:paraId="7687F52D" w14:textId="77777777" w:rsidTr="00CD3EFC">
        <w:trPr>
          <w:trHeight w:val="378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44A51EAB" w14:textId="4A43FF95" w:rsidR="0078148C" w:rsidRPr="00475B8E" w:rsidRDefault="0078148C" w:rsidP="0078148C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Additional services - Major system upgrades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ED0E011" w14:textId="14B56CB2" w:rsidR="00C75A50" w:rsidRPr="00475B8E" w:rsidRDefault="00C75A50" w:rsidP="00C75A5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31 of 50</w:t>
            </w:r>
          </w:p>
          <w:p w14:paraId="0D965998" w14:textId="2384DD8D" w:rsidR="0078148C" w:rsidRPr="00475B8E" w:rsidRDefault="00C75A50" w:rsidP="00C75A5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A6A6A6" w:themeColor="background1" w:themeShade="A6"/>
                <w:sz w:val="18"/>
                <w:szCs w:val="18"/>
              </w:rPr>
              <w:t>(+8)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2AC6D6C" w14:textId="1DE34854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5BF7DD08" w14:textId="33BF21D0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EE8EC43" w14:textId="5B633C53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4EE75A51" w14:textId="7FDB3B7F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462EE3D5" w14:textId="2413CC5A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  <w:p w14:paraId="1C80AA2C" w14:textId="7F5EDD4E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8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5E9B769" w14:textId="07D5D7CD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C75A50">
              <w:rPr>
                <w:rFonts w:cstheme="minorHAnsi"/>
                <w:sz w:val="18"/>
                <w:szCs w:val="18"/>
              </w:rPr>
              <w:t>5</w:t>
            </w:r>
          </w:p>
          <w:p w14:paraId="0F0D1E2C" w14:textId="5C7C9E4F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D56D953" w14:textId="1F8EE899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054B3CB4" w14:textId="27DBFCAD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32647A24" w14:textId="77777777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3AE8C1F" w14:textId="77777777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A426151" w14:textId="77777777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F9C5B63" w14:textId="77777777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7C6A9B36" w14:textId="77777777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20D153F1" w14:textId="77777777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98DF8A1" w14:textId="77777777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8148C" w14:paraId="0D8815FE" w14:textId="77777777" w:rsidTr="00CD3EFC">
        <w:trPr>
          <w:trHeight w:val="342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58D5C47E" w14:textId="2DB0CAD3" w:rsidR="0078148C" w:rsidRPr="00475B8E" w:rsidRDefault="0078148C" w:rsidP="0078148C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Additional services - Emergency allocation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716CA406" w14:textId="1929B31B" w:rsidR="00C75A50" w:rsidRPr="00475B8E" w:rsidRDefault="00C75A50" w:rsidP="00C75A5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0 of 48</w:t>
            </w:r>
          </w:p>
          <w:p w14:paraId="1BE00D70" w14:textId="642B641D" w:rsidR="0078148C" w:rsidRPr="00475B8E" w:rsidRDefault="00C75A50" w:rsidP="00C75A5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A6A6A6" w:themeColor="background1" w:themeShade="A6"/>
                <w:sz w:val="18"/>
                <w:szCs w:val="18"/>
              </w:rPr>
              <w:t>(+0)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729D3ABE" w14:textId="4B524407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7D70383B" w14:textId="19068B12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61C5BF0" w14:textId="6CE12A34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552A38A0" w14:textId="13CEC306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04164AA" w14:textId="264B357D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4FCB4271" w14:textId="425AA64B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0F9E7DF9" w14:textId="63CCE77E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43C0CD9B" w14:textId="2A603E1A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704AACB8" w14:textId="7D998455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569C8401" w14:textId="7BD1078D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4D810C41" w14:textId="47110EA5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ABFF70C" w14:textId="2FB17CE4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175749A" w14:textId="2B2E70FE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720731B3" w14:textId="54DFDD02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90AA69A" w14:textId="4F719EA4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8A61E1D" w14:textId="7C2C6D7F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27DE12E8" w14:textId="4F2FE9E2" w:rsidR="0078148C" w:rsidRPr="00D4461F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8148C" w14:paraId="37D357DC" w14:textId="77777777" w:rsidTr="00CD3EFC">
        <w:trPr>
          <w:trHeight w:val="462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5DC4A675" w14:textId="41DE523D" w:rsidR="0078148C" w:rsidRPr="00475B8E" w:rsidRDefault="0078148C" w:rsidP="0078148C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75B8E">
              <w:rPr>
                <w:rFonts w:cstheme="minorHAnsi"/>
                <w:color w:val="000000" w:themeColor="text1"/>
                <w:sz w:val="18"/>
                <w:szCs w:val="18"/>
              </w:rPr>
              <w:t>Additional services - Security posture review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6756DABE" w14:textId="045D50D8" w:rsidR="00C75A50" w:rsidRPr="00475B8E" w:rsidRDefault="00C75A50" w:rsidP="00C75A5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sz w:val="18"/>
                <w:szCs w:val="18"/>
              </w:rPr>
              <w:t>49 of 48</w:t>
            </w:r>
          </w:p>
          <w:p w14:paraId="5C32BB6E" w14:textId="0A1285FD" w:rsidR="0078148C" w:rsidRPr="00475B8E" w:rsidRDefault="00C75A50" w:rsidP="00C75A5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5B8E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(+15)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D16B80C" w14:textId="345A910D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214D5E81" w14:textId="4735CF08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9169423" w14:textId="29B271E2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302F31C9" w14:textId="33C42442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403680B7" w14:textId="2130DAB0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  <w:p w14:paraId="1D95CB55" w14:textId="0D8A2CDF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0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AB985D8" w14:textId="3ABAC99C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</w:t>
            </w:r>
          </w:p>
          <w:p w14:paraId="16A63128" w14:textId="534E92A5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11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8D3F0E1" w14:textId="642952CF" w:rsidR="0078148C" w:rsidRDefault="00C75A50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  <w:p w14:paraId="00B884A1" w14:textId="5449D151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 w:rsidR="00C75A50">
              <w:rPr>
                <w:rFonts w:cstheme="minorHAnsi"/>
                <w:color w:val="A6A6A6" w:themeColor="background1" w:themeShade="A6"/>
                <w:sz w:val="18"/>
                <w:szCs w:val="18"/>
              </w:rPr>
              <w:t>4</w:t>
            </w:r>
            <w:r w:rsidRPr="00476CA8">
              <w:rPr>
                <w:rFonts w:cstheme="minorHAns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41C4D7B3" w14:textId="77777777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3793C53F" w14:textId="77777777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3B02D150" w14:textId="77777777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7624B237" w14:textId="77777777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78D5E51C" w14:textId="77777777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40C34A33" w14:textId="77777777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1F025714" w14:textId="77777777" w:rsidR="0078148C" w:rsidRDefault="0078148C" w:rsidP="007814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59E32AD" w14:textId="77777777" w:rsidR="006D35EC" w:rsidRDefault="006D35EC">
      <w:pPr>
        <w:rPr>
          <w:rFonts w:cstheme="minorHAnsi"/>
          <w:sz w:val="18"/>
          <w:szCs w:val="18"/>
        </w:rPr>
      </w:pPr>
    </w:p>
    <w:p w14:paraId="3D4087F6" w14:textId="44F1E801" w:rsidR="00A252BC" w:rsidRDefault="00A02DAB" w:rsidP="00B61226">
      <w:pPr>
        <w:tabs>
          <w:tab w:val="right" w:pos="10467"/>
        </w:tabs>
        <w:rPr>
          <w:noProof/>
        </w:rPr>
      </w:pPr>
      <w:r>
        <w:rPr>
          <w:noProof/>
        </w:rPr>
        <w:drawing>
          <wp:inline distT="0" distB="0" distL="0" distR="0" wp14:anchorId="7E4A6FB6" wp14:editId="03435C56">
            <wp:extent cx="3130550" cy="20828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EEC992C-CAE8-4ADF-A7C4-AAE190C7FA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61226">
        <w:rPr>
          <w:noProof/>
        </w:rPr>
        <w:tab/>
      </w:r>
      <w:r w:rsidR="00B61226">
        <w:rPr>
          <w:noProof/>
        </w:rPr>
        <w:drawing>
          <wp:inline distT="0" distB="0" distL="0" distR="0" wp14:anchorId="5F2B6556" wp14:editId="4A3A06C4">
            <wp:extent cx="3117850" cy="2089150"/>
            <wp:effectExtent l="0" t="0" r="635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BF6480-9ACC-40B2-A0B0-1382D12DE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1BE4DDA" w14:textId="777342FB" w:rsidR="00A02DAB" w:rsidRDefault="00A02DAB" w:rsidP="00A02DAB">
      <w:pPr>
        <w:rPr>
          <w:noProof/>
        </w:rPr>
      </w:pPr>
    </w:p>
    <w:tbl>
      <w:tblPr>
        <w:tblStyle w:val="TableGrid"/>
        <w:tblW w:w="1048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21"/>
        <w:gridCol w:w="600"/>
        <w:gridCol w:w="600"/>
        <w:gridCol w:w="600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6D35EC" w14:paraId="48CD6072" w14:textId="77777777" w:rsidTr="00A25D5A">
        <w:trPr>
          <w:trHeight w:val="356"/>
          <w:jc w:val="center"/>
        </w:trPr>
        <w:tc>
          <w:tcPr>
            <w:tcW w:w="2122" w:type="dxa"/>
            <w:shd w:val="clear" w:color="auto" w:fill="C6D9F1" w:themeFill="text2" w:themeFillTint="33"/>
            <w:vAlign w:val="center"/>
          </w:tcPr>
          <w:p w14:paraId="2EE93184" w14:textId="77777777" w:rsidR="006D35EC" w:rsidRPr="0029330B" w:rsidRDefault="006D35EC" w:rsidP="00372534">
            <w:pPr>
              <w:rPr>
                <w:rFonts w:cstheme="minorHAnsi"/>
                <w:color w:val="365F91" w:themeColor="accent1" w:themeShade="BF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Description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14:paraId="431D6D4B" w14:textId="67414A79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1F497D"/>
                <w:sz w:val="18"/>
                <w:szCs w:val="18"/>
              </w:rPr>
              <w:t>Quantity</w:t>
            </w:r>
          </w:p>
        </w:tc>
        <w:tc>
          <w:tcPr>
            <w:tcW w:w="621" w:type="dxa"/>
            <w:shd w:val="clear" w:color="auto" w:fill="C6D9F1" w:themeFill="text2" w:themeFillTint="33"/>
            <w:vAlign w:val="center"/>
          </w:tcPr>
          <w:p w14:paraId="5AF6B601" w14:textId="77777777" w:rsidR="006D35EC" w:rsidRPr="00DE498F" w:rsidRDefault="006D35EC" w:rsidP="00372534">
            <w:pPr>
              <w:jc w:val="center"/>
              <w:rPr>
                <w:rFonts w:cstheme="minorHAnsi"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Nov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45B12372" w14:textId="77777777" w:rsidR="006D35EC" w:rsidRPr="00DE498F" w:rsidRDefault="006D35EC" w:rsidP="00372534">
            <w:pPr>
              <w:jc w:val="center"/>
              <w:rPr>
                <w:rFonts w:cstheme="minorHAnsi"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Dec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37A9B983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Jan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14:paraId="053E9C0D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Feb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4DF560CF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Mar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598FC6FB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Apr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7BD16698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May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2B59C623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Jun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2E12FC5D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Jul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296858D9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Aug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2325473D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Sep</w:t>
            </w:r>
          </w:p>
        </w:tc>
        <w:tc>
          <w:tcPr>
            <w:tcW w:w="601" w:type="dxa"/>
            <w:shd w:val="clear" w:color="auto" w:fill="C6D9F1" w:themeFill="text2" w:themeFillTint="33"/>
            <w:vAlign w:val="center"/>
          </w:tcPr>
          <w:p w14:paraId="682AB0CC" w14:textId="77777777" w:rsidR="006D35EC" w:rsidRPr="00EE00BD" w:rsidRDefault="006D35EC" w:rsidP="00372534">
            <w:pPr>
              <w:jc w:val="center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EE00BD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Oct</w:t>
            </w:r>
          </w:p>
        </w:tc>
      </w:tr>
      <w:tr w:rsidR="006D35EC" w14:paraId="154474EC" w14:textId="77777777" w:rsidTr="00A25D5A">
        <w:trPr>
          <w:trHeight w:val="378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09F9C331" w14:textId="3F8138E4" w:rsidR="006D35EC" w:rsidRPr="00475B8E" w:rsidRDefault="006D35EC" w:rsidP="003725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Service tickets opened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2531AB84" w14:textId="132A13F1" w:rsidR="006D35EC" w:rsidRPr="00475B8E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D22375B" w14:textId="2E7759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E5AFC78" w14:textId="33AFE679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BCA0F43" w14:textId="1AD1A633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02ED8B53" w14:textId="25C45062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04084AA" w14:textId="4E45F124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162E2F06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4CEB4AD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8F60CDE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62586714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74776093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22C0E057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C6B23AC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D35EC" w14:paraId="7D989DD2" w14:textId="77777777" w:rsidTr="00A25D5A">
        <w:trPr>
          <w:trHeight w:val="426"/>
          <w:jc w:val="center"/>
        </w:trPr>
        <w:tc>
          <w:tcPr>
            <w:tcW w:w="2122" w:type="dxa"/>
            <w:shd w:val="clear" w:color="auto" w:fill="DBE5F1" w:themeFill="accent1" w:themeFillTint="33"/>
            <w:vAlign w:val="center"/>
          </w:tcPr>
          <w:p w14:paraId="7E4649BD" w14:textId="50FB7E26" w:rsidR="006D35EC" w:rsidRPr="00475B8E" w:rsidRDefault="006D35EC" w:rsidP="0037253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Service tickets closed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8E48851" w14:textId="28D3FFEE" w:rsidR="006D35EC" w:rsidRPr="00475B8E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="00A25D5A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60F4FCE3" w14:textId="6C40C2EC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52DC4D6" w14:textId="74747E65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24BC024" w14:textId="504BAEF6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4F865752" w14:textId="1916289A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3564C137" w14:textId="76493DC2" w:rsidR="006D35EC" w:rsidRPr="00D4461F" w:rsidRDefault="00A25D5A" w:rsidP="003725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755521EF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E03CE8D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317D375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54182058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3C9DBEF0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AB2D768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14:paraId="09FE5892" w14:textId="77777777" w:rsidR="006D35EC" w:rsidRPr="00D4461F" w:rsidRDefault="006D35EC" w:rsidP="003725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7651D7DE" w14:textId="69B4699C" w:rsidR="00A02DAB" w:rsidRDefault="00A02DAB" w:rsidP="00A02DAB">
      <w:pPr>
        <w:rPr>
          <w:rFonts w:cstheme="minorHAnsi"/>
          <w:sz w:val="18"/>
          <w:szCs w:val="18"/>
        </w:rPr>
      </w:pPr>
    </w:p>
    <w:p w14:paraId="728204BA" w14:textId="77777777" w:rsidR="000F2E05" w:rsidRDefault="000F2E05" w:rsidP="00A02DAB">
      <w:pPr>
        <w:rPr>
          <w:rFonts w:cstheme="minorHAnsi"/>
          <w:sz w:val="18"/>
          <w:szCs w:val="18"/>
        </w:rPr>
      </w:pPr>
    </w:p>
    <w:p w14:paraId="133002F3" w14:textId="77777777" w:rsidR="00CD3EFC" w:rsidRDefault="00CD3EF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03038F89" w14:textId="10F047F8" w:rsidR="00F77994" w:rsidRPr="00D61204" w:rsidRDefault="00F77994" w:rsidP="00F77994">
      <w:pPr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lastRenderedPageBreak/>
        <w:t>Top-10</w:t>
      </w:r>
      <w:r>
        <w:rPr>
          <w:rFonts w:cstheme="minorHAnsi"/>
          <w:sz w:val="18"/>
          <w:szCs w:val="18"/>
        </w:rPr>
        <w:t xml:space="preserve"> </w:t>
      </w:r>
      <w:r w:rsidRPr="00D61204">
        <w:rPr>
          <w:rFonts w:cstheme="minorHAnsi"/>
          <w:sz w:val="18"/>
          <w:szCs w:val="18"/>
        </w:rPr>
        <w:t xml:space="preserve">services </w:t>
      </w:r>
      <w:r w:rsidR="00CD3EFC">
        <w:rPr>
          <w:rFonts w:cstheme="minorHAnsi"/>
          <w:sz w:val="18"/>
          <w:szCs w:val="18"/>
        </w:rPr>
        <w:t>tickets by consumption</w:t>
      </w:r>
      <w:r w:rsidR="00CD3EFC" w:rsidRPr="00CD3EFC">
        <w:rPr>
          <w:rFonts w:cstheme="minorHAnsi"/>
          <w:sz w:val="18"/>
          <w:szCs w:val="18"/>
        </w:rPr>
        <w:t xml:space="preserve"> </w:t>
      </w:r>
      <w:r w:rsidR="00CD3EFC" w:rsidRPr="00D61204">
        <w:rPr>
          <w:rFonts w:cstheme="minorHAnsi"/>
          <w:sz w:val="18"/>
          <w:szCs w:val="18"/>
        </w:rPr>
        <w:t>during th</w:t>
      </w:r>
      <w:r w:rsidR="00CD3EFC">
        <w:rPr>
          <w:rFonts w:cstheme="minorHAnsi"/>
          <w:sz w:val="18"/>
          <w:szCs w:val="18"/>
        </w:rPr>
        <w:t>e</w:t>
      </w:r>
      <w:r w:rsidR="00CD3EFC" w:rsidRPr="00D61204">
        <w:rPr>
          <w:rFonts w:cstheme="minorHAnsi"/>
          <w:sz w:val="18"/>
          <w:szCs w:val="18"/>
        </w:rPr>
        <w:t xml:space="preserve"> </w:t>
      </w:r>
      <w:r w:rsidR="00CD3EFC">
        <w:rPr>
          <w:rFonts w:cstheme="minorHAnsi"/>
          <w:sz w:val="18"/>
          <w:szCs w:val="18"/>
        </w:rPr>
        <w:t>Service Term thus far</w:t>
      </w:r>
      <w:r w:rsidR="00EF4673">
        <w:rPr>
          <w:rFonts w:cstheme="minorHAnsi"/>
          <w:sz w:val="18"/>
          <w:szCs w:val="18"/>
        </w:rPr>
        <w:t xml:space="preserve"> </w:t>
      </w:r>
      <w:r w:rsidR="00EF4673" w:rsidRPr="00EF4673">
        <w:rPr>
          <w:rFonts w:cstheme="minorHAnsi"/>
          <w:color w:val="A6A6A6" w:themeColor="background1" w:themeShade="A6"/>
          <w:sz w:val="18"/>
          <w:szCs w:val="18"/>
        </w:rPr>
        <w:t>(incl</w:t>
      </w:r>
      <w:r w:rsidR="001D0BAB">
        <w:rPr>
          <w:rFonts w:cstheme="minorHAnsi"/>
          <w:color w:val="A6A6A6" w:themeColor="background1" w:themeShade="A6"/>
          <w:sz w:val="18"/>
          <w:szCs w:val="18"/>
        </w:rPr>
        <w:t>.</w:t>
      </w:r>
      <w:r w:rsidR="00EF4673" w:rsidRPr="00EF4673">
        <w:rPr>
          <w:rFonts w:cstheme="minorHAnsi"/>
          <w:color w:val="A6A6A6" w:themeColor="background1" w:themeShade="A6"/>
          <w:sz w:val="18"/>
          <w:szCs w:val="18"/>
        </w:rPr>
        <w:t xml:space="preserve"> non-billable)</w:t>
      </w:r>
      <w:r w:rsidR="00CD3EFC">
        <w:rPr>
          <w:rFonts w:cstheme="minorHAnsi"/>
          <w:sz w:val="18"/>
          <w:szCs w:val="18"/>
        </w:rPr>
        <w:t>:</w:t>
      </w:r>
    </w:p>
    <w:p w14:paraId="4F38F8A8" w14:textId="77777777" w:rsidR="005B6F8A" w:rsidRPr="00D61204" w:rsidRDefault="005B6F8A" w:rsidP="005B6F8A">
      <w:pPr>
        <w:rPr>
          <w:rFonts w:cstheme="minorHAnsi"/>
          <w:sz w:val="18"/>
          <w:szCs w:val="18"/>
        </w:rPr>
      </w:pPr>
    </w:p>
    <w:tbl>
      <w:tblPr>
        <w:tblStyle w:val="TableGrid"/>
        <w:tblW w:w="5000" w:type="pct"/>
        <w:tblInd w:w="-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1280"/>
        <w:gridCol w:w="1278"/>
        <w:gridCol w:w="1125"/>
        <w:gridCol w:w="3984"/>
        <w:gridCol w:w="1794"/>
      </w:tblGrid>
      <w:tr w:rsidR="002A2046" w:rsidRPr="00D61204" w14:paraId="111FC6C8" w14:textId="77777777" w:rsidTr="001D0BAB">
        <w:trPr>
          <w:trHeight w:val="509"/>
        </w:trPr>
        <w:tc>
          <w:tcPr>
            <w:tcW w:w="476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tcMar>
              <w:top w:w="108" w:type="dxa"/>
              <w:bottom w:w="108" w:type="dxa"/>
            </w:tcMar>
            <w:vAlign w:val="center"/>
          </w:tcPr>
          <w:p w14:paraId="57A826A9" w14:textId="77777777" w:rsidR="002A2046" w:rsidRPr="00D61204" w:rsidRDefault="002A2046" w:rsidP="00F77994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Ticket #</w:t>
            </w:r>
          </w:p>
        </w:tc>
        <w:tc>
          <w:tcPr>
            <w:tcW w:w="612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65AF9638" w14:textId="3870FB27" w:rsidR="002A2046" w:rsidRPr="00D61204" w:rsidRDefault="002A2046" w:rsidP="00F77994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R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equestor</w:t>
            </w: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/ Owner</w:t>
            </w:r>
          </w:p>
        </w:tc>
        <w:tc>
          <w:tcPr>
            <w:tcW w:w="611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520CD336" w14:textId="34FE4622" w:rsidR="002A2046" w:rsidRDefault="002A2046" w:rsidP="00F77994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Ticket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</w:t>
            </w:r>
          </w:p>
          <w:p w14:paraId="68E0153B" w14:textId="49698DA7" w:rsidR="002A2046" w:rsidRPr="00D61204" w:rsidRDefault="002A2046" w:rsidP="00F77994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opened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</w:t>
            </w:r>
          </w:p>
        </w:tc>
        <w:tc>
          <w:tcPr>
            <w:tcW w:w="538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2161A30C" w14:textId="6D101E23" w:rsidR="002A2046" w:rsidRPr="00D61204" w:rsidRDefault="002A2046" w:rsidP="00F77994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Ticket </w:t>
            </w: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closed</w:t>
            </w:r>
          </w:p>
        </w:tc>
        <w:tc>
          <w:tcPr>
            <w:tcW w:w="1905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39B8BA22" w14:textId="0434E10C" w:rsidR="002A2046" w:rsidRPr="00D61204" w:rsidRDefault="002A2046" w:rsidP="002A2046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Ticket </w:t>
            </w:r>
            <w:r w:rsidR="0096605B">
              <w:rPr>
                <w:rFonts w:cstheme="minorHAnsi"/>
                <w:b/>
                <w:color w:val="1F497D" w:themeColor="text2"/>
                <w:sz w:val="18"/>
                <w:szCs w:val="18"/>
              </w:rPr>
              <w:t>t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itle</w:t>
            </w:r>
          </w:p>
        </w:tc>
        <w:tc>
          <w:tcPr>
            <w:tcW w:w="858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7EC97BB8" w14:textId="77777777" w:rsidR="002A2046" w:rsidRPr="00D61204" w:rsidRDefault="002A2046" w:rsidP="00F77994">
            <w:pPr>
              <w:jc w:val="right"/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Time Units consumed</w:t>
            </w:r>
          </w:p>
          <w:p w14:paraId="129C4C17" w14:textId="2EA55B14" w:rsidR="002A2046" w:rsidRPr="00D61204" w:rsidRDefault="002A2046" w:rsidP="002A2046">
            <w:pPr>
              <w:jc w:val="right"/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(incl</w:t>
            </w:r>
            <w:r w:rsidR="001D0BAB">
              <w:rPr>
                <w:rFonts w:cstheme="minorHAnsi"/>
                <w:color w:val="A6A6A6" w:themeColor="background1" w:themeShade="A6"/>
                <w:sz w:val="18"/>
                <w:szCs w:val="18"/>
              </w:rPr>
              <w:t>.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 xml:space="preserve"> non</w:t>
            </w:r>
            <w:r w:rsidR="001D0BAB">
              <w:rPr>
                <w:rFonts w:cstheme="minorHAnsi"/>
                <w:color w:val="A6A6A6" w:themeColor="background1" w:themeShade="A6"/>
                <w:sz w:val="18"/>
                <w:szCs w:val="18"/>
              </w:rPr>
              <w:t>-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billable)</w:t>
            </w:r>
          </w:p>
        </w:tc>
      </w:tr>
      <w:tr w:rsidR="002A2046" w:rsidRPr="00D61204" w14:paraId="1E642E12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6A7D0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9F65F4" w14:textId="007D6DE4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108006" w14:textId="160F8F2E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439C8F" w14:textId="44545C69" w:rsidR="002A2046" w:rsidRPr="00D61204" w:rsidRDefault="00FF0056" w:rsidP="00FF005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4BF00B" w14:textId="4891B39B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7DE131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  <w:r w:rsidRPr="00D61204">
              <w:rPr>
                <w:rFonts w:cstheme="minorHAnsi"/>
                <w:sz w:val="18"/>
                <w:szCs w:val="18"/>
              </w:rPr>
              <w:t xml:space="preserve">.03 </w:t>
            </w:r>
          </w:p>
          <w:p w14:paraId="5A44D9CB" w14:textId="5C59EA49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1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.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2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0)</w:t>
            </w:r>
          </w:p>
        </w:tc>
      </w:tr>
      <w:tr w:rsidR="002A2046" w:rsidRPr="00D61204" w14:paraId="6196E2E4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81C8B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CCE736" w14:textId="66ED73A1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0A653F" w14:textId="58B394E5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5EAD9F" w14:textId="043DFA2F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8CAF9C" w14:textId="18A41EBF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94EAB7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9</w:t>
            </w:r>
          </w:p>
          <w:p w14:paraId="2B39C066" w14:textId="7834D323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2A2046" w:rsidRPr="00D61204" w14:paraId="4F2ED6A5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8B3CDC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9D222" w14:textId="3E79E359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219225" w14:textId="2F5DBA23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9898E6" w14:textId="376EC3E3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764C90" w14:textId="6B3C4C44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289658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6.2</w:t>
            </w:r>
            <w:r>
              <w:rPr>
                <w:rFonts w:cstheme="minorHAnsi"/>
                <w:sz w:val="18"/>
                <w:szCs w:val="18"/>
              </w:rPr>
              <w:t>8</w:t>
            </w:r>
          </w:p>
          <w:p w14:paraId="0263F15B" w14:textId="74FD3D61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2A2046" w:rsidRPr="00D61204" w14:paraId="58DDA794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ED66B0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168150" w14:textId="651395F0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F24AB2" w14:textId="29BE641D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CD510C" w14:textId="24960158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EC3C17" w14:textId="0346C6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FF79A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7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ACA2AEE" w14:textId="5A1C7B38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2A2046" w:rsidRPr="00D61204" w14:paraId="362F655B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72BEAB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347BF8" w14:textId="3B6BF26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ACCFF9" w14:textId="266A119A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DBEEA6" w14:textId="3B116C0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B84240" w14:textId="4D387D26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5DF894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6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FD269BE" w14:textId="26BA83C6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2A2046" w:rsidRPr="00D61204" w14:paraId="7AA3CA28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502AE6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AE4DE" w14:textId="373F2792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44D8D5" w14:textId="6E1CFBF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</w:t>
            </w:r>
            <w:r w:rsidR="00350246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FAAB7" w14:textId="183B28BE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325D87" w14:textId="0B26044F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17CB5D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5</w:t>
            </w:r>
          </w:p>
          <w:p w14:paraId="7C3AE658" w14:textId="1C1621B5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2A2046" w:rsidRPr="00D61204" w14:paraId="37031DD7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8F5B09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25CE1A" w14:textId="0CDDD0D4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1BCBC" w14:textId="5A425583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0B662" w14:textId="4730D752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831CED" w14:textId="4C800B96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66B74E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4</w:t>
            </w:r>
          </w:p>
          <w:p w14:paraId="77F96E23" w14:textId="63E16182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(+14.14)</w:t>
            </w:r>
          </w:p>
        </w:tc>
      </w:tr>
      <w:tr w:rsidR="002A2046" w:rsidRPr="00D61204" w14:paraId="23E2C50B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9C94F4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ECDBF3" w14:textId="34A0FEC0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BC7A2" w14:textId="13BC459E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82DEC0" w14:textId="09870F71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B335D2" w14:textId="67495EDE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965CE1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</w:p>
          <w:p w14:paraId="502483D8" w14:textId="77930792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2A2046" w:rsidRPr="00D61204" w14:paraId="28F90945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AE0D17" w14:textId="77777777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8DB962" w14:textId="1F59EC43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D7145E" w14:textId="67F25ACC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8C16F5" w14:textId="338A9E94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1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A1056B" w14:textId="04C961A3" w:rsidR="002A2046" w:rsidRPr="00D61204" w:rsidRDefault="002A2046" w:rsidP="002A20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85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BE43B5" w14:textId="77777777" w:rsidR="00D9639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Pr="00D61204">
              <w:rPr>
                <w:rFonts w:cstheme="minorHAnsi"/>
                <w:sz w:val="18"/>
                <w:szCs w:val="18"/>
              </w:rPr>
              <w:t>.20</w:t>
            </w:r>
          </w:p>
          <w:p w14:paraId="7859D2CD" w14:textId="497612DB" w:rsidR="002A2046" w:rsidRPr="00D61204" w:rsidRDefault="002A2046" w:rsidP="002A2046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2A2046" w:rsidRPr="00D61204" w14:paraId="0E3A6CDE" w14:textId="77777777" w:rsidTr="001D0BAB">
        <w:trPr>
          <w:trHeight w:val="302"/>
        </w:trPr>
        <w:tc>
          <w:tcPr>
            <w:tcW w:w="4142" w:type="pct"/>
            <w:gridSpan w:val="5"/>
            <w:shd w:val="clear" w:color="auto" w:fill="DBE5F1" w:themeFill="accent1" w:themeFillTint="33"/>
            <w:vAlign w:val="center"/>
          </w:tcPr>
          <w:p w14:paraId="71646858" w14:textId="0C5BADBF" w:rsidR="002A2046" w:rsidRPr="00D61204" w:rsidRDefault="002A2046" w:rsidP="002A2046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Total</w:t>
            </w:r>
          </w:p>
        </w:tc>
        <w:tc>
          <w:tcPr>
            <w:tcW w:w="858" w:type="pct"/>
            <w:shd w:val="clear" w:color="auto" w:fill="DBE5F1" w:themeFill="accent1" w:themeFillTint="33"/>
            <w:vAlign w:val="center"/>
          </w:tcPr>
          <w:p w14:paraId="0D3BC914" w14:textId="77777777" w:rsidR="00D96394" w:rsidRDefault="002A2046" w:rsidP="002A2046">
            <w:pPr>
              <w:jc w:val="right"/>
              <w:rPr>
                <w:rFonts w:cstheme="minorHAnsi"/>
                <w:color w:val="A6A6A6" w:themeColor="background1" w:themeShade="A6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72.63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209BA5F5" w14:textId="0B386307" w:rsidR="002A2046" w:rsidRPr="00D61204" w:rsidRDefault="002A2046" w:rsidP="002A2046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(+41.58)</w:t>
            </w:r>
          </w:p>
        </w:tc>
      </w:tr>
    </w:tbl>
    <w:p w14:paraId="0ADB7028" w14:textId="77777777" w:rsidR="005B6F8A" w:rsidRPr="00D61204" w:rsidRDefault="005B6F8A" w:rsidP="00D136CB">
      <w:pPr>
        <w:rPr>
          <w:rFonts w:cstheme="minorHAnsi"/>
          <w:sz w:val="18"/>
          <w:szCs w:val="18"/>
        </w:rPr>
      </w:pPr>
    </w:p>
    <w:p w14:paraId="5CFD8128" w14:textId="77777777" w:rsidR="00866B39" w:rsidRPr="00D61204" w:rsidRDefault="00866B39" w:rsidP="00D136CB">
      <w:pPr>
        <w:rPr>
          <w:rFonts w:cstheme="minorHAnsi"/>
          <w:sz w:val="18"/>
          <w:szCs w:val="18"/>
        </w:rPr>
      </w:pPr>
    </w:p>
    <w:p w14:paraId="43F96C9E" w14:textId="7C9655E5" w:rsidR="008F743A" w:rsidRPr="00D61204" w:rsidRDefault="00530C53" w:rsidP="007225B8">
      <w:pPr>
        <w:pStyle w:val="1"/>
        <w:rPr>
          <w:rFonts w:asciiTheme="minorHAnsi" w:hAnsiTheme="minorHAnsi" w:cstheme="minorHAnsi"/>
        </w:rPr>
      </w:pPr>
      <w:bookmarkStart w:id="5" w:name="_Toc63165495"/>
      <w:r w:rsidRPr="00D61204">
        <w:rPr>
          <w:rFonts w:asciiTheme="minorHAnsi" w:hAnsiTheme="minorHAnsi" w:cstheme="minorHAnsi"/>
        </w:rPr>
        <w:t>Detail</w:t>
      </w:r>
      <w:bookmarkEnd w:id="5"/>
    </w:p>
    <w:p w14:paraId="75A4C0D0" w14:textId="77777777" w:rsidR="007225B8" w:rsidRPr="00D61204" w:rsidRDefault="007225B8" w:rsidP="00083FDC">
      <w:pPr>
        <w:pStyle w:val="2"/>
        <w:numPr>
          <w:ilvl w:val="0"/>
          <w:numId w:val="0"/>
        </w:numPr>
        <w:shd w:val="clear" w:color="auto" w:fill="auto"/>
        <w:ind w:left="576"/>
        <w:rPr>
          <w:rFonts w:asciiTheme="minorHAnsi" w:hAnsiTheme="minorHAnsi" w:cstheme="minorHAnsi"/>
        </w:rPr>
      </w:pPr>
    </w:p>
    <w:p w14:paraId="7ED2D5DE" w14:textId="77777777" w:rsidR="00083FDC" w:rsidRPr="00D61204" w:rsidRDefault="00083FDC" w:rsidP="00083FDC">
      <w:pPr>
        <w:pStyle w:val="ListParagraph"/>
        <w:keepNext/>
        <w:numPr>
          <w:ilvl w:val="0"/>
          <w:numId w:val="1"/>
        </w:numPr>
        <w:shd w:val="clear" w:color="auto" w:fill="4F81BD"/>
        <w:contextualSpacing w:val="0"/>
        <w:outlineLvl w:val="0"/>
        <w:rPr>
          <w:rFonts w:cstheme="minorHAnsi"/>
          <w:b/>
          <w:bCs/>
          <w:iCs/>
          <w:vanish/>
          <w:color w:val="FFFFFF"/>
          <w:sz w:val="24"/>
        </w:rPr>
      </w:pPr>
    </w:p>
    <w:p w14:paraId="2E6A3697" w14:textId="7FA5820F" w:rsidR="00530C53" w:rsidRPr="00D61204" w:rsidRDefault="00530C53" w:rsidP="00083FDC">
      <w:pPr>
        <w:pStyle w:val="2"/>
        <w:rPr>
          <w:rFonts w:asciiTheme="minorHAnsi" w:hAnsiTheme="minorHAnsi" w:cstheme="minorHAnsi"/>
        </w:rPr>
      </w:pPr>
      <w:bookmarkStart w:id="6" w:name="_Toc63165496"/>
      <w:r w:rsidRPr="00D61204">
        <w:rPr>
          <w:rFonts w:asciiTheme="minorHAnsi" w:hAnsiTheme="minorHAnsi" w:cstheme="minorHAnsi"/>
        </w:rPr>
        <w:t xml:space="preserve">Proactive </w:t>
      </w:r>
      <w:r w:rsidR="00913C5E" w:rsidRPr="00D61204">
        <w:rPr>
          <w:rFonts w:asciiTheme="minorHAnsi" w:hAnsiTheme="minorHAnsi" w:cstheme="minorHAnsi"/>
        </w:rPr>
        <w:t>s</w:t>
      </w:r>
      <w:r w:rsidRPr="00D61204">
        <w:rPr>
          <w:rFonts w:asciiTheme="minorHAnsi" w:hAnsiTheme="minorHAnsi" w:cstheme="minorHAnsi"/>
        </w:rPr>
        <w:t>ervices</w:t>
      </w:r>
      <w:bookmarkEnd w:id="6"/>
    </w:p>
    <w:p w14:paraId="078CD86C" w14:textId="55DB1E82" w:rsidR="00DD7555" w:rsidRDefault="00DD7555" w:rsidP="00556300">
      <w:pPr>
        <w:rPr>
          <w:rFonts w:cstheme="minorHAnsi"/>
          <w:sz w:val="18"/>
          <w:szCs w:val="18"/>
        </w:rPr>
      </w:pPr>
    </w:p>
    <w:tbl>
      <w:tblPr>
        <w:tblStyle w:val="TableGrid"/>
        <w:tblW w:w="5023" w:type="pct"/>
        <w:tblInd w:w="-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5"/>
        <w:gridCol w:w="1273"/>
        <w:gridCol w:w="1277"/>
        <w:gridCol w:w="1124"/>
        <w:gridCol w:w="4378"/>
        <w:gridCol w:w="1458"/>
      </w:tblGrid>
      <w:tr w:rsidR="0096605B" w:rsidRPr="00D61204" w14:paraId="1F86E555" w14:textId="77777777" w:rsidTr="00FF0056">
        <w:trPr>
          <w:trHeight w:val="509"/>
        </w:trPr>
        <w:tc>
          <w:tcPr>
            <w:tcW w:w="473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tcMar>
              <w:top w:w="108" w:type="dxa"/>
              <w:bottom w:w="108" w:type="dxa"/>
            </w:tcMar>
            <w:vAlign w:val="center"/>
          </w:tcPr>
          <w:p w14:paraId="6FBDB781" w14:textId="77777777" w:rsidR="0096605B" w:rsidRPr="00D61204" w:rsidRDefault="0096605B" w:rsidP="0096605B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Ticket #</w:t>
            </w:r>
          </w:p>
        </w:tc>
        <w:tc>
          <w:tcPr>
            <w:tcW w:w="606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5C35B949" w14:textId="77777777" w:rsidR="0096605B" w:rsidRPr="00D61204" w:rsidRDefault="0096605B" w:rsidP="0096605B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R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equestor</w:t>
            </w: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/ Owner</w:t>
            </w:r>
          </w:p>
        </w:tc>
        <w:tc>
          <w:tcPr>
            <w:tcW w:w="608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1412153E" w14:textId="77777777" w:rsidR="0096605B" w:rsidRDefault="0096605B" w:rsidP="0096605B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Ticket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</w:t>
            </w:r>
          </w:p>
          <w:p w14:paraId="14C59855" w14:textId="77777777" w:rsidR="0096605B" w:rsidRPr="00D61204" w:rsidRDefault="0096605B" w:rsidP="0096605B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opened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</w:t>
            </w:r>
          </w:p>
        </w:tc>
        <w:tc>
          <w:tcPr>
            <w:tcW w:w="535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7B71C02E" w14:textId="77777777" w:rsidR="0096605B" w:rsidRPr="00D61204" w:rsidRDefault="0096605B" w:rsidP="0096605B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Ticket </w:t>
            </w: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closed</w:t>
            </w:r>
          </w:p>
        </w:tc>
        <w:tc>
          <w:tcPr>
            <w:tcW w:w="2778" w:type="pct"/>
            <w:gridSpan w:val="2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2AB93DDC" w14:textId="4C40372C" w:rsidR="0096605B" w:rsidRPr="00D61204" w:rsidRDefault="0096605B" w:rsidP="0096605B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Ticket </w:t>
            </w: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t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itle</w:t>
            </w:r>
          </w:p>
        </w:tc>
      </w:tr>
      <w:tr w:rsidR="0096605B" w:rsidRPr="00D61204" w14:paraId="34FADE4D" w14:textId="77777777" w:rsidTr="00FF0056">
        <w:trPr>
          <w:trHeight w:val="15"/>
        </w:trPr>
        <w:tc>
          <w:tcPr>
            <w:tcW w:w="5000" w:type="pct"/>
            <w:gridSpan w:val="6"/>
            <w:tcBorders>
              <w:bottom w:val="single" w:sz="4" w:space="0" w:color="BFBFBF" w:themeColor="background1" w:themeShade="BF"/>
            </w:tcBorders>
            <w:shd w:val="clear" w:color="auto" w:fill="DBE5F1" w:themeFill="accent1" w:themeFillTint="33"/>
            <w:tcMar>
              <w:top w:w="108" w:type="dxa"/>
              <w:bottom w:w="108" w:type="dxa"/>
            </w:tcMar>
            <w:vAlign w:val="center"/>
          </w:tcPr>
          <w:p w14:paraId="7449241A" w14:textId="5EE65BDD" w:rsidR="0096605B" w:rsidRPr="00D61204" w:rsidRDefault="0096605B" w:rsidP="0096605B">
            <w:pPr>
              <w:pStyle w:val="3"/>
              <w:rPr>
                <w:color w:val="1F497D" w:themeColor="text2"/>
              </w:rPr>
            </w:pPr>
            <w:bookmarkStart w:id="7" w:name="_Toc63165497"/>
            <w:r w:rsidRPr="00D61204">
              <w:t>Base services - Service report</w:t>
            </w:r>
            <w:bookmarkEnd w:id="7"/>
          </w:p>
        </w:tc>
      </w:tr>
      <w:tr w:rsidR="0096605B" w:rsidRPr="00D61204" w14:paraId="7CC9A3BC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18C180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C41A3F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9AE184" w14:textId="450616E5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6D1CE4" w14:textId="188C605F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C6F59F" w14:textId="3F6EEB33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737AD37E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B73155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EC8849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926ADB" w14:textId="1D5FA7FC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579C31" w14:textId="5C3765AF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0FC810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6551A4FD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108621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F6757A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83BAAB" w14:textId="17A68B69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A1455F" w14:textId="12AAD68D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EF45B3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6A5A7829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336A43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80327B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9D5470" w14:textId="4D514522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7FBFA5" w14:textId="1AA698BC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E80026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7FD36BC1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C0AC3D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9C76DB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34F777" w14:textId="69EB476E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C69334" w14:textId="49B15B33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09ECF0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3F9B389E" w14:textId="77777777" w:rsidTr="00FF0056">
        <w:trPr>
          <w:trHeight w:val="302"/>
        </w:trPr>
        <w:tc>
          <w:tcPr>
            <w:tcW w:w="4306" w:type="pct"/>
            <w:gridSpan w:val="5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1ECD16C5" w14:textId="77777777" w:rsidR="0096605B" w:rsidRPr="00D61204" w:rsidRDefault="0096605B" w:rsidP="0096605B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Total</w:t>
            </w:r>
          </w:p>
        </w:tc>
        <w:tc>
          <w:tcPr>
            <w:tcW w:w="694" w:type="pct"/>
            <w:tcBorders>
              <w:left w:val="nil"/>
            </w:tcBorders>
            <w:shd w:val="clear" w:color="auto" w:fill="DBE5F1" w:themeFill="accent1" w:themeFillTint="33"/>
            <w:vAlign w:val="center"/>
          </w:tcPr>
          <w:p w14:paraId="3CEF3399" w14:textId="0FC75E3C" w:rsidR="0096605B" w:rsidRPr="00D61204" w:rsidRDefault="0096605B" w:rsidP="0096605B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7</w:t>
            </w:r>
          </w:p>
        </w:tc>
      </w:tr>
      <w:tr w:rsidR="0096605B" w:rsidRPr="00D61204" w14:paraId="715EAF60" w14:textId="77777777" w:rsidTr="00FF0056">
        <w:trPr>
          <w:trHeight w:val="302"/>
        </w:trPr>
        <w:tc>
          <w:tcPr>
            <w:tcW w:w="430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7B51830F" w14:textId="77777777" w:rsidR="0096605B" w:rsidRPr="00D61204" w:rsidRDefault="0096605B" w:rsidP="0096605B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</w:p>
        </w:tc>
        <w:tc>
          <w:tcPr>
            <w:tcW w:w="694" w:type="pct"/>
            <w:tcBorders>
              <w:left w:val="nil"/>
            </w:tcBorders>
            <w:shd w:val="clear" w:color="auto" w:fill="auto"/>
            <w:vAlign w:val="center"/>
          </w:tcPr>
          <w:p w14:paraId="011DDAC7" w14:textId="77777777" w:rsidR="0096605B" w:rsidRPr="00D61204" w:rsidRDefault="0096605B" w:rsidP="0096605B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</w:p>
        </w:tc>
      </w:tr>
      <w:tr w:rsidR="0096605B" w:rsidRPr="00D61204" w14:paraId="0D8B80EC" w14:textId="77777777" w:rsidTr="00FF0056">
        <w:trPr>
          <w:trHeight w:val="15"/>
        </w:trPr>
        <w:tc>
          <w:tcPr>
            <w:tcW w:w="5000" w:type="pct"/>
            <w:gridSpan w:val="6"/>
            <w:tcBorders>
              <w:bottom w:val="single" w:sz="4" w:space="0" w:color="BFBFBF" w:themeColor="background1" w:themeShade="BF"/>
            </w:tcBorders>
            <w:shd w:val="clear" w:color="auto" w:fill="DBE5F1" w:themeFill="accent1" w:themeFillTint="33"/>
            <w:tcMar>
              <w:top w:w="108" w:type="dxa"/>
              <w:bottom w:w="108" w:type="dxa"/>
            </w:tcMar>
            <w:vAlign w:val="center"/>
          </w:tcPr>
          <w:p w14:paraId="5470FC4A" w14:textId="7FA2F4F3" w:rsidR="0096605B" w:rsidRPr="00D61204" w:rsidRDefault="0096605B" w:rsidP="0096605B">
            <w:pPr>
              <w:pStyle w:val="3"/>
              <w:rPr>
                <w:color w:val="1F497D" w:themeColor="text2"/>
              </w:rPr>
            </w:pPr>
            <w:bookmarkStart w:id="8" w:name="_Toc63165498"/>
            <w:r w:rsidRPr="00D61204">
              <w:t>Base services - Asset register report</w:t>
            </w:r>
            <w:bookmarkEnd w:id="8"/>
          </w:p>
        </w:tc>
      </w:tr>
      <w:tr w:rsidR="0096605B" w:rsidRPr="00D61204" w14:paraId="3D2C4308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97C865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EF7A92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E580E3" w14:textId="7D67FE81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553B17" w14:textId="62BCBA9C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C8CB4F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5DD27681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145F9F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A54F2C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882B2E" w14:textId="68C1871E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5910D9" w14:textId="5AD60F68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E8174B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70B60A68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192008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EEC5B2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DBEF6E" w14:textId="1961236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485581" w14:textId="3F284E6D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052DAC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47AE1C94" w14:textId="77777777" w:rsidTr="00FF0056">
        <w:trPr>
          <w:trHeight w:val="302"/>
        </w:trPr>
        <w:tc>
          <w:tcPr>
            <w:tcW w:w="4306" w:type="pct"/>
            <w:gridSpan w:val="5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7DFB4A0C" w14:textId="77777777" w:rsidR="0096605B" w:rsidRPr="00D61204" w:rsidRDefault="0096605B" w:rsidP="0096605B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694" w:type="pct"/>
            <w:tcBorders>
              <w:left w:val="nil"/>
            </w:tcBorders>
            <w:shd w:val="clear" w:color="auto" w:fill="DBE5F1" w:themeFill="accent1" w:themeFillTint="33"/>
            <w:vAlign w:val="center"/>
          </w:tcPr>
          <w:p w14:paraId="2C54AE43" w14:textId="0916C07E" w:rsidR="0096605B" w:rsidRPr="00D61204" w:rsidRDefault="0096605B" w:rsidP="0096605B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1F497D"/>
                <w:sz w:val="18"/>
                <w:szCs w:val="18"/>
              </w:rPr>
              <w:t>3</w:t>
            </w:r>
          </w:p>
        </w:tc>
      </w:tr>
      <w:tr w:rsidR="0096605B" w:rsidRPr="00D61204" w14:paraId="667BB50F" w14:textId="77777777" w:rsidTr="00FF0056">
        <w:trPr>
          <w:trHeight w:val="302"/>
        </w:trPr>
        <w:tc>
          <w:tcPr>
            <w:tcW w:w="430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7D8B243E" w14:textId="77777777" w:rsidR="0096605B" w:rsidRPr="00D61204" w:rsidRDefault="0096605B" w:rsidP="0096605B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</w:p>
        </w:tc>
        <w:tc>
          <w:tcPr>
            <w:tcW w:w="694" w:type="pct"/>
            <w:tcBorders>
              <w:left w:val="nil"/>
            </w:tcBorders>
            <w:shd w:val="clear" w:color="auto" w:fill="auto"/>
            <w:vAlign w:val="center"/>
          </w:tcPr>
          <w:p w14:paraId="5DFA4D7E" w14:textId="77777777" w:rsidR="0096605B" w:rsidRPr="00D61204" w:rsidRDefault="0096605B" w:rsidP="0096605B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</w:p>
        </w:tc>
      </w:tr>
      <w:tr w:rsidR="0096605B" w:rsidRPr="00D61204" w14:paraId="20A5F0F2" w14:textId="77777777" w:rsidTr="00FF0056">
        <w:trPr>
          <w:trHeight w:val="15"/>
        </w:trPr>
        <w:tc>
          <w:tcPr>
            <w:tcW w:w="5000" w:type="pct"/>
            <w:gridSpan w:val="6"/>
            <w:tcBorders>
              <w:bottom w:val="single" w:sz="4" w:space="0" w:color="BFBFBF" w:themeColor="background1" w:themeShade="BF"/>
            </w:tcBorders>
            <w:shd w:val="clear" w:color="auto" w:fill="DBE5F1" w:themeFill="accent1" w:themeFillTint="33"/>
            <w:tcMar>
              <w:top w:w="108" w:type="dxa"/>
              <w:bottom w:w="108" w:type="dxa"/>
            </w:tcMar>
            <w:vAlign w:val="center"/>
          </w:tcPr>
          <w:p w14:paraId="45BA8C52" w14:textId="199F22AF" w:rsidR="0096605B" w:rsidRPr="00D61204" w:rsidRDefault="0096605B" w:rsidP="0096605B">
            <w:pPr>
              <w:pStyle w:val="3"/>
              <w:rPr>
                <w:color w:val="1F497D" w:themeColor="text2"/>
              </w:rPr>
            </w:pPr>
            <w:bookmarkStart w:id="9" w:name="_Toc63165499"/>
            <w:r w:rsidRPr="0096605B">
              <w:t>Alert and Response services - Analyse</w:t>
            </w:r>
            <w:bookmarkEnd w:id="9"/>
          </w:p>
        </w:tc>
      </w:tr>
      <w:tr w:rsidR="0096605B" w:rsidRPr="00D61204" w14:paraId="5E038C25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E050E9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8CED83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A915B8" w14:textId="1DE7E170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27890C" w14:textId="402A3229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C17071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14C0DDDC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45343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9B19CB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C5F2AB" w14:textId="3F0DF20F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ABFE35" w14:textId="79C64078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440D58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459AFDA0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0C022F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BCA6EE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4456E7" w14:textId="3B25FC8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BC3639" w14:textId="3EEA7E90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78E2A0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7C43EE8F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FABDE5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3ADF8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6DCEB4" w14:textId="1E33BBC1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E841C8" w14:textId="0275596B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305BF1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3CF9704E" w14:textId="77777777" w:rsidTr="00FF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192E83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1A0CB6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EE3D1" w14:textId="0C580B24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7DB0B2" w14:textId="471F489C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778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F06FAF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96605B" w:rsidRPr="00D61204" w14:paraId="0964D454" w14:textId="77777777" w:rsidTr="00FF0056">
        <w:trPr>
          <w:trHeight w:val="302"/>
        </w:trPr>
        <w:tc>
          <w:tcPr>
            <w:tcW w:w="4306" w:type="pct"/>
            <w:gridSpan w:val="5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0204C211" w14:textId="77777777" w:rsidR="0096605B" w:rsidRPr="00D61204" w:rsidRDefault="0096605B" w:rsidP="0096605B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Total</w:t>
            </w:r>
          </w:p>
        </w:tc>
        <w:tc>
          <w:tcPr>
            <w:tcW w:w="694" w:type="pct"/>
            <w:tcBorders>
              <w:left w:val="nil"/>
            </w:tcBorders>
            <w:shd w:val="clear" w:color="auto" w:fill="DBE5F1" w:themeFill="accent1" w:themeFillTint="33"/>
            <w:vAlign w:val="center"/>
          </w:tcPr>
          <w:p w14:paraId="0B95B59C" w14:textId="38ABA10A" w:rsidR="0096605B" w:rsidRPr="00D61204" w:rsidRDefault="0096605B" w:rsidP="0096605B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1F497D"/>
                <w:sz w:val="18"/>
                <w:szCs w:val="18"/>
              </w:rPr>
              <w:t>5</w:t>
            </w:r>
          </w:p>
        </w:tc>
      </w:tr>
    </w:tbl>
    <w:p w14:paraId="471DBC44" w14:textId="77777777" w:rsidR="005B6F8A" w:rsidRPr="00D61204" w:rsidRDefault="005B6F8A" w:rsidP="00556300">
      <w:pPr>
        <w:rPr>
          <w:rFonts w:cstheme="minorHAnsi"/>
          <w:sz w:val="18"/>
          <w:szCs w:val="18"/>
        </w:rPr>
      </w:pPr>
    </w:p>
    <w:p w14:paraId="3AB02598" w14:textId="1B332AA0" w:rsidR="005F6A49" w:rsidRPr="00D61204" w:rsidRDefault="005F6A49" w:rsidP="005F6A49">
      <w:pPr>
        <w:pStyle w:val="2"/>
        <w:rPr>
          <w:rFonts w:asciiTheme="minorHAnsi" w:hAnsiTheme="minorHAnsi" w:cstheme="minorHAnsi"/>
        </w:rPr>
      </w:pPr>
      <w:bookmarkStart w:id="10" w:name="_Toc63165500"/>
      <w:r w:rsidRPr="00D61204">
        <w:rPr>
          <w:rFonts w:asciiTheme="minorHAnsi" w:hAnsiTheme="minorHAnsi" w:cstheme="minorHAnsi"/>
        </w:rPr>
        <w:t xml:space="preserve">Reactive </w:t>
      </w:r>
      <w:r w:rsidR="00913C5E" w:rsidRPr="00D61204">
        <w:rPr>
          <w:rFonts w:asciiTheme="minorHAnsi" w:hAnsiTheme="minorHAnsi" w:cstheme="minorHAnsi"/>
        </w:rPr>
        <w:t>s</w:t>
      </w:r>
      <w:r w:rsidRPr="00D61204">
        <w:rPr>
          <w:rFonts w:asciiTheme="minorHAnsi" w:hAnsiTheme="minorHAnsi" w:cstheme="minorHAnsi"/>
        </w:rPr>
        <w:t>ervices</w:t>
      </w:r>
      <w:bookmarkEnd w:id="10"/>
    </w:p>
    <w:p w14:paraId="129F1E20" w14:textId="77777777" w:rsidR="005F6A49" w:rsidRPr="00D61204" w:rsidRDefault="005F6A49" w:rsidP="005F6A49">
      <w:pPr>
        <w:rPr>
          <w:rFonts w:cstheme="minorHAnsi"/>
          <w:sz w:val="18"/>
          <w:szCs w:val="18"/>
        </w:rPr>
      </w:pPr>
    </w:p>
    <w:tbl>
      <w:tblPr>
        <w:tblStyle w:val="TableGrid"/>
        <w:tblW w:w="5023" w:type="pct"/>
        <w:tblInd w:w="-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1271"/>
        <w:gridCol w:w="1292"/>
        <w:gridCol w:w="13"/>
        <w:gridCol w:w="1114"/>
        <w:gridCol w:w="13"/>
        <w:gridCol w:w="4246"/>
        <w:gridCol w:w="97"/>
        <w:gridCol w:w="1462"/>
      </w:tblGrid>
      <w:tr w:rsidR="00FF0056" w:rsidRPr="00D61204" w14:paraId="13652F95" w14:textId="77777777" w:rsidTr="001D0BAB">
        <w:trPr>
          <w:trHeight w:val="509"/>
        </w:trPr>
        <w:tc>
          <w:tcPr>
            <w:tcW w:w="475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tcMar>
              <w:top w:w="108" w:type="dxa"/>
              <w:bottom w:w="108" w:type="dxa"/>
            </w:tcMar>
            <w:vAlign w:val="center"/>
          </w:tcPr>
          <w:p w14:paraId="187A78BC" w14:textId="77777777" w:rsidR="0096605B" w:rsidRPr="00D61204" w:rsidRDefault="0096605B" w:rsidP="0096605B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Ticket #</w:t>
            </w:r>
          </w:p>
        </w:tc>
        <w:tc>
          <w:tcPr>
            <w:tcW w:w="605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2D768C4E" w14:textId="77777777" w:rsidR="0096605B" w:rsidRPr="00D61204" w:rsidRDefault="0096605B" w:rsidP="0096605B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R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equestor</w:t>
            </w: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/ Owner</w:t>
            </w:r>
          </w:p>
        </w:tc>
        <w:tc>
          <w:tcPr>
            <w:tcW w:w="621" w:type="pct"/>
            <w:gridSpan w:val="2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37F1552B" w14:textId="77777777" w:rsidR="0096605B" w:rsidRDefault="0096605B" w:rsidP="0096605B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Ticket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</w:t>
            </w:r>
          </w:p>
          <w:p w14:paraId="405D1B60" w14:textId="77777777" w:rsidR="0096605B" w:rsidRPr="00D61204" w:rsidRDefault="0096605B" w:rsidP="0096605B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opened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 </w:t>
            </w:r>
          </w:p>
        </w:tc>
        <w:tc>
          <w:tcPr>
            <w:tcW w:w="536" w:type="pct"/>
            <w:gridSpan w:val="2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4EF01A06" w14:textId="77777777" w:rsidR="0096605B" w:rsidRPr="00D61204" w:rsidRDefault="0096605B" w:rsidP="0096605B">
            <w:pPr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Ticket </w:t>
            </w: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closed</w:t>
            </w:r>
          </w:p>
        </w:tc>
        <w:tc>
          <w:tcPr>
            <w:tcW w:w="2020" w:type="pct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6C234473" w14:textId="77777777" w:rsidR="0096605B" w:rsidRPr="00D61204" w:rsidRDefault="0096605B" w:rsidP="0096605B">
            <w:pPr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 xml:space="preserve">Ticket </w:t>
            </w:r>
            <w:r>
              <w:rPr>
                <w:rFonts w:cstheme="minorHAnsi"/>
                <w:b/>
                <w:color w:val="1F497D" w:themeColor="text2"/>
                <w:sz w:val="18"/>
                <w:szCs w:val="18"/>
              </w:rPr>
              <w:t>t</w:t>
            </w: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itle</w:t>
            </w:r>
          </w:p>
        </w:tc>
        <w:tc>
          <w:tcPr>
            <w:tcW w:w="742" w:type="pct"/>
            <w:gridSpan w:val="2"/>
            <w:tcBorders>
              <w:bottom w:val="single" w:sz="4" w:space="0" w:color="BFBFBF" w:themeColor="background1" w:themeShade="BF"/>
            </w:tcBorders>
            <w:shd w:val="clear" w:color="auto" w:fill="C6D9F1" w:themeFill="text2" w:themeFillTint="33"/>
            <w:vAlign w:val="center"/>
          </w:tcPr>
          <w:p w14:paraId="2005DBAD" w14:textId="77777777" w:rsidR="0096605B" w:rsidRPr="00D61204" w:rsidRDefault="0096605B" w:rsidP="0096605B">
            <w:pPr>
              <w:jc w:val="right"/>
              <w:rPr>
                <w:rFonts w:cstheme="minorHAnsi"/>
                <w:b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b/>
                <w:color w:val="1F497D" w:themeColor="text2"/>
                <w:sz w:val="18"/>
                <w:szCs w:val="18"/>
              </w:rPr>
              <w:t>Time Units consumed</w:t>
            </w:r>
          </w:p>
          <w:p w14:paraId="1BC944E8" w14:textId="424C605F" w:rsidR="0096605B" w:rsidRPr="00D61204" w:rsidRDefault="0096605B" w:rsidP="0096605B">
            <w:pPr>
              <w:jc w:val="right"/>
              <w:rPr>
                <w:rFonts w:cstheme="minorHAnsi"/>
                <w:bCs/>
                <w:color w:val="1F497D" w:themeColor="text2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(incl</w:t>
            </w:r>
            <w:r w:rsidR="001D0BAB">
              <w:rPr>
                <w:rFonts w:cstheme="minorHAnsi"/>
                <w:color w:val="A6A6A6" w:themeColor="background1" w:themeShade="A6"/>
                <w:sz w:val="18"/>
                <w:szCs w:val="18"/>
              </w:rPr>
              <w:t>.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 xml:space="preserve"> non-billable)</w:t>
            </w:r>
          </w:p>
        </w:tc>
      </w:tr>
      <w:tr w:rsidR="00FF0056" w:rsidRPr="00D61204" w14:paraId="0649358C" w14:textId="77777777" w:rsidTr="00FF0056">
        <w:trPr>
          <w:trHeight w:val="15"/>
        </w:trPr>
        <w:tc>
          <w:tcPr>
            <w:tcW w:w="5000" w:type="pct"/>
            <w:gridSpan w:val="9"/>
            <w:tcBorders>
              <w:bottom w:val="single" w:sz="4" w:space="0" w:color="BFBFBF" w:themeColor="background1" w:themeShade="BF"/>
            </w:tcBorders>
            <w:shd w:val="clear" w:color="auto" w:fill="DBE5F1" w:themeFill="accent1" w:themeFillTint="33"/>
            <w:tcMar>
              <w:top w:w="108" w:type="dxa"/>
              <w:bottom w:w="108" w:type="dxa"/>
            </w:tcMar>
            <w:vAlign w:val="center"/>
          </w:tcPr>
          <w:p w14:paraId="323715B9" w14:textId="4197FF72" w:rsidR="00FF0056" w:rsidRPr="00D61204" w:rsidRDefault="00FF0056" w:rsidP="004D1701">
            <w:pPr>
              <w:pStyle w:val="3"/>
              <w:rPr>
                <w:color w:val="1F497D" w:themeColor="text2"/>
              </w:rPr>
            </w:pPr>
            <w:bookmarkStart w:id="11" w:name="_Toc63165501"/>
            <w:r w:rsidRPr="00D61204">
              <w:t>Base services</w:t>
            </w:r>
            <w:bookmarkEnd w:id="11"/>
          </w:p>
        </w:tc>
      </w:tr>
      <w:tr w:rsidR="00FF0056" w:rsidRPr="00D61204" w14:paraId="421F9EA6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DF1C8E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573A9F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D2FDE7" w14:textId="7EF3AD4B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2E3612" w14:textId="3FE9E275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DD1567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7BFE98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  <w:r w:rsidRPr="00D61204">
              <w:rPr>
                <w:rFonts w:cstheme="minorHAnsi"/>
                <w:sz w:val="18"/>
                <w:szCs w:val="18"/>
              </w:rPr>
              <w:t xml:space="preserve">.03 </w:t>
            </w:r>
          </w:p>
          <w:p w14:paraId="0C8AC120" w14:textId="168F1742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1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.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2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0)</w:t>
            </w:r>
          </w:p>
        </w:tc>
      </w:tr>
      <w:tr w:rsidR="00FF0056" w:rsidRPr="00D61204" w14:paraId="1211E548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161EB8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A55F92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8DD079" w14:textId="4145C5B6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01EC08" w14:textId="1D86C2AA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C8F8ED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0903E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9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702660D" w14:textId="51E2C8DC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0295A4D9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95A57D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FA9E4D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AFFC06" w14:textId="6DAC6B2E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8DB664" w14:textId="053B9A39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9B2339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A352E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6.2</w:t>
            </w:r>
            <w:r>
              <w:rPr>
                <w:rFonts w:cstheme="minorHAnsi"/>
                <w:sz w:val="18"/>
                <w:szCs w:val="18"/>
              </w:rPr>
              <w:t>8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3A31626" w14:textId="3BEA58B7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7E874C1F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E1C1AB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CF96BE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6EECA6" w14:textId="6F2DE10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ED2FAD" w14:textId="165A7B19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ADC62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518E99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7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DF581F3" w14:textId="27B6F13E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6CCE5BEE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0436A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A7009C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EF0A17" w14:textId="4C501FB9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11971C" w14:textId="7C7F1CC6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DEE3CA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AD8AA0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6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0D59553" w14:textId="43D84A77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0E6BB273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EA9E43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C62983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AE68A9" w14:textId="65052458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E0935E" w14:textId="7DFFC0E1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27662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FC2B68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5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704638B" w14:textId="2BABFC56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674BE6DD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A9AF48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B63E44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6F1D7C" w14:textId="0B393AB8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8968AD" w14:textId="3EEBD83F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817D02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9DA2CF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FA56621" w14:textId="081A2F84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(+14.14)</w:t>
            </w:r>
          </w:p>
        </w:tc>
      </w:tr>
      <w:tr w:rsidR="00FF0056" w:rsidRPr="00D61204" w14:paraId="08D03330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E4A0A6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F3DD85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53C200" w14:textId="53F91FD9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942595" w14:textId="6FC820E5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2B7EC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9319A6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50696B4" w14:textId="0D7BC076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5A95DE8D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10F41F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724844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3257EE" w14:textId="46FDD3A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D00427" w14:textId="665E3D3F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3C050B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7580A6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5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E9A254D" w14:textId="294BEAA5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2CD16B6A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87B06C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7F9F8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F41A7B" w14:textId="6D0AFF3F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FA4483" w14:textId="0BA21FCD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30C5D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6329BE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09E1D28" w14:textId="16D54FCD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(+14.14)</w:t>
            </w:r>
          </w:p>
        </w:tc>
      </w:tr>
      <w:tr w:rsidR="00FF0056" w:rsidRPr="00D61204" w14:paraId="7FA20FEB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1279DA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D990D0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05A193" w14:textId="49BC7906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</w:t>
            </w:r>
            <w:r w:rsidR="00A766B8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E69F6C" w14:textId="65AAA5E1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7ED643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69D0EC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BEEB4FD" w14:textId="47450F53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43BFE8EF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E9097E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1DDD9F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86C635" w14:textId="52A6423C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CED84B" w14:textId="4BF43B23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4C98D4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0D7D38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5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68FBFDA" w14:textId="5980CB8B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63088EC6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57F164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D457A1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867579" w14:textId="7AF0D08F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BE02FB" w14:textId="530643E5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851839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919438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BFF0FA8" w14:textId="4989B27F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(+14.14)</w:t>
            </w:r>
          </w:p>
        </w:tc>
      </w:tr>
      <w:tr w:rsidR="00FF0056" w:rsidRPr="00D61204" w14:paraId="70FF1733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5A2D9A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944775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F33EB5" w14:textId="473DAC0A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248A1D" w14:textId="4AEB1C70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37340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3A8623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9F90344" w14:textId="65EFF944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67AEA49F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05DC1A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9AD29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884575" w14:textId="55E06503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488C85" w14:textId="5CAF50DC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43AC3F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D5B663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5</w:t>
            </w:r>
          </w:p>
          <w:p w14:paraId="2833D63D" w14:textId="5A38BDC9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74CD4C7E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EE4606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011AFD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994F91" w14:textId="38A02628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</w:t>
            </w:r>
            <w:r w:rsidR="00A766B8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593434" w14:textId="2313BB4A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349923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9164A6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8E3C370" w14:textId="1AC2E329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(+14.14)</w:t>
            </w:r>
          </w:p>
        </w:tc>
      </w:tr>
      <w:tr w:rsidR="00FF0056" w:rsidRPr="00D61204" w14:paraId="1256B313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FC6F72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4C0AA8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06BB0B" w14:textId="5C91A543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1F4D68" w14:textId="1D9235B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E948DA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837A6B" w14:textId="77777777" w:rsidR="00D9639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69CA445" w14:textId="01CF1C76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67558423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A99DF1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lastRenderedPageBreak/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1CF05B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A32AC9" w14:textId="32BDC743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5D35F" w14:textId="2AAA831F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FAD39A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B4580C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5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494B0F5" w14:textId="2BFBFA0C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546DA310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BB2A73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5861A8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9E6B47" w14:textId="4A4E47D6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A52422" w14:textId="1EE07018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681FBE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B3F41E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4</w:t>
            </w:r>
          </w:p>
          <w:p w14:paraId="32968B60" w14:textId="2DA2AC2D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(+14.14)</w:t>
            </w:r>
          </w:p>
        </w:tc>
      </w:tr>
      <w:tr w:rsidR="00FF0056" w:rsidRPr="00D61204" w14:paraId="12CADCA0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1577B4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9DF488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67B4" w14:textId="30F50966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771A4D" w14:textId="436F4615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38D0B7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36CD5B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</w:p>
          <w:p w14:paraId="39ABE707" w14:textId="16A8FE77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0D0DDA1D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7E9AE1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08586C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A5DF0F" w14:textId="58FC5D91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D3B1FC" w14:textId="62E945F2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5FF660" w14:textId="77777777" w:rsidR="0096605B" w:rsidRPr="00D61204" w:rsidRDefault="0096605B" w:rsidP="009660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007F5" w14:textId="77777777" w:rsidR="00D9639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Pr="00D61204">
              <w:rPr>
                <w:rFonts w:cstheme="minorHAnsi"/>
                <w:sz w:val="18"/>
                <w:szCs w:val="18"/>
              </w:rPr>
              <w:t>.20</w:t>
            </w:r>
          </w:p>
          <w:p w14:paraId="517B94F2" w14:textId="0D7109C2" w:rsidR="0096605B" w:rsidRPr="00D61204" w:rsidRDefault="0096605B" w:rsidP="009660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96605B" w:rsidRPr="00D61204" w14:paraId="3D7C77B0" w14:textId="77777777" w:rsidTr="001D0BAB">
        <w:trPr>
          <w:trHeight w:val="302"/>
        </w:trPr>
        <w:tc>
          <w:tcPr>
            <w:tcW w:w="4258" w:type="pct"/>
            <w:gridSpan w:val="7"/>
            <w:shd w:val="clear" w:color="auto" w:fill="DBE5F1" w:themeFill="accent1" w:themeFillTint="33"/>
            <w:vAlign w:val="center"/>
          </w:tcPr>
          <w:p w14:paraId="677547F9" w14:textId="77777777" w:rsidR="0096605B" w:rsidRPr="00D61204" w:rsidRDefault="0096605B" w:rsidP="0096605B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Total</w:t>
            </w:r>
          </w:p>
        </w:tc>
        <w:tc>
          <w:tcPr>
            <w:tcW w:w="742" w:type="pct"/>
            <w:gridSpan w:val="2"/>
            <w:shd w:val="clear" w:color="auto" w:fill="DBE5F1" w:themeFill="accent1" w:themeFillTint="33"/>
            <w:vAlign w:val="center"/>
          </w:tcPr>
          <w:p w14:paraId="380EBED4" w14:textId="77777777" w:rsidR="00D96394" w:rsidRDefault="0096605B" w:rsidP="0096605B">
            <w:pPr>
              <w:jc w:val="right"/>
              <w:rPr>
                <w:rFonts w:cstheme="minorHAnsi"/>
                <w:color w:val="A6A6A6" w:themeColor="background1" w:themeShade="A6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72.63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19571990" w14:textId="648E097C" w:rsidR="0096605B" w:rsidRPr="00D61204" w:rsidRDefault="0096605B" w:rsidP="0096605B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(+41.58)</w:t>
            </w:r>
          </w:p>
        </w:tc>
      </w:tr>
      <w:tr w:rsidR="00FF0056" w:rsidRPr="00D61204" w14:paraId="591507FB" w14:textId="77777777" w:rsidTr="00FF0056">
        <w:trPr>
          <w:trHeight w:val="302"/>
        </w:trPr>
        <w:tc>
          <w:tcPr>
            <w:tcW w:w="4304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27C1A82C" w14:textId="77777777" w:rsidR="00FF0056" w:rsidRPr="00D61204" w:rsidRDefault="00FF0056" w:rsidP="004D1701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</w:p>
        </w:tc>
        <w:tc>
          <w:tcPr>
            <w:tcW w:w="696" w:type="pct"/>
            <w:tcBorders>
              <w:left w:val="nil"/>
            </w:tcBorders>
            <w:shd w:val="clear" w:color="auto" w:fill="auto"/>
            <w:vAlign w:val="center"/>
          </w:tcPr>
          <w:p w14:paraId="4B5D65BE" w14:textId="77777777" w:rsidR="00FF0056" w:rsidRPr="00D61204" w:rsidRDefault="00FF0056" w:rsidP="004D1701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</w:p>
        </w:tc>
      </w:tr>
      <w:tr w:rsidR="00FF0056" w:rsidRPr="00D61204" w14:paraId="2F327E62" w14:textId="77777777" w:rsidTr="00FF0056">
        <w:trPr>
          <w:trHeight w:val="15"/>
        </w:trPr>
        <w:tc>
          <w:tcPr>
            <w:tcW w:w="5000" w:type="pct"/>
            <w:gridSpan w:val="9"/>
            <w:tcBorders>
              <w:bottom w:val="single" w:sz="4" w:space="0" w:color="BFBFBF" w:themeColor="background1" w:themeShade="BF"/>
            </w:tcBorders>
            <w:shd w:val="clear" w:color="auto" w:fill="DBE5F1" w:themeFill="accent1" w:themeFillTint="33"/>
            <w:tcMar>
              <w:top w:w="108" w:type="dxa"/>
              <w:bottom w:w="108" w:type="dxa"/>
            </w:tcMar>
            <w:vAlign w:val="center"/>
          </w:tcPr>
          <w:p w14:paraId="16E01FD9" w14:textId="32EEF8A2" w:rsidR="00FF0056" w:rsidRPr="00D61204" w:rsidRDefault="00FF0056" w:rsidP="004D1701">
            <w:pPr>
              <w:pStyle w:val="3"/>
              <w:rPr>
                <w:color w:val="1F497D" w:themeColor="text2"/>
              </w:rPr>
            </w:pPr>
            <w:bookmarkStart w:id="12" w:name="_Toc63165502"/>
            <w:r w:rsidRPr="0096605B">
              <w:t>Alert and Response services</w:t>
            </w:r>
            <w:bookmarkEnd w:id="12"/>
          </w:p>
        </w:tc>
      </w:tr>
      <w:tr w:rsidR="00FF0056" w:rsidRPr="00D61204" w14:paraId="6255DFFC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C7339D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13FBF4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7CD698" w14:textId="0F07097B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CE073F" w14:textId="5D049244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F8CAB6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234F82" w14:textId="77777777" w:rsidR="004C3A22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9858542" w14:textId="7505EB5D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278CEC95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378451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DBBE03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3D420E" w14:textId="516BF164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B732D2" w14:textId="31DE4445" w:rsidR="00FF0056" w:rsidRPr="00D61204" w:rsidRDefault="005D35CE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257CF4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93FF92" w14:textId="77777777" w:rsidR="004C3A22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6376E3D" w14:textId="08AE30D5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30280154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DC720A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0FF0A7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AD87C3" w14:textId="6E4EB0C1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32E96E" w14:textId="36EDEBCD" w:rsidR="00FF0056" w:rsidRPr="00D61204" w:rsidRDefault="005D35CE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321F4A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548420" w14:textId="77777777" w:rsidR="004C3A22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6E73D50" w14:textId="51C0539D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7B601D18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21C3DE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63EE60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AF4969" w14:textId="37818533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4C47EA" w14:textId="607BDE0E" w:rsidR="00FF0056" w:rsidRPr="00D61204" w:rsidRDefault="005D35CE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6FBA1D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E2ED37" w14:textId="77777777" w:rsidR="004C3A22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A43F022" w14:textId="775DB483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18C9C2D6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5557C7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153140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1ACF92" w14:textId="20A39032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D3CE09" w14:textId="0B029CFA" w:rsidR="00FF0056" w:rsidRPr="00D61204" w:rsidRDefault="005D35CE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7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93F541" w14:textId="20F847D2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9B2BFF" w14:textId="77777777" w:rsidR="004C3A22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6348B1E" w14:textId="7CB338E9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6ED3D55F" w14:textId="77777777" w:rsidTr="001D0BAB">
        <w:trPr>
          <w:trHeight w:val="302"/>
        </w:trPr>
        <w:tc>
          <w:tcPr>
            <w:tcW w:w="4258" w:type="pct"/>
            <w:gridSpan w:val="7"/>
            <w:shd w:val="clear" w:color="auto" w:fill="DBE5F1" w:themeFill="accent1" w:themeFillTint="33"/>
            <w:vAlign w:val="center"/>
          </w:tcPr>
          <w:p w14:paraId="1C38672B" w14:textId="77777777" w:rsidR="00FF0056" w:rsidRPr="00D61204" w:rsidRDefault="00FF0056" w:rsidP="004D1701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Total</w:t>
            </w:r>
          </w:p>
        </w:tc>
        <w:tc>
          <w:tcPr>
            <w:tcW w:w="742" w:type="pct"/>
            <w:gridSpan w:val="2"/>
            <w:shd w:val="clear" w:color="auto" w:fill="DBE5F1" w:themeFill="accent1" w:themeFillTint="33"/>
            <w:vAlign w:val="center"/>
          </w:tcPr>
          <w:p w14:paraId="3D1ED558" w14:textId="77777777" w:rsidR="004C3A22" w:rsidRDefault="00FF0056" w:rsidP="004D1701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1F497D"/>
                <w:sz w:val="18"/>
                <w:szCs w:val="18"/>
              </w:rPr>
              <w:t>12</w:t>
            </w: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.63</w:t>
            </w:r>
          </w:p>
          <w:p w14:paraId="3ADA96B1" w14:textId="62EB6EC7" w:rsidR="00FF0056" w:rsidRPr="00D61204" w:rsidRDefault="00FF0056" w:rsidP="004D1701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(+41.58)</w:t>
            </w:r>
          </w:p>
        </w:tc>
      </w:tr>
      <w:tr w:rsidR="00FF0056" w:rsidRPr="00D61204" w14:paraId="4BAAEA73" w14:textId="77777777" w:rsidTr="00FF0056">
        <w:trPr>
          <w:trHeight w:val="302"/>
        </w:trPr>
        <w:tc>
          <w:tcPr>
            <w:tcW w:w="4304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4FAD8BE1" w14:textId="77777777" w:rsidR="00FF0056" w:rsidRPr="00D61204" w:rsidRDefault="00FF0056" w:rsidP="004D1701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</w:p>
        </w:tc>
        <w:tc>
          <w:tcPr>
            <w:tcW w:w="696" w:type="pct"/>
            <w:tcBorders>
              <w:left w:val="nil"/>
            </w:tcBorders>
            <w:shd w:val="clear" w:color="auto" w:fill="auto"/>
            <w:vAlign w:val="center"/>
          </w:tcPr>
          <w:p w14:paraId="4FDC2602" w14:textId="77777777" w:rsidR="00FF0056" w:rsidRPr="00D61204" w:rsidRDefault="00FF0056" w:rsidP="004D1701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</w:p>
        </w:tc>
      </w:tr>
      <w:tr w:rsidR="00FF0056" w:rsidRPr="00D61204" w14:paraId="1BAAC87C" w14:textId="77777777" w:rsidTr="00FF0056">
        <w:trPr>
          <w:trHeight w:val="15"/>
        </w:trPr>
        <w:tc>
          <w:tcPr>
            <w:tcW w:w="5000" w:type="pct"/>
            <w:gridSpan w:val="9"/>
            <w:tcBorders>
              <w:bottom w:val="single" w:sz="4" w:space="0" w:color="BFBFBF" w:themeColor="background1" w:themeShade="BF"/>
            </w:tcBorders>
            <w:shd w:val="clear" w:color="auto" w:fill="DBE5F1" w:themeFill="accent1" w:themeFillTint="33"/>
            <w:tcMar>
              <w:top w:w="108" w:type="dxa"/>
              <w:bottom w:w="108" w:type="dxa"/>
            </w:tcMar>
            <w:vAlign w:val="center"/>
          </w:tcPr>
          <w:p w14:paraId="76F121CE" w14:textId="67F8F1C4" w:rsidR="00FF0056" w:rsidRPr="00D61204" w:rsidRDefault="00FF0056" w:rsidP="004D1701">
            <w:pPr>
              <w:pStyle w:val="3"/>
              <w:rPr>
                <w:color w:val="1F497D" w:themeColor="text2"/>
              </w:rPr>
            </w:pPr>
            <w:bookmarkStart w:id="13" w:name="_Toc63165503"/>
            <w:r w:rsidRPr="00D61204">
              <w:t>Assessment and Remediation services</w:t>
            </w:r>
            <w:bookmarkEnd w:id="13"/>
          </w:p>
        </w:tc>
      </w:tr>
      <w:tr w:rsidR="00FF0056" w:rsidRPr="00D61204" w14:paraId="67597574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EDB798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A8FE63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97DAF3" w14:textId="321FDCE2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43F9B2" w14:textId="5B0AD0FB" w:rsidR="00FF0056" w:rsidRPr="00D61204" w:rsidRDefault="005D35CE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CEDDD5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8B289B" w14:textId="77777777" w:rsidR="004C3A22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D2108C0" w14:textId="7D05B203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150EFAF9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746E81" w14:textId="5064E73C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  <w:r>
              <w:rPr>
                <w:rFonts w:cstheme="minorHAnsi"/>
                <w:sz w:val="18"/>
                <w:szCs w:val="18"/>
              </w:rPr>
              <w:t xml:space="preserve"> *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C02FA4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41861D" w14:textId="39D45DF9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DD5B9" w14:textId="49001B67" w:rsidR="00FF0056" w:rsidRPr="00D61204" w:rsidRDefault="005D35CE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D1F5B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3220FE" w14:textId="77777777" w:rsidR="004C3A22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028B75B" w14:textId="1BA1A48B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4D644559" w14:textId="77777777" w:rsidTr="001D0B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D9FF36" w14:textId="59B4021D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785630</w:t>
            </w:r>
            <w:r>
              <w:rPr>
                <w:rFonts w:cstheme="minorHAnsi"/>
                <w:sz w:val="18"/>
                <w:szCs w:val="18"/>
              </w:rPr>
              <w:t xml:space="preserve"> *</w:t>
            </w:r>
          </w:p>
        </w:tc>
        <w:tc>
          <w:tcPr>
            <w:tcW w:w="6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207D01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Miguel Torrente</w:t>
            </w:r>
          </w:p>
        </w:tc>
        <w:tc>
          <w:tcPr>
            <w:tcW w:w="62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371CF7" w14:textId="56FBF8E6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sz w:val="18"/>
                <w:szCs w:val="18"/>
              </w:rPr>
              <w:t>2019-12-01</w:t>
            </w:r>
          </w:p>
        </w:tc>
        <w:tc>
          <w:tcPr>
            <w:tcW w:w="536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923F28" w14:textId="24281FAD" w:rsidR="00FF0056" w:rsidRPr="00D61204" w:rsidRDefault="005D35CE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Stalled</w:t>
            </w:r>
          </w:p>
        </w:tc>
        <w:tc>
          <w:tcPr>
            <w:tcW w:w="202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8DB1DA" w14:textId="77777777" w:rsidR="00FF0056" w:rsidRPr="00D61204" w:rsidRDefault="00FF0056" w:rsidP="004D170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742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080F0E" w14:textId="77777777" w:rsidR="004C3A22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D61204">
              <w:rPr>
                <w:rFonts w:cstheme="minorHAnsi"/>
                <w:sz w:val="18"/>
                <w:szCs w:val="18"/>
              </w:rPr>
              <w:t>.2</w:t>
            </w:r>
            <w:r>
              <w:rPr>
                <w:rFonts w:cstheme="minorHAnsi"/>
                <w:sz w:val="18"/>
                <w:szCs w:val="18"/>
              </w:rPr>
              <w:t>3</w:t>
            </w:r>
            <w:r w:rsidRPr="00D6120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5ECED9B" w14:textId="55288877" w:rsidR="00FF0056" w:rsidRPr="00D61204" w:rsidRDefault="00FF0056" w:rsidP="004D1701">
            <w:pPr>
              <w:jc w:val="right"/>
              <w:rPr>
                <w:rFonts w:cstheme="minorHAnsi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(+4.14)</w:t>
            </w:r>
          </w:p>
        </w:tc>
      </w:tr>
      <w:tr w:rsidR="00FF0056" w:rsidRPr="00D61204" w14:paraId="331D8472" w14:textId="77777777" w:rsidTr="001D0BAB">
        <w:trPr>
          <w:trHeight w:val="302"/>
        </w:trPr>
        <w:tc>
          <w:tcPr>
            <w:tcW w:w="4258" w:type="pct"/>
            <w:gridSpan w:val="7"/>
            <w:shd w:val="clear" w:color="auto" w:fill="DBE5F1" w:themeFill="accent1" w:themeFillTint="33"/>
            <w:vAlign w:val="center"/>
          </w:tcPr>
          <w:p w14:paraId="66D27957" w14:textId="77777777" w:rsidR="00FF0056" w:rsidRPr="00D61204" w:rsidRDefault="00FF0056" w:rsidP="004D1701">
            <w:pPr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Total</w:t>
            </w:r>
          </w:p>
        </w:tc>
        <w:tc>
          <w:tcPr>
            <w:tcW w:w="742" w:type="pct"/>
            <w:gridSpan w:val="2"/>
            <w:shd w:val="clear" w:color="auto" w:fill="DBE5F1" w:themeFill="accent1" w:themeFillTint="33"/>
            <w:vAlign w:val="center"/>
          </w:tcPr>
          <w:p w14:paraId="1536B1B5" w14:textId="77777777" w:rsidR="004C3A22" w:rsidRDefault="00FF0056" w:rsidP="004D1701">
            <w:pPr>
              <w:jc w:val="right"/>
              <w:rPr>
                <w:rFonts w:cstheme="minorHAnsi"/>
                <w:color w:val="A6A6A6" w:themeColor="background1" w:themeShade="A6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1F497D"/>
                <w:sz w:val="18"/>
                <w:szCs w:val="18"/>
              </w:rPr>
              <w:t>12</w:t>
            </w:r>
            <w:r w:rsidRPr="00D61204">
              <w:rPr>
                <w:rFonts w:cstheme="minorHAnsi"/>
                <w:b/>
                <w:bCs/>
                <w:color w:val="1F497D"/>
                <w:sz w:val="18"/>
                <w:szCs w:val="18"/>
              </w:rPr>
              <w:t>.63</w:t>
            </w: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3385E7E1" w14:textId="43364D0D" w:rsidR="00FF0056" w:rsidRPr="00D61204" w:rsidRDefault="00FF0056" w:rsidP="004D1701">
            <w:pPr>
              <w:jc w:val="right"/>
              <w:rPr>
                <w:rFonts w:cstheme="minorHAnsi"/>
                <w:b/>
                <w:bCs/>
                <w:color w:val="1F497D"/>
                <w:sz w:val="18"/>
                <w:szCs w:val="18"/>
              </w:rPr>
            </w:pPr>
            <w:r w:rsidRPr="00D61204">
              <w:rPr>
                <w:rFonts w:cstheme="minorHAnsi"/>
                <w:color w:val="A6A6A6" w:themeColor="background1" w:themeShade="A6"/>
                <w:sz w:val="18"/>
                <w:szCs w:val="18"/>
              </w:rPr>
              <w:t>(+41.58)</w:t>
            </w:r>
          </w:p>
        </w:tc>
      </w:tr>
    </w:tbl>
    <w:p w14:paraId="34560B8B" w14:textId="77777777" w:rsidR="00FF0056" w:rsidRDefault="00FF0056"/>
    <w:p w14:paraId="6405A8D6" w14:textId="77777777" w:rsidR="00FF0056" w:rsidRPr="00D61204" w:rsidRDefault="00FF0056" w:rsidP="00FF0056">
      <w:pPr>
        <w:rPr>
          <w:rFonts w:cstheme="minorHAnsi"/>
          <w:b/>
          <w:bCs/>
          <w:sz w:val="18"/>
          <w:szCs w:val="18"/>
        </w:rPr>
      </w:pPr>
      <w:r w:rsidRPr="00D61204">
        <w:rPr>
          <w:rFonts w:cstheme="minorHAnsi"/>
          <w:b/>
          <w:bCs/>
          <w:sz w:val="18"/>
          <w:szCs w:val="18"/>
        </w:rPr>
        <w:t>NOTE:</w:t>
      </w:r>
    </w:p>
    <w:p w14:paraId="482B15AC" w14:textId="4045D2C4" w:rsidR="00FF0056" w:rsidRPr="00D61204" w:rsidRDefault="00FF0056" w:rsidP="00FF0056">
      <w:pPr>
        <w:rPr>
          <w:rFonts w:cstheme="minorHAnsi"/>
          <w:sz w:val="18"/>
          <w:szCs w:val="18"/>
        </w:rPr>
      </w:pPr>
      <w:r w:rsidRPr="00D61204">
        <w:rPr>
          <w:rFonts w:cstheme="minorHAnsi"/>
          <w:sz w:val="18"/>
          <w:szCs w:val="18"/>
        </w:rPr>
        <w:t xml:space="preserve">* Ticket created outside of </w:t>
      </w:r>
      <w:r w:rsidR="007740CF">
        <w:rPr>
          <w:rFonts w:cstheme="minorHAnsi"/>
          <w:sz w:val="18"/>
          <w:szCs w:val="18"/>
        </w:rPr>
        <w:t>Service Term</w:t>
      </w:r>
      <w:r w:rsidRPr="00D61204">
        <w:rPr>
          <w:rFonts w:cstheme="minorHAnsi"/>
          <w:sz w:val="18"/>
          <w:szCs w:val="18"/>
        </w:rPr>
        <w:t>.</w:t>
      </w:r>
    </w:p>
    <w:p w14:paraId="1FA4058B" w14:textId="77777777" w:rsidR="005F6A49" w:rsidRPr="00D61204" w:rsidRDefault="005F6A49" w:rsidP="005F6A49">
      <w:pPr>
        <w:rPr>
          <w:rFonts w:cstheme="minorHAnsi"/>
          <w:sz w:val="18"/>
          <w:szCs w:val="18"/>
        </w:rPr>
      </w:pPr>
    </w:p>
    <w:sectPr w:rsidR="005F6A49" w:rsidRPr="00D61204" w:rsidSect="005933D6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5020" w14:textId="77777777" w:rsidR="006603E1" w:rsidRDefault="006603E1">
      <w:r>
        <w:separator/>
      </w:r>
    </w:p>
  </w:endnote>
  <w:endnote w:type="continuationSeparator" w:id="0">
    <w:p w14:paraId="0F11277A" w14:textId="77777777" w:rsidR="006603E1" w:rsidRDefault="0066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26E0" w14:textId="77777777" w:rsidR="00A02DAB" w:rsidRPr="00107211" w:rsidRDefault="00A02DAB" w:rsidP="00A62B3E">
    <w:pPr>
      <w:pStyle w:val="Footer"/>
      <w:tabs>
        <w:tab w:val="clear" w:pos="8640"/>
        <w:tab w:val="right" w:pos="9072"/>
      </w:tabs>
      <w:rPr>
        <w:rFonts w:ascii="Arial" w:hAnsi="Arial" w:cs="Arial"/>
        <w:sz w:val="16"/>
      </w:rPr>
    </w:pPr>
    <w:r w:rsidRPr="00107211">
      <w:rPr>
        <w:rFonts w:ascii="Arial" w:hAnsi="Arial" w:cs="Arial"/>
        <w:sz w:val="16"/>
      </w:rPr>
      <w:tab/>
    </w:r>
  </w:p>
  <w:p w14:paraId="46311240" w14:textId="77777777" w:rsidR="00A02DAB" w:rsidRPr="00107211" w:rsidRDefault="00A02DAB" w:rsidP="00237F86">
    <w:pPr>
      <w:pStyle w:val="Footer"/>
      <w:pBdr>
        <w:bottom w:val="single" w:sz="4" w:space="1" w:color="auto"/>
      </w:pBdr>
      <w:tabs>
        <w:tab w:val="clear" w:pos="8640"/>
        <w:tab w:val="right" w:pos="9072"/>
      </w:tabs>
      <w:jc w:val="right"/>
      <w:rPr>
        <w:rFonts w:ascii="Arial" w:hAnsi="Arial" w:cs="Arial"/>
        <w:sz w:val="16"/>
      </w:rPr>
    </w:pPr>
    <w:r w:rsidRPr="00107211">
      <w:rPr>
        <w:rFonts w:ascii="Arial" w:hAnsi="Arial" w:cs="Arial"/>
        <w:sz w:val="16"/>
      </w:rPr>
      <w:tab/>
    </w:r>
  </w:p>
  <w:p w14:paraId="639607E6" w14:textId="77777777" w:rsidR="00A02DAB" w:rsidRPr="00107211" w:rsidRDefault="00A02DAB" w:rsidP="00D95B01">
    <w:pPr>
      <w:pStyle w:val="Footer"/>
      <w:tabs>
        <w:tab w:val="clear" w:pos="8640"/>
        <w:tab w:val="right" w:pos="9072"/>
      </w:tabs>
      <w:jc w:val="right"/>
      <w:rPr>
        <w:rFonts w:ascii="Arial" w:hAnsi="Arial" w:cs="Arial"/>
        <w:sz w:val="16"/>
      </w:rPr>
    </w:pPr>
    <w:r w:rsidRPr="00107211">
      <w:rPr>
        <w:rFonts w:ascii="Arial" w:hAnsi="Arial" w:cs="Arial"/>
        <w:sz w:val="16"/>
      </w:rPr>
      <w:fldChar w:fldCharType="begin"/>
    </w:r>
    <w:r w:rsidRPr="00107211">
      <w:rPr>
        <w:rFonts w:ascii="Arial" w:hAnsi="Arial" w:cs="Arial"/>
        <w:sz w:val="16"/>
      </w:rPr>
      <w:instrText xml:space="preserve"> PAGE </w:instrText>
    </w:r>
    <w:r w:rsidRPr="00107211">
      <w:rPr>
        <w:rFonts w:ascii="Arial" w:hAnsi="Arial" w:cs="Arial"/>
        <w:sz w:val="16"/>
      </w:rPr>
      <w:fldChar w:fldCharType="separate"/>
    </w:r>
    <w:r w:rsidRPr="00107211">
      <w:rPr>
        <w:rFonts w:ascii="Arial" w:hAnsi="Arial" w:cs="Arial"/>
        <w:noProof/>
        <w:sz w:val="16"/>
      </w:rPr>
      <w:t>2</w:t>
    </w:r>
    <w:r w:rsidRPr="00107211">
      <w:rPr>
        <w:rFonts w:ascii="Arial" w:hAnsi="Arial" w:cs="Arial"/>
        <w:sz w:val="16"/>
      </w:rPr>
      <w:fldChar w:fldCharType="end"/>
    </w:r>
  </w:p>
  <w:p w14:paraId="0DB9FCEA" w14:textId="286E826B" w:rsidR="00A02DAB" w:rsidRPr="0016730B" w:rsidRDefault="00A02DAB" w:rsidP="003A26F9">
    <w:pPr>
      <w:pStyle w:val="Footer"/>
      <w:jc w:val="center"/>
      <w:rPr>
        <w:rFonts w:ascii="Arial" w:hAnsi="Arial" w:cs="Arial"/>
        <w:color w:val="FF0000"/>
        <w:sz w:val="16"/>
      </w:rPr>
    </w:pPr>
    <w:r w:rsidRPr="0016730B">
      <w:rPr>
        <w:rFonts w:ascii="Arial" w:hAnsi="Arial" w:cs="Arial"/>
        <w:color w:val="FF0000"/>
        <w:sz w:val="16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BEC9" w14:textId="77777777" w:rsidR="00A02DAB" w:rsidRDefault="00A02DAB" w:rsidP="00237F86">
    <w:pPr>
      <w:pStyle w:val="Footer"/>
      <w:tabs>
        <w:tab w:val="clear" w:pos="4320"/>
        <w:tab w:val="clear" w:pos="8640"/>
      </w:tabs>
      <w:ind w:left="6840" w:right="-867"/>
      <w:jc w:val="center"/>
      <w:rPr>
        <w:rFonts w:ascii="Arial" w:hAnsi="Arial" w:cs="Arial"/>
        <w:sz w:val="12"/>
        <w:szCs w:val="12"/>
      </w:rPr>
    </w:pPr>
  </w:p>
  <w:p w14:paraId="3A38D666" w14:textId="77777777" w:rsidR="00A02DAB" w:rsidRDefault="00A02DAB" w:rsidP="00237F86">
    <w:pPr>
      <w:pStyle w:val="Footer"/>
      <w:tabs>
        <w:tab w:val="clear" w:pos="4320"/>
        <w:tab w:val="clear" w:pos="8640"/>
      </w:tabs>
      <w:ind w:left="6840" w:right="-867"/>
      <w:jc w:val="center"/>
      <w:rPr>
        <w:rFonts w:ascii="Arial" w:hAnsi="Arial" w:cs="Arial"/>
        <w:sz w:val="12"/>
        <w:szCs w:val="12"/>
      </w:rPr>
    </w:pPr>
  </w:p>
  <w:p w14:paraId="3185D56E" w14:textId="77777777" w:rsidR="00A02DAB" w:rsidRPr="00C51DB3" w:rsidRDefault="00A02DAB" w:rsidP="00237F86">
    <w:pPr>
      <w:pStyle w:val="Footer"/>
      <w:tabs>
        <w:tab w:val="clear" w:pos="4320"/>
        <w:tab w:val="clear" w:pos="8640"/>
      </w:tabs>
      <w:ind w:left="6840" w:right="-867"/>
      <w:jc w:val="center"/>
      <w:rPr>
        <w:rFonts w:ascii="Arial" w:hAnsi="Arial" w:cs="Arial"/>
        <w:sz w:val="12"/>
        <w:szCs w:val="12"/>
      </w:rPr>
    </w:pPr>
    <w:r w:rsidRPr="00C51DB3">
      <w:rPr>
        <w:rFonts w:ascii="Arial" w:hAnsi="Arial" w:cs="Arial"/>
        <w:sz w:val="12"/>
        <w:szCs w:val="12"/>
      </w:rPr>
      <w:t>Corporate Explorer Member of the</w:t>
    </w:r>
  </w:p>
  <w:p w14:paraId="7659B6A6" w14:textId="77777777" w:rsidR="00A02DAB" w:rsidRDefault="00A02DAB" w:rsidP="00237F86">
    <w:pPr>
      <w:pStyle w:val="Footer"/>
      <w:tabs>
        <w:tab w:val="clear" w:pos="4320"/>
        <w:tab w:val="clear" w:pos="8640"/>
      </w:tabs>
      <w:ind w:left="6840" w:right="-867"/>
      <w:jc w:val="center"/>
      <w:rPr>
        <w:rFonts w:ascii="Arial" w:hAnsi="Arial" w:cs="Arial"/>
        <w:sz w:val="12"/>
        <w:szCs w:val="12"/>
      </w:rPr>
    </w:pPr>
    <w:r w:rsidRPr="00C51DB3">
      <w:rPr>
        <w:rFonts w:ascii="Arial" w:hAnsi="Arial" w:cs="Arial"/>
        <w:sz w:val="12"/>
        <w:szCs w:val="12"/>
      </w:rPr>
      <w:t>Endangered Wildlife Trust</w:t>
    </w:r>
  </w:p>
  <w:p w14:paraId="6AC0E867" w14:textId="77777777" w:rsidR="00A02DAB" w:rsidRDefault="00A02DAB" w:rsidP="00237F86">
    <w:pPr>
      <w:pStyle w:val="Footer"/>
      <w:tabs>
        <w:tab w:val="clear" w:pos="4320"/>
        <w:tab w:val="clear" w:pos="8640"/>
      </w:tabs>
      <w:ind w:left="6840" w:right="-867"/>
      <w:jc w:val="center"/>
      <w:rPr>
        <w:rFonts w:ascii="Arial" w:hAnsi="Arial" w:cs="Arial"/>
        <w:sz w:val="12"/>
        <w:szCs w:val="12"/>
      </w:rPr>
    </w:pPr>
  </w:p>
  <w:p w14:paraId="05A0990E" w14:textId="77777777" w:rsidR="00A02DAB" w:rsidRDefault="00A02DAB" w:rsidP="00237F86">
    <w:pPr>
      <w:pStyle w:val="Footer"/>
      <w:tabs>
        <w:tab w:val="clear" w:pos="4320"/>
        <w:tab w:val="clear" w:pos="8640"/>
      </w:tabs>
      <w:ind w:left="6840" w:right="-867"/>
      <w:jc w:val="center"/>
    </w:pPr>
    <w:r>
      <w:rPr>
        <w:noProof/>
        <w:lang w:eastAsia="en-ZA"/>
      </w:rPr>
      <w:drawing>
        <wp:inline distT="0" distB="0" distL="0" distR="0" wp14:anchorId="14F16D11" wp14:editId="0CF1D6B5">
          <wp:extent cx="1153160" cy="525145"/>
          <wp:effectExtent l="0" t="0" r="8890" b="8255"/>
          <wp:docPr id="3" name="Picture 3" descr="EW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W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2C02" w14:textId="77777777" w:rsidR="006603E1" w:rsidRDefault="006603E1">
      <w:r>
        <w:separator/>
      </w:r>
    </w:p>
  </w:footnote>
  <w:footnote w:type="continuationSeparator" w:id="0">
    <w:p w14:paraId="1FCC9386" w14:textId="77777777" w:rsidR="006603E1" w:rsidRDefault="00660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5982"/>
    </w:tblGrid>
    <w:tr w:rsidR="00A02DAB" w14:paraId="537C5971" w14:textId="77777777" w:rsidTr="00113CD0">
      <w:tc>
        <w:tcPr>
          <w:tcW w:w="4508" w:type="dxa"/>
        </w:tcPr>
        <w:p w14:paraId="54C346DF" w14:textId="77777777" w:rsidR="00A02DAB" w:rsidRDefault="00A02DAB" w:rsidP="00113CD0">
          <w:pPr>
            <w:pStyle w:val="Header"/>
            <w:tabs>
              <w:tab w:val="clear" w:pos="4320"/>
              <w:tab w:val="clear" w:pos="8640"/>
              <w:tab w:val="center" w:pos="4890"/>
            </w:tabs>
            <w:ind w:left="-250"/>
            <w:rPr>
              <w:rFonts w:cs="Arial"/>
              <w:szCs w:val="20"/>
            </w:rPr>
          </w:pPr>
        </w:p>
      </w:tc>
      <w:tc>
        <w:tcPr>
          <w:tcW w:w="5982" w:type="dxa"/>
        </w:tcPr>
        <w:p w14:paraId="6282AC68" w14:textId="77777777" w:rsidR="00A02DAB" w:rsidRDefault="00A02DAB" w:rsidP="00480BAC">
          <w:pPr>
            <w:pStyle w:val="Header"/>
            <w:ind w:right="-74"/>
            <w:jc w:val="right"/>
          </w:pPr>
          <w:r>
            <w:rPr>
              <w:noProof/>
              <w:lang w:eastAsia="en-ZA"/>
            </w:rPr>
            <w:drawing>
              <wp:inline distT="0" distB="0" distL="0" distR="0" wp14:anchorId="0C32370E" wp14:editId="7D76D1D3">
                <wp:extent cx="1242060" cy="402590"/>
                <wp:effectExtent l="0" t="0" r="0" b="0"/>
                <wp:docPr id="1" name="Picture 1" descr="IS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A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1CF1FD" w14:textId="77777777" w:rsidR="00A02DAB" w:rsidRPr="007C4EED" w:rsidRDefault="00A02DAB" w:rsidP="007C4EED"/>
      </w:tc>
    </w:tr>
  </w:tbl>
  <w:p w14:paraId="6480186B" w14:textId="77777777" w:rsidR="00A02DAB" w:rsidRPr="00F50EA2" w:rsidRDefault="00A02DAB" w:rsidP="009831EA">
    <w:pPr>
      <w:pStyle w:val="Header"/>
      <w:tabs>
        <w:tab w:val="clear" w:pos="4320"/>
        <w:tab w:val="clear" w:pos="8640"/>
        <w:tab w:val="center" w:pos="4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ADB9" w14:textId="51B928B3" w:rsidR="00A02DAB" w:rsidRDefault="00A02DAB" w:rsidP="00237F86">
    <w:pPr>
      <w:pStyle w:val="Header"/>
      <w:jc w:val="right"/>
      <w:rPr>
        <w:rFonts w:ascii="Arial" w:hAnsi="Arial" w:cs="Arial"/>
        <w:sz w:val="14"/>
        <w:szCs w:val="14"/>
      </w:rPr>
    </w:pPr>
    <w:r>
      <w:rPr>
        <w:rFonts w:ascii="Times New Roman" w:hAnsi="Times New Roman"/>
        <w:noProof/>
        <w:sz w:val="24"/>
        <w:lang w:eastAsia="en-ZA"/>
      </w:rPr>
      <w:drawing>
        <wp:anchor distT="0" distB="0" distL="114300" distR="114300" simplePos="0" relativeHeight="251665408" behindDoc="1" locked="0" layoutInCell="1" allowOverlap="1" wp14:anchorId="525C7F44" wp14:editId="3E13EBAC">
          <wp:simplePos x="0" y="0"/>
          <wp:positionH relativeFrom="margin">
            <wp:posOffset>0</wp:posOffset>
          </wp:positionH>
          <wp:positionV relativeFrom="paragraph">
            <wp:posOffset>2540</wp:posOffset>
          </wp:positionV>
          <wp:extent cx="2842260" cy="914400"/>
          <wp:effectExtent l="0" t="0" r="0" b="0"/>
          <wp:wrapTight wrapText="bothSides">
            <wp:wrapPolygon edited="0">
              <wp:start x="0" y="0"/>
              <wp:lineTo x="0" y="21150"/>
              <wp:lineTo x="21426" y="21150"/>
              <wp:lineTo x="21426" y="0"/>
              <wp:lineTo x="0" y="0"/>
            </wp:wrapPolygon>
          </wp:wrapTight>
          <wp:docPr id="2" name="Picture 2" descr="I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226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4"/>
        <w:szCs w:val="14"/>
      </w:rPr>
      <w:t>Information Security Architects Proprietary Limited</w:t>
    </w:r>
  </w:p>
  <w:p w14:paraId="499C6993" w14:textId="77777777" w:rsidR="00A02DAB" w:rsidRDefault="00A02DAB" w:rsidP="00237F86">
    <w:pPr>
      <w:pStyle w:val="Header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Registration number 1998/008988/07</w:t>
    </w:r>
  </w:p>
  <w:p w14:paraId="108AFE4D" w14:textId="32FFD810" w:rsidR="00A02DAB" w:rsidRDefault="00A02DAB" w:rsidP="00237F86">
    <w:pPr>
      <w:pStyle w:val="Header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VAT number 4680177773</w:t>
    </w:r>
  </w:p>
  <w:p w14:paraId="3F4A97E7" w14:textId="511946AD" w:rsidR="00A02DAB" w:rsidRDefault="00A02DAB" w:rsidP="00237F86">
    <w:pPr>
      <w:pStyle w:val="Header"/>
      <w:jc w:val="right"/>
      <w:rPr>
        <w:rFonts w:ascii="Arial" w:hAnsi="Arial" w:cs="Arial"/>
        <w:sz w:val="14"/>
        <w:szCs w:val="14"/>
      </w:rPr>
    </w:pPr>
  </w:p>
  <w:p w14:paraId="2BB26125" w14:textId="77777777" w:rsidR="00A02DAB" w:rsidRDefault="00A02DAB" w:rsidP="00237F86">
    <w:pPr>
      <w:pStyle w:val="Header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Block 9, Pinewood Office Park, 33 Riley Road,</w:t>
    </w:r>
  </w:p>
  <w:p w14:paraId="75459551" w14:textId="77777777" w:rsidR="00A02DAB" w:rsidRDefault="00A02DAB" w:rsidP="00237F86">
    <w:pPr>
      <w:pStyle w:val="Header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Woodmead, Sandton, Gauteng, South Africa</w:t>
    </w:r>
  </w:p>
  <w:p w14:paraId="097E2C35" w14:textId="77777777" w:rsidR="00A02DAB" w:rsidRDefault="00A02DAB" w:rsidP="00237F86">
    <w:pPr>
      <w:pStyle w:val="Header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P O Box 781667, Sandton, 2146</w:t>
    </w:r>
  </w:p>
  <w:p w14:paraId="48729065" w14:textId="77777777" w:rsidR="00A02DAB" w:rsidRDefault="00A02DAB" w:rsidP="00237F86">
    <w:pPr>
      <w:pStyle w:val="Header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Telephone: +27 (0) 11 032 7799</w:t>
    </w:r>
  </w:p>
  <w:p w14:paraId="5529A450" w14:textId="68863167" w:rsidR="00A02DAB" w:rsidRDefault="00A02DAB" w:rsidP="00F24293">
    <w:pPr>
      <w:pStyle w:val="Header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Facsimile: +27 (0) 11 032 7788</w:t>
    </w:r>
  </w:p>
  <w:p w14:paraId="7F222EAE" w14:textId="77777777" w:rsidR="00A02DAB" w:rsidRPr="00F24293" w:rsidRDefault="00A02DAB" w:rsidP="00F24293">
    <w:pPr>
      <w:pStyle w:val="Header"/>
      <w:jc w:val="right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3F8"/>
    <w:multiLevelType w:val="hybridMultilevel"/>
    <w:tmpl w:val="65D88C3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E5498"/>
    <w:multiLevelType w:val="hybridMultilevel"/>
    <w:tmpl w:val="0A3E722E"/>
    <w:lvl w:ilvl="0" w:tplc="C53299F8">
      <w:start w:val="1"/>
      <w:numFmt w:val="decimal"/>
      <w:pStyle w:val="1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F0438"/>
    <w:multiLevelType w:val="multilevel"/>
    <w:tmpl w:val="228011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5E"/>
    <w:rsid w:val="00001101"/>
    <w:rsid w:val="00003404"/>
    <w:rsid w:val="0000346B"/>
    <w:rsid w:val="000056D8"/>
    <w:rsid w:val="00005EA2"/>
    <w:rsid w:val="000066CA"/>
    <w:rsid w:val="000066E6"/>
    <w:rsid w:val="00006C0F"/>
    <w:rsid w:val="00007F83"/>
    <w:rsid w:val="00013549"/>
    <w:rsid w:val="00013B14"/>
    <w:rsid w:val="000155DD"/>
    <w:rsid w:val="00016E3E"/>
    <w:rsid w:val="00017848"/>
    <w:rsid w:val="00021F95"/>
    <w:rsid w:val="00030C23"/>
    <w:rsid w:val="0003586A"/>
    <w:rsid w:val="00040F25"/>
    <w:rsid w:val="000420B8"/>
    <w:rsid w:val="00044414"/>
    <w:rsid w:val="00044915"/>
    <w:rsid w:val="0005001F"/>
    <w:rsid w:val="00050565"/>
    <w:rsid w:val="00053C60"/>
    <w:rsid w:val="00054CC0"/>
    <w:rsid w:val="000642D3"/>
    <w:rsid w:val="00066317"/>
    <w:rsid w:val="00067126"/>
    <w:rsid w:val="00070217"/>
    <w:rsid w:val="00074C65"/>
    <w:rsid w:val="00083FDC"/>
    <w:rsid w:val="00084101"/>
    <w:rsid w:val="00090FD4"/>
    <w:rsid w:val="00091032"/>
    <w:rsid w:val="0009706E"/>
    <w:rsid w:val="000A3E45"/>
    <w:rsid w:val="000A5BC2"/>
    <w:rsid w:val="000A6EDD"/>
    <w:rsid w:val="000B0CAE"/>
    <w:rsid w:val="000B1C46"/>
    <w:rsid w:val="000B3E4A"/>
    <w:rsid w:val="000B5C53"/>
    <w:rsid w:val="000B6F97"/>
    <w:rsid w:val="000C2F31"/>
    <w:rsid w:val="000C366B"/>
    <w:rsid w:val="000C4305"/>
    <w:rsid w:val="000C48AA"/>
    <w:rsid w:val="000C4F7A"/>
    <w:rsid w:val="000C6F91"/>
    <w:rsid w:val="000C7AC1"/>
    <w:rsid w:val="000E0761"/>
    <w:rsid w:val="000E27D4"/>
    <w:rsid w:val="000E5642"/>
    <w:rsid w:val="000E598F"/>
    <w:rsid w:val="000F07D2"/>
    <w:rsid w:val="000F2E05"/>
    <w:rsid w:val="000F31D1"/>
    <w:rsid w:val="000F652D"/>
    <w:rsid w:val="000F6A99"/>
    <w:rsid w:val="00106C2B"/>
    <w:rsid w:val="00107211"/>
    <w:rsid w:val="00107491"/>
    <w:rsid w:val="00110816"/>
    <w:rsid w:val="00111226"/>
    <w:rsid w:val="001138A6"/>
    <w:rsid w:val="00113CD0"/>
    <w:rsid w:val="00114F1B"/>
    <w:rsid w:val="001169CD"/>
    <w:rsid w:val="00120177"/>
    <w:rsid w:val="001201E4"/>
    <w:rsid w:val="0012061A"/>
    <w:rsid w:val="00122922"/>
    <w:rsid w:val="00123F2C"/>
    <w:rsid w:val="00126FA6"/>
    <w:rsid w:val="00130C0A"/>
    <w:rsid w:val="00132BEE"/>
    <w:rsid w:val="00142275"/>
    <w:rsid w:val="00144CC0"/>
    <w:rsid w:val="001469C1"/>
    <w:rsid w:val="00150B04"/>
    <w:rsid w:val="001572C2"/>
    <w:rsid w:val="001603DC"/>
    <w:rsid w:val="001607B1"/>
    <w:rsid w:val="001619CB"/>
    <w:rsid w:val="00162239"/>
    <w:rsid w:val="001635DE"/>
    <w:rsid w:val="0016730B"/>
    <w:rsid w:val="00167BE4"/>
    <w:rsid w:val="00167DA2"/>
    <w:rsid w:val="00170EBB"/>
    <w:rsid w:val="0017107F"/>
    <w:rsid w:val="0017149F"/>
    <w:rsid w:val="00171518"/>
    <w:rsid w:val="001728FE"/>
    <w:rsid w:val="001755BD"/>
    <w:rsid w:val="0017770B"/>
    <w:rsid w:val="00181469"/>
    <w:rsid w:val="001819C0"/>
    <w:rsid w:val="0019230D"/>
    <w:rsid w:val="001923F3"/>
    <w:rsid w:val="00192EA9"/>
    <w:rsid w:val="00197614"/>
    <w:rsid w:val="001A2CBA"/>
    <w:rsid w:val="001A2DF1"/>
    <w:rsid w:val="001A3E07"/>
    <w:rsid w:val="001A63B8"/>
    <w:rsid w:val="001B0B48"/>
    <w:rsid w:val="001B126F"/>
    <w:rsid w:val="001B14FC"/>
    <w:rsid w:val="001B193E"/>
    <w:rsid w:val="001B68DD"/>
    <w:rsid w:val="001C1531"/>
    <w:rsid w:val="001C1BFA"/>
    <w:rsid w:val="001D0BAB"/>
    <w:rsid w:val="001D15E1"/>
    <w:rsid w:val="001D1E07"/>
    <w:rsid w:val="001D249E"/>
    <w:rsid w:val="001D4AF4"/>
    <w:rsid w:val="001D4E0A"/>
    <w:rsid w:val="001E06CC"/>
    <w:rsid w:val="001E0C91"/>
    <w:rsid w:val="001E102E"/>
    <w:rsid w:val="001E18F1"/>
    <w:rsid w:val="001E1961"/>
    <w:rsid w:val="001E6AF1"/>
    <w:rsid w:val="001F5D84"/>
    <w:rsid w:val="002008BF"/>
    <w:rsid w:val="002021C4"/>
    <w:rsid w:val="002038A6"/>
    <w:rsid w:val="00207C22"/>
    <w:rsid w:val="00213331"/>
    <w:rsid w:val="00214450"/>
    <w:rsid w:val="0021519E"/>
    <w:rsid w:val="00220FAB"/>
    <w:rsid w:val="002210DA"/>
    <w:rsid w:val="00221A8B"/>
    <w:rsid w:val="002225D9"/>
    <w:rsid w:val="002247CF"/>
    <w:rsid w:val="0022690D"/>
    <w:rsid w:val="0023153E"/>
    <w:rsid w:val="00233DA6"/>
    <w:rsid w:val="00234F2B"/>
    <w:rsid w:val="00235213"/>
    <w:rsid w:val="00237F86"/>
    <w:rsid w:val="002412CF"/>
    <w:rsid w:val="00241722"/>
    <w:rsid w:val="002503CA"/>
    <w:rsid w:val="00252D7A"/>
    <w:rsid w:val="00253B13"/>
    <w:rsid w:val="00255FEB"/>
    <w:rsid w:val="0025638A"/>
    <w:rsid w:val="0026222D"/>
    <w:rsid w:val="00264AFB"/>
    <w:rsid w:val="00264DAE"/>
    <w:rsid w:val="00270F72"/>
    <w:rsid w:val="00274C7D"/>
    <w:rsid w:val="00276C27"/>
    <w:rsid w:val="00276D60"/>
    <w:rsid w:val="00277A03"/>
    <w:rsid w:val="00281138"/>
    <w:rsid w:val="00282FE9"/>
    <w:rsid w:val="00283B45"/>
    <w:rsid w:val="00284853"/>
    <w:rsid w:val="00285D1F"/>
    <w:rsid w:val="002901BB"/>
    <w:rsid w:val="0029330B"/>
    <w:rsid w:val="00294467"/>
    <w:rsid w:val="002A2046"/>
    <w:rsid w:val="002A785A"/>
    <w:rsid w:val="002B143F"/>
    <w:rsid w:val="002B4A68"/>
    <w:rsid w:val="002B5E4E"/>
    <w:rsid w:val="002C15A6"/>
    <w:rsid w:val="002C1794"/>
    <w:rsid w:val="002C1A70"/>
    <w:rsid w:val="002C1ED2"/>
    <w:rsid w:val="002C3A14"/>
    <w:rsid w:val="002C77AB"/>
    <w:rsid w:val="002C7B88"/>
    <w:rsid w:val="002D0332"/>
    <w:rsid w:val="002D05C8"/>
    <w:rsid w:val="002E093F"/>
    <w:rsid w:val="002E143F"/>
    <w:rsid w:val="002E2E95"/>
    <w:rsid w:val="002E3B67"/>
    <w:rsid w:val="002E4725"/>
    <w:rsid w:val="002E638F"/>
    <w:rsid w:val="002F4F4A"/>
    <w:rsid w:val="002F69D6"/>
    <w:rsid w:val="002F7D5C"/>
    <w:rsid w:val="00300DA1"/>
    <w:rsid w:val="00301755"/>
    <w:rsid w:val="00305A65"/>
    <w:rsid w:val="00306DD9"/>
    <w:rsid w:val="00311A04"/>
    <w:rsid w:val="003127B8"/>
    <w:rsid w:val="0031318B"/>
    <w:rsid w:val="0032190E"/>
    <w:rsid w:val="00322A01"/>
    <w:rsid w:val="003252DF"/>
    <w:rsid w:val="00327DD2"/>
    <w:rsid w:val="00335C7B"/>
    <w:rsid w:val="00340033"/>
    <w:rsid w:val="0034072B"/>
    <w:rsid w:val="003419AE"/>
    <w:rsid w:val="00350246"/>
    <w:rsid w:val="0035221A"/>
    <w:rsid w:val="00353633"/>
    <w:rsid w:val="00356A12"/>
    <w:rsid w:val="003617A2"/>
    <w:rsid w:val="00363B62"/>
    <w:rsid w:val="00363D11"/>
    <w:rsid w:val="00365E38"/>
    <w:rsid w:val="0036613F"/>
    <w:rsid w:val="003713C0"/>
    <w:rsid w:val="003756AC"/>
    <w:rsid w:val="003813AE"/>
    <w:rsid w:val="00385F04"/>
    <w:rsid w:val="00391ABF"/>
    <w:rsid w:val="00393896"/>
    <w:rsid w:val="003A0A33"/>
    <w:rsid w:val="003A0B99"/>
    <w:rsid w:val="003A26F9"/>
    <w:rsid w:val="003A2BAA"/>
    <w:rsid w:val="003B4543"/>
    <w:rsid w:val="003C2459"/>
    <w:rsid w:val="003C307A"/>
    <w:rsid w:val="003D7407"/>
    <w:rsid w:val="003E143F"/>
    <w:rsid w:val="003E2E90"/>
    <w:rsid w:val="003E441E"/>
    <w:rsid w:val="003E44AB"/>
    <w:rsid w:val="003F0C40"/>
    <w:rsid w:val="003F6AF1"/>
    <w:rsid w:val="003F6BE2"/>
    <w:rsid w:val="00403EA3"/>
    <w:rsid w:val="00411C56"/>
    <w:rsid w:val="00420352"/>
    <w:rsid w:val="00422AAB"/>
    <w:rsid w:val="004235CE"/>
    <w:rsid w:val="00425A25"/>
    <w:rsid w:val="00426DD3"/>
    <w:rsid w:val="004326E5"/>
    <w:rsid w:val="004348CE"/>
    <w:rsid w:val="004355EA"/>
    <w:rsid w:val="00435CF9"/>
    <w:rsid w:val="00437083"/>
    <w:rsid w:val="004376CF"/>
    <w:rsid w:val="004427D3"/>
    <w:rsid w:val="00445715"/>
    <w:rsid w:val="004500B0"/>
    <w:rsid w:val="00451465"/>
    <w:rsid w:val="0045152D"/>
    <w:rsid w:val="004569B5"/>
    <w:rsid w:val="00460C4A"/>
    <w:rsid w:val="00463369"/>
    <w:rsid w:val="00464AA7"/>
    <w:rsid w:val="0047154E"/>
    <w:rsid w:val="00474F76"/>
    <w:rsid w:val="00475B8E"/>
    <w:rsid w:val="00476CA8"/>
    <w:rsid w:val="00480BAC"/>
    <w:rsid w:val="00482938"/>
    <w:rsid w:val="0048563E"/>
    <w:rsid w:val="004A0088"/>
    <w:rsid w:val="004A0435"/>
    <w:rsid w:val="004A0773"/>
    <w:rsid w:val="004A468C"/>
    <w:rsid w:val="004A497C"/>
    <w:rsid w:val="004A5227"/>
    <w:rsid w:val="004A757C"/>
    <w:rsid w:val="004B169F"/>
    <w:rsid w:val="004B3647"/>
    <w:rsid w:val="004B3956"/>
    <w:rsid w:val="004B493C"/>
    <w:rsid w:val="004B682F"/>
    <w:rsid w:val="004B7755"/>
    <w:rsid w:val="004C0FF4"/>
    <w:rsid w:val="004C2E09"/>
    <w:rsid w:val="004C3A22"/>
    <w:rsid w:val="004C4A93"/>
    <w:rsid w:val="004C71AB"/>
    <w:rsid w:val="004C7D14"/>
    <w:rsid w:val="004D06D0"/>
    <w:rsid w:val="004D0C8C"/>
    <w:rsid w:val="004D1701"/>
    <w:rsid w:val="004D2832"/>
    <w:rsid w:val="004D4761"/>
    <w:rsid w:val="004E34F8"/>
    <w:rsid w:val="004F2C1F"/>
    <w:rsid w:val="004F796A"/>
    <w:rsid w:val="004F7BEE"/>
    <w:rsid w:val="0050304A"/>
    <w:rsid w:val="00506B51"/>
    <w:rsid w:val="005077AB"/>
    <w:rsid w:val="005166A6"/>
    <w:rsid w:val="00516C10"/>
    <w:rsid w:val="0052122D"/>
    <w:rsid w:val="00524F3C"/>
    <w:rsid w:val="00526020"/>
    <w:rsid w:val="00527286"/>
    <w:rsid w:val="00527FFB"/>
    <w:rsid w:val="00530C53"/>
    <w:rsid w:val="0053126F"/>
    <w:rsid w:val="0053330B"/>
    <w:rsid w:val="0053533C"/>
    <w:rsid w:val="00535F4F"/>
    <w:rsid w:val="0053704A"/>
    <w:rsid w:val="005379F1"/>
    <w:rsid w:val="00540F60"/>
    <w:rsid w:val="00546419"/>
    <w:rsid w:val="005503AC"/>
    <w:rsid w:val="00551964"/>
    <w:rsid w:val="00556300"/>
    <w:rsid w:val="005576E9"/>
    <w:rsid w:val="00557A77"/>
    <w:rsid w:val="00560119"/>
    <w:rsid w:val="00562262"/>
    <w:rsid w:val="005625E8"/>
    <w:rsid w:val="0056340C"/>
    <w:rsid w:val="00564F7F"/>
    <w:rsid w:val="00566E31"/>
    <w:rsid w:val="00567595"/>
    <w:rsid w:val="00573073"/>
    <w:rsid w:val="00573D48"/>
    <w:rsid w:val="00575365"/>
    <w:rsid w:val="005769A0"/>
    <w:rsid w:val="00581288"/>
    <w:rsid w:val="0058210F"/>
    <w:rsid w:val="00583E3A"/>
    <w:rsid w:val="00584CA9"/>
    <w:rsid w:val="00587BB5"/>
    <w:rsid w:val="0059287E"/>
    <w:rsid w:val="005933D6"/>
    <w:rsid w:val="005949A0"/>
    <w:rsid w:val="00594C67"/>
    <w:rsid w:val="00596128"/>
    <w:rsid w:val="005A00FD"/>
    <w:rsid w:val="005A1591"/>
    <w:rsid w:val="005A1D0E"/>
    <w:rsid w:val="005A2481"/>
    <w:rsid w:val="005A4683"/>
    <w:rsid w:val="005A4B89"/>
    <w:rsid w:val="005A4CFF"/>
    <w:rsid w:val="005B0541"/>
    <w:rsid w:val="005B0903"/>
    <w:rsid w:val="005B6F8A"/>
    <w:rsid w:val="005C2C77"/>
    <w:rsid w:val="005C4C3F"/>
    <w:rsid w:val="005D2C93"/>
    <w:rsid w:val="005D35CE"/>
    <w:rsid w:val="005D4040"/>
    <w:rsid w:val="005D57CD"/>
    <w:rsid w:val="005D6AF3"/>
    <w:rsid w:val="005E0068"/>
    <w:rsid w:val="005E2FF5"/>
    <w:rsid w:val="005E3B29"/>
    <w:rsid w:val="005E542B"/>
    <w:rsid w:val="005E6942"/>
    <w:rsid w:val="005F6A49"/>
    <w:rsid w:val="005F7A04"/>
    <w:rsid w:val="00600F6F"/>
    <w:rsid w:val="00602383"/>
    <w:rsid w:val="00602B6C"/>
    <w:rsid w:val="00602DA2"/>
    <w:rsid w:val="00604A1F"/>
    <w:rsid w:val="0060542B"/>
    <w:rsid w:val="00607E44"/>
    <w:rsid w:val="00610CF8"/>
    <w:rsid w:val="006143C7"/>
    <w:rsid w:val="006149FA"/>
    <w:rsid w:val="00614A8A"/>
    <w:rsid w:val="00616885"/>
    <w:rsid w:val="00621D33"/>
    <w:rsid w:val="00622A2C"/>
    <w:rsid w:val="00623861"/>
    <w:rsid w:val="00624EC0"/>
    <w:rsid w:val="00625F28"/>
    <w:rsid w:val="00634BCA"/>
    <w:rsid w:val="00635B71"/>
    <w:rsid w:val="00636DAA"/>
    <w:rsid w:val="006371E2"/>
    <w:rsid w:val="00641109"/>
    <w:rsid w:val="00641240"/>
    <w:rsid w:val="006453C4"/>
    <w:rsid w:val="0064663D"/>
    <w:rsid w:val="00647AD9"/>
    <w:rsid w:val="0065086E"/>
    <w:rsid w:val="0065248D"/>
    <w:rsid w:val="00652CF1"/>
    <w:rsid w:val="00652EDC"/>
    <w:rsid w:val="006603E1"/>
    <w:rsid w:val="00665676"/>
    <w:rsid w:val="006669B6"/>
    <w:rsid w:val="006718BB"/>
    <w:rsid w:val="00671A31"/>
    <w:rsid w:val="00671E91"/>
    <w:rsid w:val="00672921"/>
    <w:rsid w:val="00683F7C"/>
    <w:rsid w:val="00693DC4"/>
    <w:rsid w:val="006944C4"/>
    <w:rsid w:val="00695143"/>
    <w:rsid w:val="00695957"/>
    <w:rsid w:val="006A0FAA"/>
    <w:rsid w:val="006A47CB"/>
    <w:rsid w:val="006A73A3"/>
    <w:rsid w:val="006B0933"/>
    <w:rsid w:val="006B3274"/>
    <w:rsid w:val="006B5B8B"/>
    <w:rsid w:val="006B6580"/>
    <w:rsid w:val="006B67C2"/>
    <w:rsid w:val="006C1A83"/>
    <w:rsid w:val="006C36D4"/>
    <w:rsid w:val="006C5AE9"/>
    <w:rsid w:val="006C65EA"/>
    <w:rsid w:val="006C7E22"/>
    <w:rsid w:val="006D089D"/>
    <w:rsid w:val="006D0DFF"/>
    <w:rsid w:val="006D35EC"/>
    <w:rsid w:val="006D37FE"/>
    <w:rsid w:val="006D60A8"/>
    <w:rsid w:val="006D6C82"/>
    <w:rsid w:val="006E0409"/>
    <w:rsid w:val="006F49F8"/>
    <w:rsid w:val="006F57D5"/>
    <w:rsid w:val="006F78F2"/>
    <w:rsid w:val="00703EC5"/>
    <w:rsid w:val="00705824"/>
    <w:rsid w:val="00705F46"/>
    <w:rsid w:val="00721DA9"/>
    <w:rsid w:val="007225B8"/>
    <w:rsid w:val="00722962"/>
    <w:rsid w:val="00723A13"/>
    <w:rsid w:val="0072791E"/>
    <w:rsid w:val="00733560"/>
    <w:rsid w:val="007355D9"/>
    <w:rsid w:val="00737CFB"/>
    <w:rsid w:val="00737D63"/>
    <w:rsid w:val="00741FE8"/>
    <w:rsid w:val="0074210C"/>
    <w:rsid w:val="00742FEC"/>
    <w:rsid w:val="00744283"/>
    <w:rsid w:val="00745956"/>
    <w:rsid w:val="00747E4A"/>
    <w:rsid w:val="00747F92"/>
    <w:rsid w:val="007506DC"/>
    <w:rsid w:val="00755D8C"/>
    <w:rsid w:val="00760254"/>
    <w:rsid w:val="00763010"/>
    <w:rsid w:val="0076581D"/>
    <w:rsid w:val="00765DFA"/>
    <w:rsid w:val="00771DAB"/>
    <w:rsid w:val="00773A61"/>
    <w:rsid w:val="007740CF"/>
    <w:rsid w:val="00776F8A"/>
    <w:rsid w:val="00777C7F"/>
    <w:rsid w:val="0078148C"/>
    <w:rsid w:val="007825FB"/>
    <w:rsid w:val="00786B96"/>
    <w:rsid w:val="0079039C"/>
    <w:rsid w:val="00791558"/>
    <w:rsid w:val="00791E12"/>
    <w:rsid w:val="007930F3"/>
    <w:rsid w:val="007A1606"/>
    <w:rsid w:val="007A31FE"/>
    <w:rsid w:val="007B031B"/>
    <w:rsid w:val="007B22AF"/>
    <w:rsid w:val="007B3DD5"/>
    <w:rsid w:val="007C3893"/>
    <w:rsid w:val="007C4543"/>
    <w:rsid w:val="007C4EED"/>
    <w:rsid w:val="007D1B1A"/>
    <w:rsid w:val="007D36F1"/>
    <w:rsid w:val="007D52E4"/>
    <w:rsid w:val="007D67AF"/>
    <w:rsid w:val="007E199E"/>
    <w:rsid w:val="007E2047"/>
    <w:rsid w:val="007E23C5"/>
    <w:rsid w:val="007E2C4D"/>
    <w:rsid w:val="007E4867"/>
    <w:rsid w:val="007E775F"/>
    <w:rsid w:val="007F28CB"/>
    <w:rsid w:val="007F2FA5"/>
    <w:rsid w:val="007F4A3D"/>
    <w:rsid w:val="007F5086"/>
    <w:rsid w:val="00800532"/>
    <w:rsid w:val="0080158B"/>
    <w:rsid w:val="00806D86"/>
    <w:rsid w:val="008101AA"/>
    <w:rsid w:val="00812662"/>
    <w:rsid w:val="00812837"/>
    <w:rsid w:val="0081349D"/>
    <w:rsid w:val="00816CEC"/>
    <w:rsid w:val="00816EAF"/>
    <w:rsid w:val="008214D5"/>
    <w:rsid w:val="00822A7F"/>
    <w:rsid w:val="00824E00"/>
    <w:rsid w:val="00826DB7"/>
    <w:rsid w:val="0082734E"/>
    <w:rsid w:val="00832354"/>
    <w:rsid w:val="0083604F"/>
    <w:rsid w:val="00840B5D"/>
    <w:rsid w:val="008417B5"/>
    <w:rsid w:val="00843DA1"/>
    <w:rsid w:val="00845745"/>
    <w:rsid w:val="0085059C"/>
    <w:rsid w:val="00851C65"/>
    <w:rsid w:val="00852FF2"/>
    <w:rsid w:val="0085403D"/>
    <w:rsid w:val="00863FD7"/>
    <w:rsid w:val="00865B34"/>
    <w:rsid w:val="00866B39"/>
    <w:rsid w:val="008679E3"/>
    <w:rsid w:val="008733B9"/>
    <w:rsid w:val="00874CD5"/>
    <w:rsid w:val="008752CA"/>
    <w:rsid w:val="00876234"/>
    <w:rsid w:val="008775BF"/>
    <w:rsid w:val="00877B2C"/>
    <w:rsid w:val="00882D2B"/>
    <w:rsid w:val="00885B16"/>
    <w:rsid w:val="00886686"/>
    <w:rsid w:val="00887758"/>
    <w:rsid w:val="00890074"/>
    <w:rsid w:val="00890AB3"/>
    <w:rsid w:val="00892BF8"/>
    <w:rsid w:val="00896985"/>
    <w:rsid w:val="008971F7"/>
    <w:rsid w:val="008A056C"/>
    <w:rsid w:val="008A1430"/>
    <w:rsid w:val="008A2920"/>
    <w:rsid w:val="008A3A0A"/>
    <w:rsid w:val="008A4110"/>
    <w:rsid w:val="008B24AC"/>
    <w:rsid w:val="008B256B"/>
    <w:rsid w:val="008B4DD9"/>
    <w:rsid w:val="008B5DD5"/>
    <w:rsid w:val="008B61C6"/>
    <w:rsid w:val="008B6878"/>
    <w:rsid w:val="008C0955"/>
    <w:rsid w:val="008C15DD"/>
    <w:rsid w:val="008C2005"/>
    <w:rsid w:val="008D1473"/>
    <w:rsid w:val="008D5E0E"/>
    <w:rsid w:val="008D756F"/>
    <w:rsid w:val="008E03E9"/>
    <w:rsid w:val="008E0D9C"/>
    <w:rsid w:val="008E2A46"/>
    <w:rsid w:val="008F13BA"/>
    <w:rsid w:val="008F15D6"/>
    <w:rsid w:val="008F21E3"/>
    <w:rsid w:val="008F5E40"/>
    <w:rsid w:val="008F743A"/>
    <w:rsid w:val="00901D8F"/>
    <w:rsid w:val="0090255F"/>
    <w:rsid w:val="00910568"/>
    <w:rsid w:val="00913B52"/>
    <w:rsid w:val="00913C5E"/>
    <w:rsid w:val="00914D55"/>
    <w:rsid w:val="00915586"/>
    <w:rsid w:val="00916742"/>
    <w:rsid w:val="00917729"/>
    <w:rsid w:val="00917E8A"/>
    <w:rsid w:val="00921BB8"/>
    <w:rsid w:val="00924A3E"/>
    <w:rsid w:val="00924CB7"/>
    <w:rsid w:val="009277F8"/>
    <w:rsid w:val="00931620"/>
    <w:rsid w:val="009316BB"/>
    <w:rsid w:val="009343A5"/>
    <w:rsid w:val="00937563"/>
    <w:rsid w:val="00947A4A"/>
    <w:rsid w:val="009516CC"/>
    <w:rsid w:val="009546E6"/>
    <w:rsid w:val="009570FC"/>
    <w:rsid w:val="0096175B"/>
    <w:rsid w:val="00961AA4"/>
    <w:rsid w:val="00962815"/>
    <w:rsid w:val="00962AAE"/>
    <w:rsid w:val="00964339"/>
    <w:rsid w:val="0096605B"/>
    <w:rsid w:val="00966C3B"/>
    <w:rsid w:val="0098048A"/>
    <w:rsid w:val="0098050A"/>
    <w:rsid w:val="00980847"/>
    <w:rsid w:val="009831EA"/>
    <w:rsid w:val="0098390B"/>
    <w:rsid w:val="009867DB"/>
    <w:rsid w:val="009877A8"/>
    <w:rsid w:val="009914AB"/>
    <w:rsid w:val="00993BD7"/>
    <w:rsid w:val="00993ECB"/>
    <w:rsid w:val="00994B04"/>
    <w:rsid w:val="009961F3"/>
    <w:rsid w:val="009978B5"/>
    <w:rsid w:val="009A2874"/>
    <w:rsid w:val="009A7FB2"/>
    <w:rsid w:val="009B05AB"/>
    <w:rsid w:val="009B0E11"/>
    <w:rsid w:val="009B351B"/>
    <w:rsid w:val="009B4E14"/>
    <w:rsid w:val="009B5B8D"/>
    <w:rsid w:val="009C1B33"/>
    <w:rsid w:val="009C34CB"/>
    <w:rsid w:val="009C455F"/>
    <w:rsid w:val="009C6D52"/>
    <w:rsid w:val="009D077A"/>
    <w:rsid w:val="009D11C3"/>
    <w:rsid w:val="009D1A83"/>
    <w:rsid w:val="009D40DE"/>
    <w:rsid w:val="009D694F"/>
    <w:rsid w:val="009E7278"/>
    <w:rsid w:val="009E7AC0"/>
    <w:rsid w:val="009F4201"/>
    <w:rsid w:val="009F5781"/>
    <w:rsid w:val="009F6ABE"/>
    <w:rsid w:val="00A02BF7"/>
    <w:rsid w:val="00A02DAB"/>
    <w:rsid w:val="00A04F4F"/>
    <w:rsid w:val="00A05704"/>
    <w:rsid w:val="00A11C08"/>
    <w:rsid w:val="00A13D9C"/>
    <w:rsid w:val="00A16D3E"/>
    <w:rsid w:val="00A21959"/>
    <w:rsid w:val="00A2216E"/>
    <w:rsid w:val="00A252BC"/>
    <w:rsid w:val="00A25D5A"/>
    <w:rsid w:val="00A2799D"/>
    <w:rsid w:val="00A321D7"/>
    <w:rsid w:val="00A329EC"/>
    <w:rsid w:val="00A34AF1"/>
    <w:rsid w:val="00A37621"/>
    <w:rsid w:val="00A425DA"/>
    <w:rsid w:val="00A441F0"/>
    <w:rsid w:val="00A45893"/>
    <w:rsid w:val="00A45B13"/>
    <w:rsid w:val="00A47EEE"/>
    <w:rsid w:val="00A521E8"/>
    <w:rsid w:val="00A53FBF"/>
    <w:rsid w:val="00A5653E"/>
    <w:rsid w:val="00A605AF"/>
    <w:rsid w:val="00A621A6"/>
    <w:rsid w:val="00A62B3E"/>
    <w:rsid w:val="00A64254"/>
    <w:rsid w:val="00A660B8"/>
    <w:rsid w:val="00A66A66"/>
    <w:rsid w:val="00A66AE2"/>
    <w:rsid w:val="00A676D1"/>
    <w:rsid w:val="00A67E1A"/>
    <w:rsid w:val="00A7117A"/>
    <w:rsid w:val="00A74548"/>
    <w:rsid w:val="00A74CA9"/>
    <w:rsid w:val="00A766B8"/>
    <w:rsid w:val="00A80987"/>
    <w:rsid w:val="00A83008"/>
    <w:rsid w:val="00A833C2"/>
    <w:rsid w:val="00A87A74"/>
    <w:rsid w:val="00A920B8"/>
    <w:rsid w:val="00A9230B"/>
    <w:rsid w:val="00A945DF"/>
    <w:rsid w:val="00A95597"/>
    <w:rsid w:val="00A95C13"/>
    <w:rsid w:val="00A96DF3"/>
    <w:rsid w:val="00AA4721"/>
    <w:rsid w:val="00AA4C88"/>
    <w:rsid w:val="00AA5DF9"/>
    <w:rsid w:val="00AB017C"/>
    <w:rsid w:val="00AB03D1"/>
    <w:rsid w:val="00AB378B"/>
    <w:rsid w:val="00AC298E"/>
    <w:rsid w:val="00AC33DA"/>
    <w:rsid w:val="00AC5769"/>
    <w:rsid w:val="00AD002C"/>
    <w:rsid w:val="00AD095D"/>
    <w:rsid w:val="00AD2B46"/>
    <w:rsid w:val="00AD3B1C"/>
    <w:rsid w:val="00AD3BA7"/>
    <w:rsid w:val="00AD4068"/>
    <w:rsid w:val="00AD5149"/>
    <w:rsid w:val="00AD5F88"/>
    <w:rsid w:val="00AD6841"/>
    <w:rsid w:val="00AE672D"/>
    <w:rsid w:val="00AF06DB"/>
    <w:rsid w:val="00AF3BF9"/>
    <w:rsid w:val="00AF40C9"/>
    <w:rsid w:val="00AF4934"/>
    <w:rsid w:val="00AF5EA0"/>
    <w:rsid w:val="00B01433"/>
    <w:rsid w:val="00B030E7"/>
    <w:rsid w:val="00B05A26"/>
    <w:rsid w:val="00B05D09"/>
    <w:rsid w:val="00B064BF"/>
    <w:rsid w:val="00B0787E"/>
    <w:rsid w:val="00B07E64"/>
    <w:rsid w:val="00B11609"/>
    <w:rsid w:val="00B13387"/>
    <w:rsid w:val="00B17A17"/>
    <w:rsid w:val="00B21507"/>
    <w:rsid w:val="00B24150"/>
    <w:rsid w:val="00B24C73"/>
    <w:rsid w:val="00B303FD"/>
    <w:rsid w:val="00B31291"/>
    <w:rsid w:val="00B31AFF"/>
    <w:rsid w:val="00B33733"/>
    <w:rsid w:val="00B347BC"/>
    <w:rsid w:val="00B3710B"/>
    <w:rsid w:val="00B37FEE"/>
    <w:rsid w:val="00B406BC"/>
    <w:rsid w:val="00B4197B"/>
    <w:rsid w:val="00B422F0"/>
    <w:rsid w:val="00B45EB2"/>
    <w:rsid w:val="00B51A4D"/>
    <w:rsid w:val="00B52BCE"/>
    <w:rsid w:val="00B52CE1"/>
    <w:rsid w:val="00B539A9"/>
    <w:rsid w:val="00B55B82"/>
    <w:rsid w:val="00B55F9C"/>
    <w:rsid w:val="00B61226"/>
    <w:rsid w:val="00B620DF"/>
    <w:rsid w:val="00B65D00"/>
    <w:rsid w:val="00B70EE6"/>
    <w:rsid w:val="00B71AA3"/>
    <w:rsid w:val="00B74889"/>
    <w:rsid w:val="00B74A28"/>
    <w:rsid w:val="00B76126"/>
    <w:rsid w:val="00B778F9"/>
    <w:rsid w:val="00B801EC"/>
    <w:rsid w:val="00B82497"/>
    <w:rsid w:val="00B85FEF"/>
    <w:rsid w:val="00B90521"/>
    <w:rsid w:val="00B91306"/>
    <w:rsid w:val="00B916C4"/>
    <w:rsid w:val="00B96386"/>
    <w:rsid w:val="00B96EE8"/>
    <w:rsid w:val="00BA1CFB"/>
    <w:rsid w:val="00BA1E00"/>
    <w:rsid w:val="00BA2047"/>
    <w:rsid w:val="00BB0858"/>
    <w:rsid w:val="00BB1855"/>
    <w:rsid w:val="00BB2489"/>
    <w:rsid w:val="00BB316F"/>
    <w:rsid w:val="00BC1A49"/>
    <w:rsid w:val="00BD1ADB"/>
    <w:rsid w:val="00BD40FC"/>
    <w:rsid w:val="00BD6E59"/>
    <w:rsid w:val="00BE399F"/>
    <w:rsid w:val="00BE505E"/>
    <w:rsid w:val="00BF24C3"/>
    <w:rsid w:val="00BF5A0C"/>
    <w:rsid w:val="00BF63D4"/>
    <w:rsid w:val="00C0290B"/>
    <w:rsid w:val="00C0299A"/>
    <w:rsid w:val="00C04A22"/>
    <w:rsid w:val="00C05A83"/>
    <w:rsid w:val="00C07CD7"/>
    <w:rsid w:val="00C10D99"/>
    <w:rsid w:val="00C13234"/>
    <w:rsid w:val="00C148FE"/>
    <w:rsid w:val="00C1599C"/>
    <w:rsid w:val="00C202FD"/>
    <w:rsid w:val="00C21C43"/>
    <w:rsid w:val="00C2537E"/>
    <w:rsid w:val="00C26561"/>
    <w:rsid w:val="00C2738A"/>
    <w:rsid w:val="00C301F9"/>
    <w:rsid w:val="00C33F72"/>
    <w:rsid w:val="00C37EF8"/>
    <w:rsid w:val="00C50537"/>
    <w:rsid w:val="00C50E2C"/>
    <w:rsid w:val="00C52B7A"/>
    <w:rsid w:val="00C54C14"/>
    <w:rsid w:val="00C54CC2"/>
    <w:rsid w:val="00C5535E"/>
    <w:rsid w:val="00C558B7"/>
    <w:rsid w:val="00C56505"/>
    <w:rsid w:val="00C56A19"/>
    <w:rsid w:val="00C5775E"/>
    <w:rsid w:val="00C61DC5"/>
    <w:rsid w:val="00C6232D"/>
    <w:rsid w:val="00C63450"/>
    <w:rsid w:val="00C63983"/>
    <w:rsid w:val="00C63A05"/>
    <w:rsid w:val="00C67598"/>
    <w:rsid w:val="00C7036C"/>
    <w:rsid w:val="00C71FC0"/>
    <w:rsid w:val="00C7317E"/>
    <w:rsid w:val="00C75757"/>
    <w:rsid w:val="00C75A50"/>
    <w:rsid w:val="00C80CE6"/>
    <w:rsid w:val="00C867C9"/>
    <w:rsid w:val="00C875BF"/>
    <w:rsid w:val="00C87755"/>
    <w:rsid w:val="00C900A5"/>
    <w:rsid w:val="00C90E06"/>
    <w:rsid w:val="00C92404"/>
    <w:rsid w:val="00C93166"/>
    <w:rsid w:val="00C9323C"/>
    <w:rsid w:val="00C9646A"/>
    <w:rsid w:val="00CA10AE"/>
    <w:rsid w:val="00CA31F2"/>
    <w:rsid w:val="00CA6977"/>
    <w:rsid w:val="00CB05DB"/>
    <w:rsid w:val="00CB0B69"/>
    <w:rsid w:val="00CC600E"/>
    <w:rsid w:val="00CC7C19"/>
    <w:rsid w:val="00CD11FE"/>
    <w:rsid w:val="00CD17C0"/>
    <w:rsid w:val="00CD3435"/>
    <w:rsid w:val="00CD3EFC"/>
    <w:rsid w:val="00CD5578"/>
    <w:rsid w:val="00CD6190"/>
    <w:rsid w:val="00CE0A98"/>
    <w:rsid w:val="00CE332D"/>
    <w:rsid w:val="00CE75AF"/>
    <w:rsid w:val="00CE7C3B"/>
    <w:rsid w:val="00CF7D28"/>
    <w:rsid w:val="00D00F2D"/>
    <w:rsid w:val="00D06D07"/>
    <w:rsid w:val="00D06E76"/>
    <w:rsid w:val="00D12320"/>
    <w:rsid w:val="00D13045"/>
    <w:rsid w:val="00D136CB"/>
    <w:rsid w:val="00D14511"/>
    <w:rsid w:val="00D14BCE"/>
    <w:rsid w:val="00D15FC9"/>
    <w:rsid w:val="00D2378E"/>
    <w:rsid w:val="00D23801"/>
    <w:rsid w:val="00D2388A"/>
    <w:rsid w:val="00D241E5"/>
    <w:rsid w:val="00D248E6"/>
    <w:rsid w:val="00D25449"/>
    <w:rsid w:val="00D261BC"/>
    <w:rsid w:val="00D32F3D"/>
    <w:rsid w:val="00D34272"/>
    <w:rsid w:val="00D41A40"/>
    <w:rsid w:val="00D43EC0"/>
    <w:rsid w:val="00D4461F"/>
    <w:rsid w:val="00D53CBC"/>
    <w:rsid w:val="00D54CA4"/>
    <w:rsid w:val="00D5664D"/>
    <w:rsid w:val="00D571C3"/>
    <w:rsid w:val="00D61204"/>
    <w:rsid w:val="00D64FCE"/>
    <w:rsid w:val="00D67D14"/>
    <w:rsid w:val="00D70CF5"/>
    <w:rsid w:val="00D713EA"/>
    <w:rsid w:val="00D81051"/>
    <w:rsid w:val="00D8485B"/>
    <w:rsid w:val="00D85A70"/>
    <w:rsid w:val="00D85DC5"/>
    <w:rsid w:val="00D86D81"/>
    <w:rsid w:val="00D874F3"/>
    <w:rsid w:val="00D87AA0"/>
    <w:rsid w:val="00D914CC"/>
    <w:rsid w:val="00D920D2"/>
    <w:rsid w:val="00D95B01"/>
    <w:rsid w:val="00D96394"/>
    <w:rsid w:val="00DA19E4"/>
    <w:rsid w:val="00DA2339"/>
    <w:rsid w:val="00DA37AC"/>
    <w:rsid w:val="00DA4144"/>
    <w:rsid w:val="00DA4EE0"/>
    <w:rsid w:val="00DA54C7"/>
    <w:rsid w:val="00DA6AEC"/>
    <w:rsid w:val="00DB120D"/>
    <w:rsid w:val="00DB142E"/>
    <w:rsid w:val="00DB1512"/>
    <w:rsid w:val="00DB21FF"/>
    <w:rsid w:val="00DB3970"/>
    <w:rsid w:val="00DB46A0"/>
    <w:rsid w:val="00DB500B"/>
    <w:rsid w:val="00DB535B"/>
    <w:rsid w:val="00DC0DC3"/>
    <w:rsid w:val="00DC10B8"/>
    <w:rsid w:val="00DC2FED"/>
    <w:rsid w:val="00DC5E4B"/>
    <w:rsid w:val="00DC7418"/>
    <w:rsid w:val="00DC75A4"/>
    <w:rsid w:val="00DD283F"/>
    <w:rsid w:val="00DD3339"/>
    <w:rsid w:val="00DD467B"/>
    <w:rsid w:val="00DD55BE"/>
    <w:rsid w:val="00DD6645"/>
    <w:rsid w:val="00DD66A1"/>
    <w:rsid w:val="00DD6D45"/>
    <w:rsid w:val="00DD7555"/>
    <w:rsid w:val="00DE0C47"/>
    <w:rsid w:val="00DE0F24"/>
    <w:rsid w:val="00DE107E"/>
    <w:rsid w:val="00DE13C4"/>
    <w:rsid w:val="00DE26DB"/>
    <w:rsid w:val="00DE2808"/>
    <w:rsid w:val="00DE498F"/>
    <w:rsid w:val="00DE66B6"/>
    <w:rsid w:val="00DE7987"/>
    <w:rsid w:val="00DE7EC7"/>
    <w:rsid w:val="00DF0B32"/>
    <w:rsid w:val="00DF10DA"/>
    <w:rsid w:val="00E011D0"/>
    <w:rsid w:val="00E052FC"/>
    <w:rsid w:val="00E06FA2"/>
    <w:rsid w:val="00E0759E"/>
    <w:rsid w:val="00E123CF"/>
    <w:rsid w:val="00E14A9D"/>
    <w:rsid w:val="00E3505C"/>
    <w:rsid w:val="00E35800"/>
    <w:rsid w:val="00E3597F"/>
    <w:rsid w:val="00E35995"/>
    <w:rsid w:val="00E35FED"/>
    <w:rsid w:val="00E41CF8"/>
    <w:rsid w:val="00E424D9"/>
    <w:rsid w:val="00E42F5C"/>
    <w:rsid w:val="00E50B78"/>
    <w:rsid w:val="00E52120"/>
    <w:rsid w:val="00E5377A"/>
    <w:rsid w:val="00E55FB2"/>
    <w:rsid w:val="00E5660F"/>
    <w:rsid w:val="00E60B74"/>
    <w:rsid w:val="00E70A1D"/>
    <w:rsid w:val="00E7585F"/>
    <w:rsid w:val="00E81BED"/>
    <w:rsid w:val="00E85282"/>
    <w:rsid w:val="00E87EA6"/>
    <w:rsid w:val="00E9160E"/>
    <w:rsid w:val="00E92657"/>
    <w:rsid w:val="00E951CD"/>
    <w:rsid w:val="00EA0276"/>
    <w:rsid w:val="00EA22E9"/>
    <w:rsid w:val="00EA6167"/>
    <w:rsid w:val="00EB1FFF"/>
    <w:rsid w:val="00EB47B2"/>
    <w:rsid w:val="00EB6D40"/>
    <w:rsid w:val="00EC2304"/>
    <w:rsid w:val="00EC4B80"/>
    <w:rsid w:val="00ED5A03"/>
    <w:rsid w:val="00ED5CFE"/>
    <w:rsid w:val="00EE00BD"/>
    <w:rsid w:val="00EE26D6"/>
    <w:rsid w:val="00EE283D"/>
    <w:rsid w:val="00EE3B52"/>
    <w:rsid w:val="00EE3EF6"/>
    <w:rsid w:val="00EE49F8"/>
    <w:rsid w:val="00EE4CA2"/>
    <w:rsid w:val="00EE5A80"/>
    <w:rsid w:val="00EF0F02"/>
    <w:rsid w:val="00EF10CE"/>
    <w:rsid w:val="00EF3C7C"/>
    <w:rsid w:val="00EF40ED"/>
    <w:rsid w:val="00EF4673"/>
    <w:rsid w:val="00EF476F"/>
    <w:rsid w:val="00EF5660"/>
    <w:rsid w:val="00EF5FED"/>
    <w:rsid w:val="00F10BB1"/>
    <w:rsid w:val="00F11346"/>
    <w:rsid w:val="00F12F23"/>
    <w:rsid w:val="00F13686"/>
    <w:rsid w:val="00F1702D"/>
    <w:rsid w:val="00F171BF"/>
    <w:rsid w:val="00F20412"/>
    <w:rsid w:val="00F20661"/>
    <w:rsid w:val="00F21A54"/>
    <w:rsid w:val="00F223FC"/>
    <w:rsid w:val="00F22892"/>
    <w:rsid w:val="00F236CE"/>
    <w:rsid w:val="00F24293"/>
    <w:rsid w:val="00F33AA7"/>
    <w:rsid w:val="00F33C2A"/>
    <w:rsid w:val="00F42C86"/>
    <w:rsid w:val="00F43B79"/>
    <w:rsid w:val="00F45F27"/>
    <w:rsid w:val="00F46325"/>
    <w:rsid w:val="00F50EA2"/>
    <w:rsid w:val="00F51450"/>
    <w:rsid w:val="00F54A88"/>
    <w:rsid w:val="00F54AAD"/>
    <w:rsid w:val="00F54F5E"/>
    <w:rsid w:val="00F5590B"/>
    <w:rsid w:val="00F57C39"/>
    <w:rsid w:val="00F65AE1"/>
    <w:rsid w:val="00F733BA"/>
    <w:rsid w:val="00F7454E"/>
    <w:rsid w:val="00F77994"/>
    <w:rsid w:val="00F81F3E"/>
    <w:rsid w:val="00F87D95"/>
    <w:rsid w:val="00F900D3"/>
    <w:rsid w:val="00F9296F"/>
    <w:rsid w:val="00F97268"/>
    <w:rsid w:val="00FA01E0"/>
    <w:rsid w:val="00FA0CFE"/>
    <w:rsid w:val="00FA0F39"/>
    <w:rsid w:val="00FA18DD"/>
    <w:rsid w:val="00FA31DB"/>
    <w:rsid w:val="00FA7DD6"/>
    <w:rsid w:val="00FB0CBF"/>
    <w:rsid w:val="00FC19D4"/>
    <w:rsid w:val="00FC6196"/>
    <w:rsid w:val="00FC6954"/>
    <w:rsid w:val="00FC7F24"/>
    <w:rsid w:val="00FD0A9D"/>
    <w:rsid w:val="00FE7F6A"/>
    <w:rsid w:val="00FF0056"/>
    <w:rsid w:val="00FF2AD8"/>
    <w:rsid w:val="00FF3128"/>
    <w:rsid w:val="00F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indow" stroke="f">
      <v:fill color="window" on="f"/>
      <v:stroke on="f"/>
    </o:shapedefaults>
    <o:shapelayout v:ext="edit">
      <o:idmap v:ext="edit" data="2"/>
    </o:shapelayout>
  </w:shapeDefaults>
  <w:decimalSymbol w:val=","/>
  <w:listSeparator w:val=","/>
  <w14:docId w14:val="411D31D7"/>
  <w15:docId w15:val="{2D843CD0-85BC-4BF9-9369-D1ADC4EB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81D"/>
    <w:rPr>
      <w:rFonts w:asciiTheme="minorHAnsi" w:hAnsiTheme="minorHAnsi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B3E"/>
    <w:pPr>
      <w:keepNext/>
      <w:numPr>
        <w:numId w:val="1"/>
      </w:numPr>
      <w:shd w:val="clear" w:color="auto" w:fill="4F81BD"/>
      <w:outlineLvl w:val="0"/>
    </w:pPr>
    <w:rPr>
      <w:rFonts w:ascii="Calibri" w:hAnsi="Calibri"/>
      <w:b/>
      <w:bCs/>
      <w:iCs/>
      <w:color w:val="FFFFFF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586A"/>
    <w:pPr>
      <w:keepNext/>
      <w:numPr>
        <w:ilvl w:val="1"/>
        <w:numId w:val="1"/>
      </w:numPr>
      <w:shd w:val="clear" w:color="auto" w:fill="C6D9F1" w:themeFill="text2" w:themeFillTint="33"/>
      <w:outlineLvl w:val="1"/>
    </w:pPr>
    <w:rPr>
      <w:rFonts w:ascii="Calibri" w:hAnsi="Calibri"/>
      <w:b/>
      <w:bCs/>
      <w:iCs/>
      <w:color w:val="1F497D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B3E"/>
    <w:pPr>
      <w:keepNext/>
      <w:numPr>
        <w:ilvl w:val="2"/>
        <w:numId w:val="1"/>
      </w:numPr>
      <w:outlineLvl w:val="2"/>
    </w:pPr>
    <w:rPr>
      <w:rFonts w:ascii="Calibri" w:hAnsi="Calibri"/>
      <w:b/>
      <w:bCs/>
      <w:i/>
      <w:iCs/>
      <w:color w:val="1F497D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B3E"/>
    <w:pPr>
      <w:keepNext/>
      <w:numPr>
        <w:ilvl w:val="3"/>
        <w:numId w:val="1"/>
      </w:numPr>
      <w:outlineLvl w:val="3"/>
    </w:pPr>
    <w:rPr>
      <w:rFonts w:ascii="Calibri" w:hAnsi="Calibri"/>
      <w:b/>
      <w:bCs/>
      <w:i/>
      <w:iCs/>
      <w:color w:val="1F497D"/>
      <w:sz w:val="18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2B3E"/>
    <w:pPr>
      <w:keepNext/>
      <w:numPr>
        <w:ilvl w:val="4"/>
        <w:numId w:val="1"/>
      </w:numPr>
      <w:outlineLvl w:val="4"/>
    </w:pPr>
    <w:rPr>
      <w:rFonts w:ascii="Calibri" w:hAnsi="Calibri"/>
      <w:b/>
      <w:bCs/>
      <w:i/>
      <w:iCs/>
      <w:sz w:val="26"/>
      <w:szCs w:val="26"/>
      <w:lang w:eastAsia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2B3E"/>
    <w:pPr>
      <w:keepNext/>
      <w:numPr>
        <w:ilvl w:val="5"/>
        <w:numId w:val="1"/>
      </w:numPr>
      <w:outlineLvl w:val="5"/>
    </w:pPr>
    <w:rPr>
      <w:rFonts w:ascii="Calibri" w:hAnsi="Calibri" w:cs="Arial"/>
      <w:b/>
      <w:bCs/>
      <w:szCs w:val="20"/>
      <w:lang w:eastAsia="en-ZA"/>
    </w:rPr>
  </w:style>
  <w:style w:type="paragraph" w:styleId="Heading7">
    <w:name w:val="heading 7"/>
    <w:basedOn w:val="Normal"/>
    <w:next w:val="Normal"/>
    <w:link w:val="Heading7Char"/>
    <w:uiPriority w:val="9"/>
    <w:qFormat/>
    <w:rsid w:val="00A62B3E"/>
    <w:pPr>
      <w:keepNext/>
      <w:numPr>
        <w:ilvl w:val="6"/>
        <w:numId w:val="1"/>
      </w:numPr>
      <w:outlineLvl w:val="6"/>
    </w:pPr>
    <w:rPr>
      <w:rFonts w:ascii="Calibri" w:hAnsi="Calibri"/>
      <w:sz w:val="24"/>
      <w:lang w:eastAsia="en-ZA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2B3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lang w:eastAsia="en-ZA"/>
    </w:rPr>
  </w:style>
  <w:style w:type="paragraph" w:styleId="Heading9">
    <w:name w:val="heading 9"/>
    <w:basedOn w:val="Normal"/>
    <w:next w:val="Normal"/>
    <w:link w:val="Heading9Char"/>
    <w:uiPriority w:val="9"/>
    <w:qFormat/>
    <w:rsid w:val="00A62B3E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Cs w:val="2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2160" w:hanging="216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emailstyle15">
    <w:name w:val="emailstyle15"/>
    <w:basedOn w:val="DefaultParagraphFont"/>
    <w:rPr>
      <w:rFonts w:ascii="Arial" w:hAnsi="Arial" w:cs="Arial"/>
      <w:color w:val="000000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link w:val="TitleChar"/>
    <w:uiPriority w:val="10"/>
    <w:qFormat/>
    <w:rsid w:val="00A62B3E"/>
    <w:pPr>
      <w:jc w:val="center"/>
    </w:pPr>
    <w:rPr>
      <w:rFonts w:ascii="Cambria" w:hAnsi="Cambria"/>
      <w:b/>
      <w:bCs/>
      <w:kern w:val="28"/>
      <w:sz w:val="32"/>
      <w:szCs w:val="32"/>
      <w:lang w:eastAsia="en-Z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talicArial10Bold">
    <w:name w:val="Italic Arial 10 Bold"/>
    <w:basedOn w:val="Normal"/>
    <w:rPr>
      <w:b/>
      <w:i/>
      <w:szCs w:val="20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Times New Roman" w:hAnsi="Times New Roman"/>
      <w:sz w:val="28"/>
      <w:szCs w:val="20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1080"/>
    </w:pPr>
    <w:rPr>
      <w:rFonts w:ascii="Times New Roman" w:hAnsi="Times New Roman"/>
      <w:sz w:val="28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 w:val="24"/>
    </w:rPr>
  </w:style>
  <w:style w:type="character" w:customStyle="1" w:styleId="iparabody1">
    <w:name w:val="iparabody1"/>
    <w:basedOn w:val="DefaultParagraphFont"/>
    <w:rPr>
      <w:rFonts w:ascii="Arial" w:hAnsi="Arial" w:cs="Arial" w:hint="default"/>
      <w:color w:val="000000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  <w:lang w:val="en-GB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eastAsia="Arial Unicode MS" w:cs="Arial"/>
      <w:b/>
      <w:bCs/>
      <w:i/>
      <w:iCs/>
      <w:sz w:val="28"/>
      <w:szCs w:val="28"/>
      <w:u w:val="single"/>
      <w:lang w:val="en-GB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u w:val="single"/>
      <w:lang w:val="en-GB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eastAsia="Arial Unicode MS" w:cs="Arial"/>
      <w:b/>
      <w:bCs/>
      <w:i/>
      <w:iCs/>
      <w:sz w:val="24"/>
      <w:u w:val="single"/>
      <w:lang w:val="en-GB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eastAsia="Arial Unicode MS" w:cs="Arial"/>
      <w:i/>
      <w:iCs/>
      <w:sz w:val="24"/>
      <w:lang w:val="en-GB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24"/>
      <w:u w:val="single"/>
      <w:lang w:val="en-GB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b/>
      <w:bCs/>
      <w:sz w:val="24"/>
      <w:u w:val="single"/>
      <w:lang w:val="en-GB"/>
    </w:rPr>
  </w:style>
  <w:style w:type="paragraph" w:customStyle="1" w:styleId="xl34">
    <w:name w:val="xl3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35">
    <w:name w:val="xl3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i/>
      <w:iCs/>
      <w:sz w:val="24"/>
      <w:lang w:val="en-GB"/>
    </w:rPr>
  </w:style>
  <w:style w:type="paragraph" w:customStyle="1" w:styleId="xl38">
    <w:name w:val="xl38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lang w:val="en-GB"/>
    </w:rPr>
  </w:style>
  <w:style w:type="paragraph" w:customStyle="1" w:styleId="xl39">
    <w:name w:val="xl39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1">
    <w:name w:val="xl41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2">
    <w:name w:val="xl42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3">
    <w:name w:val="xl4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4">
    <w:name w:val="xl44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5">
    <w:name w:val="xl45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7">
    <w:name w:val="xl47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48">
    <w:name w:val="xl48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 w:cs="Arial"/>
      <w:b/>
      <w:bCs/>
      <w:sz w:val="24"/>
      <w:u w:val="single"/>
      <w:lang w:val="en-GB"/>
    </w:rPr>
  </w:style>
  <w:style w:type="paragraph" w:customStyle="1" w:styleId="xl49">
    <w:name w:val="xl49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50">
    <w:name w:val="xl50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 w:cs="Arial"/>
      <w:i/>
      <w:iCs/>
      <w:sz w:val="24"/>
      <w:u w:val="single"/>
      <w:lang w:val="en-GB"/>
    </w:rPr>
  </w:style>
  <w:style w:type="paragraph" w:customStyle="1" w:styleId="xl51">
    <w:name w:val="xl51"/>
    <w:basedOn w:val="Normal"/>
    <w:pPr>
      <w:spacing w:before="100" w:beforeAutospacing="1" w:after="100" w:afterAutospacing="1"/>
    </w:pPr>
    <w:rPr>
      <w:rFonts w:eastAsia="Arial Unicode MS" w:cs="Arial"/>
      <w:i/>
      <w:iCs/>
      <w:sz w:val="24"/>
      <w:u w:val="single"/>
      <w:lang w:val="en-GB"/>
    </w:rPr>
  </w:style>
  <w:style w:type="paragraph" w:customStyle="1" w:styleId="xl52">
    <w:name w:val="xl52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eastAsia="Arial Unicode MS" w:cs="Arial"/>
      <w:i/>
      <w:iCs/>
      <w:sz w:val="24"/>
      <w:u w:val="single"/>
      <w:lang w:val="en-GB"/>
    </w:rPr>
  </w:style>
  <w:style w:type="paragraph" w:customStyle="1" w:styleId="xl53">
    <w:name w:val="xl5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i/>
      <w:iCs/>
      <w:sz w:val="24"/>
      <w:u w:val="single"/>
      <w:lang w:val="en-GB"/>
    </w:rPr>
  </w:style>
  <w:style w:type="paragraph" w:styleId="BodyText">
    <w:name w:val="Body Text"/>
    <w:basedOn w:val="Normal"/>
    <w:pPr>
      <w:spacing w:line="300" w:lineRule="atLeast"/>
    </w:pPr>
    <w:rPr>
      <w:rFonts w:ascii="Times New Roman" w:hAnsi="Times New Roman"/>
      <w:b/>
      <w:sz w:val="24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8752CA"/>
    <w:pPr>
      <w:tabs>
        <w:tab w:val="left" w:pos="851"/>
        <w:tab w:val="right" w:leader="dot" w:pos="10457"/>
      </w:tabs>
      <w:ind w:left="851" w:hanging="851"/>
    </w:pPr>
    <w:rPr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05A83"/>
    <w:pPr>
      <w:ind w:left="200"/>
    </w:pPr>
    <w:rPr>
      <w:b/>
      <w:i/>
    </w:rPr>
  </w:style>
  <w:style w:type="paragraph" w:styleId="TOC3">
    <w:name w:val="toc 3"/>
    <w:basedOn w:val="Normal"/>
    <w:next w:val="Normal"/>
    <w:autoRedefine/>
    <w:uiPriority w:val="39"/>
    <w:rsid w:val="00F12F23"/>
    <w:pPr>
      <w:tabs>
        <w:tab w:val="left" w:pos="1134"/>
        <w:tab w:val="right" w:leader="dot" w:pos="10457"/>
      </w:tabs>
    </w:pPr>
  </w:style>
  <w:style w:type="paragraph" w:styleId="TOC4">
    <w:name w:val="toc 4"/>
    <w:basedOn w:val="Normal"/>
    <w:next w:val="Normal"/>
    <w:autoRedefine/>
    <w:uiPriority w:val="39"/>
    <w:rsid w:val="002210DA"/>
    <w:pPr>
      <w:ind w:left="600"/>
    </w:pPr>
    <w:rPr>
      <w:i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FooterChar">
    <w:name w:val="Footer Char"/>
    <w:link w:val="Footer"/>
    <w:uiPriority w:val="99"/>
    <w:rsid w:val="00A62B3E"/>
    <w:rPr>
      <w:rFonts w:ascii="Arial" w:hAnsi="Arial"/>
      <w:szCs w:val="24"/>
      <w:lang w:eastAsia="en-US"/>
    </w:rPr>
  </w:style>
  <w:style w:type="paragraph" w:customStyle="1" w:styleId="BlueHeading">
    <w:name w:val="Blue Heading"/>
    <w:aliases w:val="underlined"/>
    <w:basedOn w:val="Normal"/>
    <w:link w:val="BlueHeadingChar"/>
    <w:qFormat/>
    <w:rsid w:val="00A62B3E"/>
    <w:pPr>
      <w:ind w:left="864"/>
    </w:pPr>
    <w:rPr>
      <w:rFonts w:ascii="Calibri" w:hAnsi="Calibri"/>
      <w:color w:val="1F497D"/>
      <w:u w:val="single"/>
    </w:rPr>
  </w:style>
  <w:style w:type="character" w:customStyle="1" w:styleId="BlueHeadingChar">
    <w:name w:val="Blue Heading Char"/>
    <w:aliases w:val="underlined Char"/>
    <w:link w:val="BlueHeading"/>
    <w:rsid w:val="00A62B3E"/>
    <w:rPr>
      <w:rFonts w:ascii="Calibri" w:hAnsi="Calibri"/>
      <w:color w:val="1F497D"/>
      <w:szCs w:val="24"/>
      <w:u w:val="single"/>
      <w:lang w:val="en-US" w:eastAsia="en-US"/>
    </w:rPr>
  </w:style>
  <w:style w:type="character" w:customStyle="1" w:styleId="Heading1Char">
    <w:name w:val="Heading 1 Char"/>
    <w:link w:val="Heading1"/>
    <w:uiPriority w:val="99"/>
    <w:rsid w:val="00A62B3E"/>
    <w:rPr>
      <w:rFonts w:ascii="Calibri" w:hAnsi="Calibri"/>
      <w:b/>
      <w:bCs/>
      <w:iCs/>
      <w:color w:val="FFFFFF"/>
      <w:sz w:val="24"/>
      <w:szCs w:val="24"/>
      <w:shd w:val="clear" w:color="auto" w:fill="4F81BD"/>
      <w:lang w:eastAsia="en-US"/>
    </w:rPr>
  </w:style>
  <w:style w:type="character" w:customStyle="1" w:styleId="Heading2Char">
    <w:name w:val="Heading 2 Char"/>
    <w:link w:val="Heading2"/>
    <w:uiPriority w:val="99"/>
    <w:rsid w:val="0003586A"/>
    <w:rPr>
      <w:rFonts w:ascii="Calibri" w:hAnsi="Calibri"/>
      <w:b/>
      <w:bCs/>
      <w:iCs/>
      <w:color w:val="1F497D"/>
      <w:sz w:val="24"/>
      <w:szCs w:val="24"/>
      <w:shd w:val="clear" w:color="auto" w:fill="C6D9F1" w:themeFill="text2" w:themeFillTint="33"/>
      <w:lang w:eastAsia="en-US"/>
    </w:rPr>
  </w:style>
  <w:style w:type="character" w:customStyle="1" w:styleId="Heading3Char">
    <w:name w:val="Heading 3 Char"/>
    <w:link w:val="Heading3"/>
    <w:uiPriority w:val="99"/>
    <w:rsid w:val="00A62B3E"/>
    <w:rPr>
      <w:rFonts w:ascii="Calibri" w:hAnsi="Calibri"/>
      <w:b/>
      <w:bCs/>
      <w:i/>
      <w:iCs/>
      <w:color w:val="1F497D"/>
      <w:szCs w:val="24"/>
      <w:u w:val="single"/>
      <w:lang w:eastAsia="en-US"/>
    </w:rPr>
  </w:style>
  <w:style w:type="character" w:customStyle="1" w:styleId="Heading4Char">
    <w:name w:val="Heading 4 Char"/>
    <w:link w:val="Heading4"/>
    <w:uiPriority w:val="99"/>
    <w:rsid w:val="00A62B3E"/>
    <w:rPr>
      <w:rFonts w:ascii="Calibri" w:hAnsi="Calibri"/>
      <w:b/>
      <w:bCs/>
      <w:i/>
      <w:iCs/>
      <w:color w:val="1F497D"/>
      <w:sz w:val="18"/>
      <w:szCs w:val="28"/>
      <w:u w:val="single"/>
      <w:lang w:eastAsia="en-US"/>
    </w:rPr>
  </w:style>
  <w:style w:type="character" w:customStyle="1" w:styleId="Heading5Char">
    <w:name w:val="Heading 5 Char"/>
    <w:link w:val="Heading5"/>
    <w:uiPriority w:val="9"/>
    <w:rsid w:val="00A62B3E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A62B3E"/>
    <w:rPr>
      <w:rFonts w:ascii="Calibri" w:hAnsi="Calibri" w:cs="Arial"/>
      <w:b/>
      <w:bCs/>
    </w:rPr>
  </w:style>
  <w:style w:type="character" w:customStyle="1" w:styleId="Heading7Char">
    <w:name w:val="Heading 7 Char"/>
    <w:link w:val="Heading7"/>
    <w:uiPriority w:val="9"/>
    <w:rsid w:val="00A62B3E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rsid w:val="00A62B3E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A62B3E"/>
    <w:rPr>
      <w:rFonts w:ascii="Cambria" w:hAnsi="Cambria" w:cs="Arial"/>
    </w:rPr>
  </w:style>
  <w:style w:type="character" w:customStyle="1" w:styleId="TitleChar">
    <w:name w:val="Title Char"/>
    <w:link w:val="Title"/>
    <w:uiPriority w:val="10"/>
    <w:rsid w:val="00A62B3E"/>
    <w:rPr>
      <w:rFonts w:ascii="Cambria" w:hAnsi="Cambri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A62B3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3E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62B3E"/>
    <w:rPr>
      <w:rFonts w:ascii="Calibri" w:hAnsi="Calibri"/>
      <w:b/>
      <w:bCs/>
      <w:i/>
      <w:iCs/>
      <w:color w:val="4F81BD"/>
      <w:szCs w:val="24"/>
      <w:lang w:val="en-US" w:eastAsia="en-US"/>
    </w:rPr>
  </w:style>
  <w:style w:type="character" w:styleId="SubtleEmphasis">
    <w:name w:val="Subtle Emphasis"/>
    <w:uiPriority w:val="19"/>
    <w:qFormat/>
    <w:rsid w:val="00A62B3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62B3E"/>
    <w:rPr>
      <w:b/>
      <w:bCs/>
      <w:i/>
      <w:iCs/>
      <w:color w:val="4F81BD" w:themeColor="accent1"/>
    </w:rPr>
  </w:style>
  <w:style w:type="table" w:styleId="TableGrid">
    <w:name w:val="Table Grid"/>
    <w:basedOn w:val="TableNormal"/>
    <w:rsid w:val="00F3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F33C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FA01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Emphasis">
    <w:name w:val="Emphasis"/>
    <w:basedOn w:val="DefaultParagraphFont"/>
    <w:qFormat/>
    <w:locked/>
    <w:rsid w:val="00F7454E"/>
    <w:rPr>
      <w:i/>
      <w:iCs/>
    </w:rPr>
  </w:style>
  <w:style w:type="table" w:styleId="MediumShading1-Accent1">
    <w:name w:val="Medium Shading 1 Accent 1"/>
    <w:basedOn w:val="TableNormal"/>
    <w:uiPriority w:val="63"/>
    <w:rsid w:val="00671E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rsid w:val="00237F86"/>
    <w:rPr>
      <w:rFonts w:asciiTheme="minorHAnsi" w:hAnsiTheme="minorHAnsi"/>
      <w:szCs w:val="24"/>
      <w:lang w:eastAsia="en-US"/>
    </w:rPr>
  </w:style>
  <w:style w:type="paragraph" w:customStyle="1" w:styleId="1">
    <w:name w:val="1"/>
    <w:basedOn w:val="Heading1"/>
    <w:link w:val="1Char"/>
    <w:autoRedefine/>
    <w:qFormat/>
    <w:rsid w:val="007225B8"/>
    <w:pPr>
      <w:numPr>
        <w:numId w:val="2"/>
      </w:numPr>
      <w:shd w:val="clear" w:color="auto" w:fill="8DB3E2" w:themeFill="text2" w:themeFillTint="66"/>
      <w:ind w:left="567" w:hanging="567"/>
    </w:pPr>
    <w:rPr>
      <w:rFonts w:ascii="Arial" w:hAnsi="Arial" w:cs="Arial"/>
      <w:color w:val="1F497D" w:themeColor="text2"/>
    </w:rPr>
  </w:style>
  <w:style w:type="paragraph" w:customStyle="1" w:styleId="2">
    <w:name w:val="2"/>
    <w:basedOn w:val="Heading2"/>
    <w:link w:val="2Char"/>
    <w:qFormat/>
    <w:rsid w:val="007225B8"/>
    <w:rPr>
      <w:rFonts w:ascii="Arial" w:hAnsi="Arial" w:cs="Arial"/>
    </w:rPr>
  </w:style>
  <w:style w:type="character" w:customStyle="1" w:styleId="1Char">
    <w:name w:val="1 Char"/>
    <w:basedOn w:val="Heading1Char"/>
    <w:link w:val="1"/>
    <w:rsid w:val="007225B8"/>
    <w:rPr>
      <w:rFonts w:ascii="Arial" w:hAnsi="Arial" w:cs="Arial"/>
      <w:b/>
      <w:bCs/>
      <w:iCs/>
      <w:color w:val="1F497D" w:themeColor="text2"/>
      <w:sz w:val="24"/>
      <w:szCs w:val="24"/>
      <w:shd w:val="clear" w:color="auto" w:fill="8DB3E2" w:themeFill="text2" w:themeFillTint="66"/>
      <w:lang w:eastAsia="en-US"/>
    </w:rPr>
  </w:style>
  <w:style w:type="paragraph" w:customStyle="1" w:styleId="3">
    <w:name w:val="3"/>
    <w:basedOn w:val="Heading3"/>
    <w:link w:val="3Char"/>
    <w:qFormat/>
    <w:rsid w:val="0096605B"/>
    <w:pPr>
      <w:shd w:val="clear" w:color="auto" w:fill="DBE5F1" w:themeFill="accent1" w:themeFillTint="33"/>
    </w:pPr>
    <w:rPr>
      <w:rFonts w:asciiTheme="minorHAnsi" w:hAnsiTheme="minorHAnsi" w:cstheme="minorHAnsi"/>
      <w:i w:val="0"/>
      <w:sz w:val="18"/>
      <w:szCs w:val="18"/>
      <w:u w:val="none"/>
    </w:rPr>
  </w:style>
  <w:style w:type="character" w:customStyle="1" w:styleId="2Char">
    <w:name w:val="2 Char"/>
    <w:basedOn w:val="1Char"/>
    <w:link w:val="2"/>
    <w:rsid w:val="007225B8"/>
    <w:rPr>
      <w:rFonts w:ascii="Arial" w:hAnsi="Arial" w:cs="Arial"/>
      <w:b/>
      <w:bCs/>
      <w:iCs/>
      <w:color w:val="1F497D"/>
      <w:sz w:val="24"/>
      <w:szCs w:val="24"/>
      <w:shd w:val="clear" w:color="auto" w:fill="C6D9F1" w:themeFill="text2" w:themeFillTint="33"/>
      <w:lang w:eastAsia="en-US"/>
    </w:rPr>
  </w:style>
  <w:style w:type="character" w:customStyle="1" w:styleId="3Char">
    <w:name w:val="3 Char"/>
    <w:basedOn w:val="Heading3Char"/>
    <w:link w:val="3"/>
    <w:rsid w:val="0096605B"/>
    <w:rPr>
      <w:rFonts w:asciiTheme="minorHAnsi" w:hAnsiTheme="minorHAnsi" w:cstheme="minorHAnsi"/>
      <w:b/>
      <w:bCs/>
      <w:i w:val="0"/>
      <w:iCs/>
      <w:color w:val="1F497D"/>
      <w:sz w:val="18"/>
      <w:szCs w:val="18"/>
      <w:u w:val="single"/>
      <w:shd w:val="clear" w:color="auto" w:fill="DBE5F1" w:themeFill="accent1" w:themeFillTint="33"/>
      <w:lang w:eastAsia="en-US"/>
    </w:rPr>
  </w:style>
  <w:style w:type="paragraph" w:customStyle="1" w:styleId="Document">
    <w:name w:val="Document"/>
    <w:basedOn w:val="Normal"/>
    <w:link w:val="DocumentChar"/>
    <w:qFormat/>
    <w:rsid w:val="000C6F91"/>
    <w:rPr>
      <w:sz w:val="16"/>
      <w:szCs w:val="18"/>
    </w:rPr>
  </w:style>
  <w:style w:type="paragraph" w:customStyle="1" w:styleId="4">
    <w:name w:val="4"/>
    <w:basedOn w:val="Heading4"/>
    <w:link w:val="4Char"/>
    <w:qFormat/>
    <w:rsid w:val="00917E8A"/>
    <w:rPr>
      <w:rFonts w:asciiTheme="minorHAnsi" w:hAnsiTheme="minorHAnsi"/>
      <w:b w:val="0"/>
      <w:bCs w:val="0"/>
      <w:i w:val="0"/>
      <w:iCs w:val="0"/>
      <w:color w:val="000000" w:themeColor="text1"/>
      <w:sz w:val="16"/>
      <w:szCs w:val="16"/>
      <w:u w:val="none"/>
    </w:rPr>
  </w:style>
  <w:style w:type="character" w:customStyle="1" w:styleId="DocumentChar">
    <w:name w:val="Document Char"/>
    <w:basedOn w:val="DefaultParagraphFont"/>
    <w:link w:val="Document"/>
    <w:rsid w:val="000C6F91"/>
    <w:rPr>
      <w:rFonts w:asciiTheme="minorHAnsi" w:hAnsiTheme="minorHAnsi"/>
      <w:sz w:val="16"/>
      <w:szCs w:val="18"/>
      <w:lang w:eastAsia="en-US"/>
    </w:rPr>
  </w:style>
  <w:style w:type="character" w:customStyle="1" w:styleId="4Char">
    <w:name w:val="4 Char"/>
    <w:basedOn w:val="Heading4Char"/>
    <w:link w:val="4"/>
    <w:rsid w:val="00917E8A"/>
    <w:rPr>
      <w:rFonts w:asciiTheme="minorHAnsi" w:hAnsiTheme="minorHAnsi"/>
      <w:b w:val="0"/>
      <w:bCs w:val="0"/>
      <w:i w:val="0"/>
      <w:iCs w:val="0"/>
      <w:color w:val="000000" w:themeColor="text1"/>
      <w:sz w:val="16"/>
      <w:szCs w:val="16"/>
      <w:u w:val="single"/>
      <w:lang w:eastAsia="en-US"/>
    </w:rPr>
  </w:style>
  <w:style w:type="character" w:customStyle="1" w:styleId="note">
    <w:name w:val="note"/>
    <w:rsid w:val="00110816"/>
    <w:rPr>
      <w:rFonts w:ascii="Arial" w:hAnsi="Arial" w:cs="Arial" w:hint="default"/>
      <w:color w:val="000000"/>
      <w:sz w:val="17"/>
      <w:szCs w:val="17"/>
    </w:rPr>
  </w:style>
  <w:style w:type="character" w:styleId="CommentReference">
    <w:name w:val="annotation reference"/>
    <w:basedOn w:val="DefaultParagraphFont"/>
    <w:semiHidden/>
    <w:unhideWhenUsed/>
    <w:rsid w:val="007506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06D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06DC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0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06DC"/>
    <w:rPr>
      <w:rFonts w:asciiTheme="minorHAnsi" w:hAnsiTheme="minorHAnsi"/>
      <w:b/>
      <w:bCs/>
      <w:lang w:eastAsia="en-US"/>
    </w:rPr>
  </w:style>
  <w:style w:type="paragraph" w:customStyle="1" w:styleId="tt">
    <w:name w:val="tt"/>
    <w:basedOn w:val="Normal"/>
    <w:rsid w:val="00D43EC0"/>
    <w:pPr>
      <w:tabs>
        <w:tab w:val="right" w:leader="underscore" w:pos="8397"/>
      </w:tabs>
    </w:pPr>
    <w:rPr>
      <w:rFonts w:ascii="Arial" w:hAnsi="Arial"/>
      <w:spacing w:val="-1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amelot\isa\SLA%20Administration\Concept%20templates\Service%20Report\Sample%20graphs%20-%2020210202-01%20-%20C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amelot\isa\SLA%20Administration\Concept%20templates\Service%20Report\Sample%20graphs%20-%2020210202-01%20-%20C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Reactive services </a:t>
            </a:r>
          </a:p>
          <a:p>
            <a:pPr>
              <a:defRPr/>
            </a:pPr>
            <a:r>
              <a:rPr lang="en-ZA" sz="800"/>
              <a:t>(monthly)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'[Sample graphs - 20210202-01 - CK.xlsx]Sheet1'!$A$6</c:f>
              <c:strCache>
                <c:ptCount val="1"/>
                <c:pt idx="0">
                  <c:v>Rendered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'[Sample graphs - 20210202-01 - CK.xlsx]Sheet1'!$B$4:$M$4</c:f>
              <c:strCache>
                <c:ptCount val="12"/>
                <c:pt idx="0">
                  <c:v>Nov</c:v>
                </c:pt>
                <c:pt idx="1">
                  <c:v>Dec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5">
                  <c:v>Apr</c:v>
                </c:pt>
                <c:pt idx="6">
                  <c:v>May</c:v>
                </c:pt>
                <c:pt idx="7">
                  <c:v>Jun</c:v>
                </c:pt>
                <c:pt idx="8">
                  <c:v>Jul</c:v>
                </c:pt>
                <c:pt idx="9">
                  <c:v>Aug</c:v>
                </c:pt>
                <c:pt idx="10">
                  <c:v>Sep</c:v>
                </c:pt>
                <c:pt idx="11">
                  <c:v>Oct</c:v>
                </c:pt>
              </c:strCache>
            </c:strRef>
          </c:cat>
          <c:val>
            <c:numRef>
              <c:f>'[Sample graphs - 20210202-01 - CK.xlsx]Sheet1'!$B$6:$M$6</c:f>
              <c:numCache>
                <c:formatCode>General</c:formatCode>
                <c:ptCount val="12"/>
                <c:pt idx="0">
                  <c:v>22</c:v>
                </c:pt>
                <c:pt idx="1">
                  <c:v>29</c:v>
                </c:pt>
                <c:pt idx="2">
                  <c:v>38</c:v>
                </c:pt>
                <c:pt idx="3">
                  <c:v>81</c:v>
                </c:pt>
                <c:pt idx="4">
                  <c:v>32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34-42CD-B8F8-E718DFCCB284}"/>
            </c:ext>
          </c:extLst>
        </c:ser>
        <c:ser>
          <c:idx val="2"/>
          <c:order val="2"/>
          <c:tx>
            <c:strRef>
              <c:f>'[Sample graphs - 20210202-01 - CK.xlsx]Sheet1'!$A$7</c:f>
              <c:strCache>
                <c:ptCount val="1"/>
                <c:pt idx="0">
                  <c:v>Non-billable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'[Sample graphs - 20210202-01 - CK.xlsx]Sheet1'!$B$4:$M$4</c:f>
              <c:strCache>
                <c:ptCount val="12"/>
                <c:pt idx="0">
                  <c:v>Nov</c:v>
                </c:pt>
                <c:pt idx="1">
                  <c:v>Dec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5">
                  <c:v>Apr</c:v>
                </c:pt>
                <c:pt idx="6">
                  <c:v>May</c:v>
                </c:pt>
                <c:pt idx="7">
                  <c:v>Jun</c:v>
                </c:pt>
                <c:pt idx="8">
                  <c:v>Jul</c:v>
                </c:pt>
                <c:pt idx="9">
                  <c:v>Aug</c:v>
                </c:pt>
                <c:pt idx="10">
                  <c:v>Sep</c:v>
                </c:pt>
                <c:pt idx="11">
                  <c:v>Oct</c:v>
                </c:pt>
              </c:strCache>
            </c:strRef>
          </c:cat>
          <c:val>
            <c:numRef>
              <c:f>'[Sample graphs - 20210202-01 - CK.xlsx]Sheet1'!$B$7:$M$7</c:f>
              <c:numCache>
                <c:formatCode>General</c:formatCode>
                <c:ptCount val="12"/>
                <c:pt idx="0">
                  <c:v>16</c:v>
                </c:pt>
                <c:pt idx="1">
                  <c:v>4</c:v>
                </c:pt>
                <c:pt idx="2">
                  <c:v>17</c:v>
                </c:pt>
                <c:pt idx="3">
                  <c:v>17</c:v>
                </c:pt>
                <c:pt idx="4">
                  <c:v>11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34-42CD-B8F8-E718DFCCB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2178608"/>
        <c:axId val="642184184"/>
      </c:barChart>
      <c:lineChart>
        <c:grouping val="standard"/>
        <c:varyColors val="0"/>
        <c:ser>
          <c:idx val="0"/>
          <c:order val="0"/>
          <c:tx>
            <c:strRef>
              <c:f>'[Sample graphs - 20210202-01 - CK.xlsx]Sheet1'!$A$5</c:f>
              <c:strCache>
                <c:ptCount val="1"/>
                <c:pt idx="0">
                  <c:v>Allocated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'[Sample graphs - 20210202-01 - CK.xlsx]Sheet1'!$B$4:$M$4</c:f>
              <c:strCache>
                <c:ptCount val="12"/>
                <c:pt idx="0">
                  <c:v>Nov</c:v>
                </c:pt>
                <c:pt idx="1">
                  <c:v>Dec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5">
                  <c:v>Apr</c:v>
                </c:pt>
                <c:pt idx="6">
                  <c:v>May</c:v>
                </c:pt>
                <c:pt idx="7">
                  <c:v>Jun</c:v>
                </c:pt>
                <c:pt idx="8">
                  <c:v>Jul</c:v>
                </c:pt>
                <c:pt idx="9">
                  <c:v>Aug</c:v>
                </c:pt>
                <c:pt idx="10">
                  <c:v>Sep</c:v>
                </c:pt>
                <c:pt idx="11">
                  <c:v>Oct</c:v>
                </c:pt>
              </c:strCache>
            </c:strRef>
          </c:cat>
          <c:val>
            <c:numRef>
              <c:f>'[Sample graphs - 20210202-01 - CK.xlsx]Sheet1'!$B$5:$M$5</c:f>
              <c:numCache>
                <c:formatCode>General</c:formatCode>
                <c:ptCount val="12"/>
                <c:pt idx="0">
                  <c:v>37</c:v>
                </c:pt>
                <c:pt idx="1">
                  <c:v>37</c:v>
                </c:pt>
                <c:pt idx="2">
                  <c:v>37</c:v>
                </c:pt>
                <c:pt idx="3">
                  <c:v>37</c:v>
                </c:pt>
                <c:pt idx="4">
                  <c:v>37</c:v>
                </c:pt>
                <c:pt idx="5">
                  <c:v>37</c:v>
                </c:pt>
                <c:pt idx="6">
                  <c:v>37</c:v>
                </c:pt>
                <c:pt idx="7">
                  <c:v>37</c:v>
                </c:pt>
                <c:pt idx="8">
                  <c:v>37</c:v>
                </c:pt>
                <c:pt idx="9">
                  <c:v>37</c:v>
                </c:pt>
                <c:pt idx="10">
                  <c:v>37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34-42CD-B8F8-E718DFCCB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2178608"/>
        <c:axId val="642184184"/>
      </c:lineChart>
      <c:catAx>
        <c:axId val="64217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184184"/>
        <c:crosses val="autoZero"/>
        <c:auto val="1"/>
        <c:lblAlgn val="ctr"/>
        <c:lblOffset val="100"/>
        <c:noMultiLvlLbl val="0"/>
      </c:catAx>
      <c:valAx>
        <c:axId val="64218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17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Reactive services </a:t>
            </a:r>
          </a:p>
          <a:p>
            <a:pPr>
              <a:defRPr/>
            </a:pPr>
            <a:r>
              <a:rPr lang="en-ZA" sz="800"/>
              <a:t>(running total)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'[Sample graphs - 20210202-01 - CK.xlsx]Sheet1'!$A$24</c:f>
              <c:strCache>
                <c:ptCount val="1"/>
                <c:pt idx="0">
                  <c:v>Rendered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'[Sample graphs - 20210202-01 - CK.xlsx]Sheet1'!$B$4:$M$4</c:f>
              <c:strCache>
                <c:ptCount val="12"/>
                <c:pt idx="0">
                  <c:v>Nov</c:v>
                </c:pt>
                <c:pt idx="1">
                  <c:v>Dec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5">
                  <c:v>Apr</c:v>
                </c:pt>
                <c:pt idx="6">
                  <c:v>May</c:v>
                </c:pt>
                <c:pt idx="7">
                  <c:v>Jun</c:v>
                </c:pt>
                <c:pt idx="8">
                  <c:v>Jul</c:v>
                </c:pt>
                <c:pt idx="9">
                  <c:v>Aug</c:v>
                </c:pt>
                <c:pt idx="10">
                  <c:v>Sep</c:v>
                </c:pt>
                <c:pt idx="11">
                  <c:v>Oct</c:v>
                </c:pt>
              </c:strCache>
            </c:strRef>
          </c:cat>
          <c:val>
            <c:numRef>
              <c:f>'[Sample graphs - 20210202-01 - CK.xlsx]Sheet1'!$B$24:$M$24</c:f>
              <c:numCache>
                <c:formatCode>General</c:formatCode>
                <c:ptCount val="12"/>
                <c:pt idx="0">
                  <c:v>22</c:v>
                </c:pt>
                <c:pt idx="1">
                  <c:v>51</c:v>
                </c:pt>
                <c:pt idx="2">
                  <c:v>89</c:v>
                </c:pt>
                <c:pt idx="3">
                  <c:v>170</c:v>
                </c:pt>
                <c:pt idx="4">
                  <c:v>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44-4326-BBC7-A6E50E0B7A65}"/>
            </c:ext>
          </c:extLst>
        </c:ser>
        <c:ser>
          <c:idx val="2"/>
          <c:order val="2"/>
          <c:tx>
            <c:strRef>
              <c:f>'[Sample graphs - 20210202-01 - CK.xlsx]Sheet1'!$A$25</c:f>
              <c:strCache>
                <c:ptCount val="1"/>
                <c:pt idx="0">
                  <c:v>Non-billable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'[Sample graphs - 20210202-01 - CK.xlsx]Sheet1'!$B$4:$M$4</c:f>
              <c:strCache>
                <c:ptCount val="12"/>
                <c:pt idx="0">
                  <c:v>Nov</c:v>
                </c:pt>
                <c:pt idx="1">
                  <c:v>Dec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5">
                  <c:v>Apr</c:v>
                </c:pt>
                <c:pt idx="6">
                  <c:v>May</c:v>
                </c:pt>
                <c:pt idx="7">
                  <c:v>Jun</c:v>
                </c:pt>
                <c:pt idx="8">
                  <c:v>Jul</c:v>
                </c:pt>
                <c:pt idx="9">
                  <c:v>Aug</c:v>
                </c:pt>
                <c:pt idx="10">
                  <c:v>Sep</c:v>
                </c:pt>
                <c:pt idx="11">
                  <c:v>Oct</c:v>
                </c:pt>
              </c:strCache>
            </c:strRef>
          </c:cat>
          <c:val>
            <c:numRef>
              <c:f>'[Sample graphs - 20210202-01 - CK.xlsx]Sheet1'!$B$25:$M$25</c:f>
              <c:numCache>
                <c:formatCode>General</c:formatCode>
                <c:ptCount val="12"/>
                <c:pt idx="0">
                  <c:v>16</c:v>
                </c:pt>
                <c:pt idx="1">
                  <c:v>20</c:v>
                </c:pt>
                <c:pt idx="2">
                  <c:v>37</c:v>
                </c:pt>
                <c:pt idx="3">
                  <c:v>54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44-4326-BBC7-A6E50E0B7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2178608"/>
        <c:axId val="642184184"/>
      </c:barChart>
      <c:lineChart>
        <c:grouping val="standard"/>
        <c:varyColors val="0"/>
        <c:ser>
          <c:idx val="0"/>
          <c:order val="0"/>
          <c:tx>
            <c:strRef>
              <c:f>'[Sample graphs - 20210202-01 - CK.xlsx]Sheet1'!$A$23</c:f>
              <c:strCache>
                <c:ptCount val="1"/>
                <c:pt idx="0">
                  <c:v>Allocated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'[Sample graphs - 20210202-01 - CK.xlsx]Sheet1'!$B$4:$M$4</c:f>
              <c:strCache>
                <c:ptCount val="12"/>
                <c:pt idx="0">
                  <c:v>Nov</c:v>
                </c:pt>
                <c:pt idx="1">
                  <c:v>Dec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5">
                  <c:v>Apr</c:v>
                </c:pt>
                <c:pt idx="6">
                  <c:v>May</c:v>
                </c:pt>
                <c:pt idx="7">
                  <c:v>Jun</c:v>
                </c:pt>
                <c:pt idx="8">
                  <c:v>Jul</c:v>
                </c:pt>
                <c:pt idx="9">
                  <c:v>Aug</c:v>
                </c:pt>
                <c:pt idx="10">
                  <c:v>Sep</c:v>
                </c:pt>
                <c:pt idx="11">
                  <c:v>Oct</c:v>
                </c:pt>
              </c:strCache>
            </c:strRef>
          </c:cat>
          <c:val>
            <c:numRef>
              <c:f>'[Sample graphs - 20210202-01 - CK.xlsx]Sheet1'!$B$23:$M$23</c:f>
              <c:numCache>
                <c:formatCode>General</c:formatCode>
                <c:ptCount val="12"/>
                <c:pt idx="0">
                  <c:v>37</c:v>
                </c:pt>
                <c:pt idx="1">
                  <c:v>74</c:v>
                </c:pt>
                <c:pt idx="2">
                  <c:v>111</c:v>
                </c:pt>
                <c:pt idx="3">
                  <c:v>148</c:v>
                </c:pt>
                <c:pt idx="4">
                  <c:v>185</c:v>
                </c:pt>
                <c:pt idx="5">
                  <c:v>222</c:v>
                </c:pt>
                <c:pt idx="6">
                  <c:v>259</c:v>
                </c:pt>
                <c:pt idx="7">
                  <c:v>296</c:v>
                </c:pt>
                <c:pt idx="8">
                  <c:v>333</c:v>
                </c:pt>
                <c:pt idx="9">
                  <c:v>370</c:v>
                </c:pt>
                <c:pt idx="10">
                  <c:v>407</c:v>
                </c:pt>
                <c:pt idx="11">
                  <c:v>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44-4326-BBC7-A6E50E0B7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2178608"/>
        <c:axId val="642184184"/>
      </c:lineChart>
      <c:catAx>
        <c:axId val="64217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184184"/>
        <c:crosses val="autoZero"/>
        <c:auto val="1"/>
        <c:lblAlgn val="ctr"/>
        <c:lblOffset val="100"/>
        <c:noMultiLvlLbl val="0"/>
      </c:catAx>
      <c:valAx>
        <c:axId val="64218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17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A744F-C2DF-7C4A-BBAE-425BD6A6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>Logical</Company>
  <LinksUpToDate>false</LinksUpToDate>
  <CharactersWithSpaces>8200</CharactersWithSpaces>
  <SharedDoc>false</SharedDoc>
  <HLinks>
    <vt:vector size="48" baseType="variant"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_Toc85596537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_Toc85596536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_Toc85596535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_Toc85596534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_Toc85596533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_Toc85596532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_Toc85596531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_Toc85596530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Matthew Odendaal</dc:creator>
  <cp:lastModifiedBy>Philip Green</cp:lastModifiedBy>
  <cp:revision>3</cp:revision>
  <cp:lastPrinted>2021-02-02T11:38:00Z</cp:lastPrinted>
  <dcterms:created xsi:type="dcterms:W3CDTF">2022-02-25T16:01:00Z</dcterms:created>
  <dcterms:modified xsi:type="dcterms:W3CDTF">2022-02-25T16:02:00Z</dcterms:modified>
</cp:coreProperties>
</file>