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C7296" w14:textId="77777777" w:rsidR="00283873" w:rsidRDefault="00283873" w:rsidP="00283873">
      <w:pPr>
        <w:pStyle w:val="Encabezado"/>
        <w:jc w:val="center"/>
        <w:rPr>
          <w:b/>
          <w:bCs/>
          <w:sz w:val="24"/>
          <w:szCs w:val="24"/>
          <w:lang w:val="es-ES"/>
        </w:rPr>
      </w:pPr>
      <w:r w:rsidRPr="00D13501">
        <w:rPr>
          <w:b/>
          <w:bCs/>
          <w:sz w:val="24"/>
          <w:szCs w:val="24"/>
          <w:lang w:val="es-ES"/>
        </w:rPr>
        <w:t>AYUDA MEMORIA</w:t>
      </w:r>
    </w:p>
    <w:p w14:paraId="781EEE25" w14:textId="77777777" w:rsidR="00283873" w:rsidRPr="00D13501" w:rsidRDefault="00283873" w:rsidP="00283873">
      <w:pPr>
        <w:pStyle w:val="Encabezado"/>
        <w:tabs>
          <w:tab w:val="left" w:pos="1985"/>
        </w:tabs>
        <w:jc w:val="center"/>
        <w:rPr>
          <w:b/>
          <w:bCs/>
          <w:sz w:val="24"/>
          <w:szCs w:val="24"/>
          <w:lang w:val="es-ES"/>
        </w:rPr>
      </w:pPr>
    </w:p>
    <w:p w14:paraId="2FA4A12F" w14:textId="6472E7AA" w:rsidR="00283873" w:rsidRDefault="00283873" w:rsidP="00283873">
      <w:pPr>
        <w:pStyle w:val="Encabezado"/>
        <w:tabs>
          <w:tab w:val="left" w:pos="1418"/>
          <w:tab w:val="left" w:pos="1985"/>
        </w:tabs>
        <w:rPr>
          <w:b/>
          <w:bCs/>
          <w:sz w:val="24"/>
          <w:szCs w:val="24"/>
          <w:lang w:val="es-ES"/>
        </w:rPr>
      </w:pPr>
      <w:r>
        <w:rPr>
          <w:b/>
          <w:bCs/>
          <w:sz w:val="24"/>
          <w:szCs w:val="24"/>
          <w:lang w:val="es-ES"/>
        </w:rPr>
        <w:t>ASUNTO</w:t>
      </w:r>
      <w:r>
        <w:rPr>
          <w:b/>
          <w:bCs/>
          <w:sz w:val="24"/>
          <w:szCs w:val="24"/>
          <w:lang w:val="es-ES"/>
        </w:rPr>
        <w:tab/>
      </w:r>
      <w:r>
        <w:rPr>
          <w:b/>
          <w:bCs/>
          <w:sz w:val="24"/>
          <w:szCs w:val="24"/>
          <w:lang w:val="es-ES"/>
        </w:rPr>
        <w:tab/>
        <w:t>:</w:t>
      </w:r>
      <w:r>
        <w:rPr>
          <w:b/>
          <w:bCs/>
          <w:sz w:val="24"/>
          <w:szCs w:val="24"/>
          <w:lang w:val="es-ES"/>
        </w:rPr>
        <w:tab/>
      </w:r>
      <w:r w:rsidRPr="00D13501">
        <w:rPr>
          <w:b/>
          <w:bCs/>
          <w:sz w:val="24"/>
          <w:szCs w:val="24"/>
          <w:lang w:val="es-ES"/>
        </w:rPr>
        <w:t>VIOLENCIA EN EL ENTORNO DIGITAL</w:t>
      </w:r>
    </w:p>
    <w:p w14:paraId="5610588C" w14:textId="77777777" w:rsidR="00283873" w:rsidRDefault="00283873" w:rsidP="00283873">
      <w:pPr>
        <w:pStyle w:val="Encabezado"/>
        <w:tabs>
          <w:tab w:val="left" w:pos="1418"/>
          <w:tab w:val="left" w:pos="1985"/>
        </w:tabs>
        <w:rPr>
          <w:b/>
          <w:bCs/>
          <w:sz w:val="24"/>
          <w:szCs w:val="24"/>
          <w:lang w:val="es-ES"/>
        </w:rPr>
      </w:pPr>
    </w:p>
    <w:p w14:paraId="49C1E929" w14:textId="0EEAE57F" w:rsidR="00283873" w:rsidRDefault="00283873" w:rsidP="00283873">
      <w:pPr>
        <w:pStyle w:val="Encabezado"/>
        <w:tabs>
          <w:tab w:val="left" w:pos="1418"/>
          <w:tab w:val="left" w:pos="1985"/>
          <w:tab w:val="left" w:pos="2410"/>
        </w:tabs>
        <w:rPr>
          <w:b/>
          <w:bCs/>
          <w:sz w:val="24"/>
          <w:szCs w:val="24"/>
          <w:lang w:val="es-ES"/>
        </w:rPr>
      </w:pPr>
      <w:r>
        <w:rPr>
          <w:b/>
          <w:bCs/>
          <w:sz w:val="24"/>
          <w:szCs w:val="24"/>
          <w:lang w:val="es-ES"/>
        </w:rPr>
        <w:t>FECHA</w:t>
      </w:r>
      <w:r>
        <w:rPr>
          <w:b/>
          <w:bCs/>
          <w:sz w:val="24"/>
          <w:szCs w:val="24"/>
          <w:lang w:val="es-ES"/>
        </w:rPr>
        <w:tab/>
      </w:r>
      <w:r>
        <w:rPr>
          <w:b/>
          <w:bCs/>
          <w:sz w:val="24"/>
          <w:szCs w:val="24"/>
          <w:lang w:val="es-ES"/>
        </w:rPr>
        <w:tab/>
        <w:t>:</w:t>
      </w:r>
      <w:r>
        <w:rPr>
          <w:b/>
          <w:bCs/>
          <w:sz w:val="24"/>
          <w:szCs w:val="24"/>
          <w:lang w:val="es-ES"/>
        </w:rPr>
        <w:tab/>
        <w:t>09.04.2026</w:t>
      </w:r>
    </w:p>
    <w:p w14:paraId="1E6CF557" w14:textId="77777777" w:rsidR="00283873" w:rsidRDefault="00283873" w:rsidP="00283873">
      <w:pPr>
        <w:pStyle w:val="Encabezado"/>
        <w:tabs>
          <w:tab w:val="left" w:pos="1418"/>
          <w:tab w:val="left" w:pos="1985"/>
        </w:tabs>
        <w:rPr>
          <w:b/>
          <w:bCs/>
          <w:sz w:val="24"/>
          <w:szCs w:val="24"/>
          <w:lang w:val="es-ES"/>
        </w:rPr>
      </w:pPr>
    </w:p>
    <w:p w14:paraId="68183871" w14:textId="0F97CC82" w:rsidR="00283873" w:rsidRPr="00D13501" w:rsidRDefault="00283873" w:rsidP="00283873">
      <w:pPr>
        <w:pStyle w:val="Encabezado"/>
        <w:tabs>
          <w:tab w:val="left" w:pos="1418"/>
          <w:tab w:val="left" w:pos="1985"/>
          <w:tab w:val="left" w:pos="2410"/>
        </w:tabs>
        <w:rPr>
          <w:b/>
          <w:bCs/>
          <w:sz w:val="24"/>
          <w:szCs w:val="24"/>
          <w:lang w:val="es-ES"/>
        </w:rPr>
      </w:pPr>
      <w:r>
        <w:rPr>
          <w:b/>
          <w:bCs/>
          <w:sz w:val="24"/>
          <w:szCs w:val="24"/>
          <w:lang w:val="es-ES"/>
        </w:rPr>
        <w:t>ELABORADO POR</w:t>
      </w:r>
      <w:r>
        <w:rPr>
          <w:b/>
          <w:bCs/>
          <w:sz w:val="24"/>
          <w:szCs w:val="24"/>
          <w:lang w:val="es-ES"/>
        </w:rPr>
        <w:tab/>
        <w:t>:</w:t>
      </w:r>
      <w:r>
        <w:rPr>
          <w:b/>
          <w:bCs/>
          <w:sz w:val="24"/>
          <w:szCs w:val="24"/>
          <w:lang w:val="es-ES"/>
        </w:rPr>
        <w:tab/>
      </w:r>
      <w:r>
        <w:rPr>
          <w:b/>
          <w:bCs/>
          <w:sz w:val="24"/>
          <w:szCs w:val="24"/>
          <w:lang w:val="es-ES"/>
        </w:rPr>
        <w:tab/>
        <w:t>Dirección de Políticas de Niñas, Niños y adolescentes</w:t>
      </w:r>
    </w:p>
    <w:p w14:paraId="428B9688" w14:textId="77777777" w:rsidR="00AD0A83" w:rsidRDefault="00AD0A83">
      <w:pPr>
        <w:pBdr>
          <w:bottom w:val="single" w:sz="6" w:space="1" w:color="auto"/>
        </w:pBdr>
        <w:rPr>
          <w:lang w:val="es-ES"/>
        </w:rPr>
      </w:pPr>
    </w:p>
    <w:p w14:paraId="162A9D1F" w14:textId="77777777" w:rsidR="00283873" w:rsidRPr="00D84B20" w:rsidRDefault="00283873">
      <w:pPr>
        <w:rPr>
          <w:lang w:val="es-ES"/>
        </w:rPr>
      </w:pPr>
    </w:p>
    <w:p w14:paraId="0E79529B" w14:textId="77777777" w:rsidR="00D13501" w:rsidRPr="00D84B20" w:rsidRDefault="00D13501" w:rsidP="00D13501">
      <w:pPr>
        <w:contextualSpacing/>
        <w:rPr>
          <w:rFonts w:eastAsia="Calibri" w:cstheme="minorHAnsi"/>
          <w:b/>
          <w:bCs/>
        </w:rPr>
      </w:pPr>
      <w:bookmarkStart w:id="0" w:name="_Hlk220580428"/>
      <w:r w:rsidRPr="00D84B20">
        <w:rPr>
          <w:rFonts w:eastAsia="Calibri" w:cstheme="minorHAnsi"/>
          <w:b/>
          <w:bCs/>
        </w:rPr>
        <w:t>Política Nacional Multisectorial para las Niñas, Niños y Adolescentes al 2030 (PNMNNA)</w:t>
      </w:r>
    </w:p>
    <w:p w14:paraId="20B7D4EF" w14:textId="77777777" w:rsidR="00CC538E" w:rsidRPr="00D84B20" w:rsidRDefault="00CC538E" w:rsidP="00D13501">
      <w:pPr>
        <w:contextualSpacing/>
        <w:rPr>
          <w:rFonts w:eastAsia="Calibri" w:cstheme="minorHAnsi"/>
          <w:b/>
          <w:bCs/>
        </w:rPr>
      </w:pPr>
    </w:p>
    <w:p w14:paraId="5F62C545" w14:textId="030407A1" w:rsidR="00D13501" w:rsidRPr="00D84B20" w:rsidRDefault="00D13501" w:rsidP="00D13501">
      <w:pPr>
        <w:pBdr>
          <w:top w:val="nil"/>
          <w:left w:val="nil"/>
          <w:bottom w:val="nil"/>
          <w:right w:val="nil"/>
          <w:between w:val="nil"/>
        </w:pBdr>
        <w:autoSpaceDE w:val="0"/>
        <w:autoSpaceDN w:val="0"/>
        <w:adjustRightInd w:val="0"/>
        <w:spacing w:after="0" w:line="240" w:lineRule="auto"/>
        <w:contextualSpacing/>
        <w:jc w:val="both"/>
        <w:rPr>
          <w:rFonts w:eastAsia="Calibri" w:cstheme="minorHAnsi"/>
          <w:kern w:val="24"/>
        </w:rPr>
      </w:pPr>
      <w:r w:rsidRPr="00D84B20">
        <w:rPr>
          <w:rFonts w:eastAsia="Calibri" w:cstheme="minorHAnsi"/>
          <w:color w:val="000000"/>
          <w:kern w:val="24"/>
        </w:rPr>
        <w:t>Estado a través del Ministerio de la Mujer y Poblaciones Vulnerables viene implementando la Política Nacional Multisectorial para las Niñas, Niños y Adolescentes al 2030 (PNMNNA)</w:t>
      </w:r>
      <w:r w:rsidR="00CC538E" w:rsidRPr="00D84B20">
        <w:rPr>
          <w:rStyle w:val="Refdenotaalpie"/>
          <w:rFonts w:eastAsia="Calibri" w:cstheme="minorHAnsi"/>
          <w:color w:val="000000"/>
          <w:kern w:val="24"/>
        </w:rPr>
        <w:footnoteReference w:id="1"/>
      </w:r>
      <w:r w:rsidRPr="00D84B20">
        <w:rPr>
          <w:rFonts w:eastAsia="Calibri" w:cstheme="minorHAnsi"/>
          <w:color w:val="000000"/>
          <w:kern w:val="24"/>
        </w:rPr>
        <w:t xml:space="preserve"> que considera 5 Objetivos Prioritarios (OP): OP1) Mejorar las condiciones de vida saludables de las NNA; OP2) Fortalecer el desarrollo de la autonomía de las NNA; OP3) Disminuir el riesgo de desprotección de las NNA; OP4) Fortalecer la participación de las NNA en los distintos espacios de decisión de su vida diaria; y OP5) Optimizar la gobernanza vinculado al ejercicio de derechos de las NNA. Esta política nacional, contiene 22 lineamientos y 47 servicios </w:t>
      </w:r>
      <w:r w:rsidRPr="00D84B20">
        <w:rPr>
          <w:rFonts w:eastAsia="Calibri" w:cstheme="minorHAnsi"/>
          <w:kern w:val="24"/>
        </w:rPr>
        <w:t xml:space="preserve">orientados a garantizar el pleno ejercicio de los derechos de las niñas, niños y adolescentes </w:t>
      </w:r>
    </w:p>
    <w:p w14:paraId="4BE668A2" w14:textId="77777777" w:rsidR="00D13501" w:rsidRPr="00D84B20" w:rsidRDefault="00D13501" w:rsidP="00D13501">
      <w:pPr>
        <w:pBdr>
          <w:top w:val="nil"/>
          <w:left w:val="nil"/>
          <w:bottom w:val="nil"/>
          <w:right w:val="nil"/>
          <w:between w:val="nil"/>
        </w:pBdr>
        <w:autoSpaceDE w:val="0"/>
        <w:autoSpaceDN w:val="0"/>
        <w:adjustRightInd w:val="0"/>
        <w:spacing w:after="0" w:line="240" w:lineRule="auto"/>
        <w:contextualSpacing/>
        <w:jc w:val="both"/>
        <w:rPr>
          <w:rFonts w:eastAsia="Calibri" w:cstheme="minorHAnsi"/>
          <w:kern w:val="24"/>
        </w:rPr>
      </w:pPr>
    </w:p>
    <w:p w14:paraId="4311171F" w14:textId="3CB5387B" w:rsidR="00D13501" w:rsidRPr="00D84B20" w:rsidRDefault="00D13501" w:rsidP="00D13501">
      <w:pPr>
        <w:pBdr>
          <w:top w:val="nil"/>
          <w:left w:val="nil"/>
          <w:bottom w:val="nil"/>
          <w:right w:val="nil"/>
          <w:between w:val="nil"/>
        </w:pBdr>
        <w:autoSpaceDE w:val="0"/>
        <w:autoSpaceDN w:val="0"/>
        <w:adjustRightInd w:val="0"/>
        <w:spacing w:after="0" w:line="240" w:lineRule="auto"/>
        <w:contextualSpacing/>
        <w:jc w:val="both"/>
        <w:rPr>
          <w:rFonts w:eastAsia="Calibri" w:cstheme="minorHAnsi"/>
          <w:kern w:val="24"/>
        </w:rPr>
      </w:pPr>
      <w:r w:rsidRPr="00D84B20">
        <w:rPr>
          <w:rFonts w:eastAsia="Calibri" w:cstheme="minorHAnsi"/>
          <w:color w:val="000000"/>
          <w:kern w:val="24"/>
        </w:rPr>
        <w:t>Precisamente el OP4 tiene como Lineamiento 2</w:t>
      </w:r>
      <w:r w:rsidR="00CC538E" w:rsidRPr="00D84B20">
        <w:rPr>
          <w:rFonts w:eastAsia="Calibri" w:cstheme="minorHAnsi"/>
          <w:color w:val="000000"/>
          <w:kern w:val="24"/>
        </w:rPr>
        <w:t>:</w:t>
      </w:r>
      <w:r w:rsidRPr="00D84B20">
        <w:rPr>
          <w:rFonts w:eastAsia="Calibri" w:cstheme="minorHAnsi"/>
          <w:color w:val="000000"/>
          <w:kern w:val="24"/>
        </w:rPr>
        <w:t xml:space="preserve"> “Mejorar el acceso y uso de tecnologías de información y comunicación de las niñas, niños y adolescentes”. </w:t>
      </w:r>
    </w:p>
    <w:p w14:paraId="5BD08817" w14:textId="77777777" w:rsidR="00D13501" w:rsidRPr="00D84B20" w:rsidRDefault="00D13501" w:rsidP="00D13501">
      <w:pPr>
        <w:pBdr>
          <w:top w:val="nil"/>
          <w:left w:val="nil"/>
          <w:bottom w:val="nil"/>
          <w:right w:val="nil"/>
          <w:between w:val="nil"/>
        </w:pBdr>
        <w:autoSpaceDE w:val="0"/>
        <w:autoSpaceDN w:val="0"/>
        <w:adjustRightInd w:val="0"/>
        <w:spacing w:after="0" w:line="240" w:lineRule="auto"/>
        <w:contextualSpacing/>
        <w:jc w:val="both"/>
        <w:rPr>
          <w:rFonts w:eastAsia="Calibri" w:cstheme="minorHAnsi"/>
          <w:kern w:val="24"/>
        </w:rPr>
      </w:pPr>
    </w:p>
    <w:p w14:paraId="60AF59B6" w14:textId="783C82AC" w:rsidR="00D13501" w:rsidRPr="00D84B20" w:rsidRDefault="00D13501" w:rsidP="00D13501">
      <w:pPr>
        <w:pBdr>
          <w:top w:val="nil"/>
          <w:left w:val="nil"/>
          <w:bottom w:val="nil"/>
          <w:right w:val="nil"/>
          <w:between w:val="nil"/>
        </w:pBdr>
        <w:autoSpaceDE w:val="0"/>
        <w:autoSpaceDN w:val="0"/>
        <w:adjustRightInd w:val="0"/>
        <w:spacing w:after="0" w:line="240" w:lineRule="auto"/>
        <w:contextualSpacing/>
        <w:jc w:val="both"/>
        <w:rPr>
          <w:rFonts w:eastAsia="Calibri" w:cstheme="minorHAnsi"/>
          <w:b/>
          <w:bCs/>
          <w:kern w:val="24"/>
        </w:rPr>
      </w:pPr>
      <w:r w:rsidRPr="00D84B20">
        <w:rPr>
          <w:rFonts w:eastAsia="Calibri" w:cstheme="minorHAnsi"/>
          <w:b/>
          <w:bCs/>
          <w:kern w:val="24"/>
        </w:rPr>
        <w:t xml:space="preserve">Situación </w:t>
      </w:r>
    </w:p>
    <w:p w14:paraId="3022BE44" w14:textId="77777777" w:rsidR="00587550" w:rsidRPr="00D84B20" w:rsidRDefault="00587550" w:rsidP="00D13501">
      <w:pPr>
        <w:pBdr>
          <w:top w:val="nil"/>
          <w:left w:val="nil"/>
          <w:bottom w:val="nil"/>
          <w:right w:val="nil"/>
          <w:between w:val="nil"/>
        </w:pBdr>
        <w:autoSpaceDE w:val="0"/>
        <w:autoSpaceDN w:val="0"/>
        <w:adjustRightInd w:val="0"/>
        <w:spacing w:after="0" w:line="240" w:lineRule="auto"/>
        <w:contextualSpacing/>
        <w:jc w:val="both"/>
        <w:rPr>
          <w:rFonts w:eastAsia="Calibri" w:cstheme="minorHAnsi"/>
          <w:b/>
          <w:bCs/>
          <w:kern w:val="24"/>
        </w:rPr>
      </w:pPr>
    </w:p>
    <w:p w14:paraId="16D8F504" w14:textId="56642955" w:rsidR="00D13501" w:rsidRPr="00D84B20" w:rsidRDefault="002D0296" w:rsidP="00D13501">
      <w:pPr>
        <w:spacing w:after="200" w:line="240" w:lineRule="auto"/>
        <w:contextualSpacing/>
        <w:jc w:val="both"/>
        <w:rPr>
          <w:rFonts w:ascii="Calibri" w:eastAsia="MS Mincho" w:hAnsi="Calibri" w:cs="Calibri"/>
          <w:color w:val="000000" w:themeColor="text1"/>
          <w:kern w:val="0"/>
          <w:lang w:eastAsia="es-PE"/>
          <w14:ligatures w14:val="none"/>
        </w:rPr>
      </w:pPr>
      <w:r w:rsidRPr="00D84B20">
        <w:rPr>
          <w:rFonts w:ascii="Calibri" w:eastAsia="MS Mincho" w:hAnsi="Calibri" w:cs="Calibri"/>
          <w:color w:val="000000" w:themeColor="text1"/>
          <w:kern w:val="0"/>
          <w:lang w:eastAsia="es-PE"/>
          <w14:ligatures w14:val="none"/>
        </w:rPr>
        <w:t>De acuerdo al Instituto Nacional de Estadística e Informática, e</w:t>
      </w:r>
      <w:r w:rsidR="00D13501" w:rsidRPr="00D84B20">
        <w:rPr>
          <w:rFonts w:ascii="Calibri" w:eastAsia="MS Mincho" w:hAnsi="Calibri" w:cs="Calibri"/>
          <w:color w:val="000000" w:themeColor="text1"/>
          <w:kern w:val="0"/>
          <w:lang w:eastAsia="es-PE"/>
          <w14:ligatures w14:val="none"/>
        </w:rPr>
        <w:t>n el tercer trimestre (julio, agosto, setiembre) de 2025, el 79,4% de niños y adolescentes entre los 6 y 17 años de edad hizo uso del servicio de internet; siendo mayor en mujeres (80,9%) que en los hombres (78,0%). Comparado con similar trimestre 2024, aumentó en 3,2 y 1,3 puntos porcentuales, respectivamente</w:t>
      </w:r>
      <w:r w:rsidR="00D13501" w:rsidRPr="00D84B20">
        <w:rPr>
          <w:rFonts w:ascii="Calibri" w:eastAsia="MS Mincho" w:hAnsi="Calibri" w:cs="Calibri"/>
          <w:color w:val="000000" w:themeColor="text1"/>
          <w:kern w:val="0"/>
          <w:vertAlign w:val="superscript"/>
          <w:lang w:eastAsia="es-PE"/>
          <w14:ligatures w14:val="none"/>
        </w:rPr>
        <w:footnoteReference w:id="2"/>
      </w:r>
      <w:r w:rsidR="00D13501" w:rsidRPr="00D84B20">
        <w:rPr>
          <w:rFonts w:ascii="Calibri" w:eastAsia="MS Mincho" w:hAnsi="Calibri" w:cs="Calibri"/>
          <w:color w:val="000000" w:themeColor="text1"/>
          <w:kern w:val="0"/>
          <w:lang w:eastAsia="es-PE"/>
          <w14:ligatures w14:val="none"/>
        </w:rPr>
        <w:t>.</w:t>
      </w:r>
    </w:p>
    <w:bookmarkEnd w:id="0"/>
    <w:p w14:paraId="1C3C54FA" w14:textId="77777777" w:rsidR="00D13501" w:rsidRPr="00D84B20" w:rsidRDefault="00D13501" w:rsidP="00D13501">
      <w:pPr>
        <w:spacing w:after="200" w:line="240" w:lineRule="auto"/>
        <w:contextualSpacing/>
        <w:jc w:val="both"/>
        <w:rPr>
          <w:rFonts w:ascii="Calibri" w:eastAsia="MS Mincho" w:hAnsi="Calibri" w:cs="Calibri"/>
          <w:color w:val="000000" w:themeColor="text1"/>
          <w:kern w:val="0"/>
          <w:lang w:eastAsia="es-PE"/>
          <w14:ligatures w14:val="none"/>
        </w:rPr>
      </w:pPr>
    </w:p>
    <w:p w14:paraId="5194A8FA" w14:textId="77777777" w:rsidR="00D13501" w:rsidRPr="00D84B20" w:rsidRDefault="00D13501" w:rsidP="00D13501">
      <w:pPr>
        <w:spacing w:after="200" w:line="240" w:lineRule="auto"/>
        <w:contextualSpacing/>
        <w:jc w:val="both"/>
        <w:rPr>
          <w:rFonts w:ascii="Calibri" w:eastAsia="MS Mincho" w:hAnsi="Calibri" w:cs="Calibri"/>
          <w:color w:val="000000" w:themeColor="text1"/>
          <w:kern w:val="0"/>
          <w:lang w:eastAsia="es-PE"/>
          <w14:ligatures w14:val="none"/>
        </w:rPr>
      </w:pPr>
      <w:r w:rsidRPr="00D84B20">
        <w:rPr>
          <w:rFonts w:ascii="Calibri" w:eastAsia="MS Mincho" w:hAnsi="Calibri" w:cs="Calibri"/>
          <w:color w:val="000000" w:themeColor="text1"/>
          <w:kern w:val="0"/>
          <w:lang w:eastAsia="es-PE"/>
          <w14:ligatures w14:val="none"/>
        </w:rPr>
        <w:t xml:space="preserve">Entre la población de 6 a 11 años de edad, el acceso a Internet fue 64,9% y quienes tienen entre 12 a 17 años de edad alcanzó al 91,9%. Respecto a similar trimestre del año anterior el uso del servicio de internet se incrementó en la población de 6 a 11 años de edad (2,3 puntos porcentuales) y en la población de 12 a 17 años de edad (1,7 puntos porcentuales).  </w:t>
      </w:r>
    </w:p>
    <w:p w14:paraId="4F235476" w14:textId="77777777" w:rsidR="00D13501" w:rsidRPr="00D84B20" w:rsidRDefault="00D13501" w:rsidP="00D13501">
      <w:pPr>
        <w:spacing w:after="200" w:line="240" w:lineRule="auto"/>
        <w:contextualSpacing/>
        <w:jc w:val="both"/>
        <w:rPr>
          <w:rFonts w:ascii="Calibri" w:eastAsia="MS Mincho" w:hAnsi="Calibri" w:cs="Calibri"/>
          <w:color w:val="000000" w:themeColor="text1"/>
          <w:kern w:val="0"/>
          <w:lang w:eastAsia="es-PE"/>
          <w14:ligatures w14:val="none"/>
        </w:rPr>
      </w:pPr>
    </w:p>
    <w:p w14:paraId="6CEB3CC6" w14:textId="72C40E9B" w:rsidR="00D13501" w:rsidRPr="00D84B20" w:rsidRDefault="00D13501" w:rsidP="00D13501">
      <w:pPr>
        <w:spacing w:after="0" w:line="240" w:lineRule="auto"/>
        <w:contextualSpacing/>
        <w:jc w:val="both"/>
        <w:rPr>
          <w:rFonts w:ascii="Calibri" w:eastAsia="Calibri" w:hAnsi="Calibri" w:cs="Calibri"/>
          <w:color w:val="000000" w:themeColor="text1"/>
          <w:kern w:val="0"/>
          <w14:ligatures w14:val="none"/>
        </w:rPr>
      </w:pPr>
      <w:bookmarkStart w:id="1" w:name="_Hlk220580959"/>
      <w:r w:rsidRPr="00D84B20">
        <w:rPr>
          <w:rFonts w:ascii="Calibri" w:eastAsia="Calibri" w:hAnsi="Calibri" w:cs="Calibri"/>
          <w:color w:val="000000" w:themeColor="text1"/>
          <w:kern w:val="0"/>
          <w14:ligatures w14:val="none"/>
        </w:rPr>
        <w:t xml:space="preserve">En el año 2025 (enero-diciembre datos preliminares) </w:t>
      </w:r>
      <w:r w:rsidR="002D0296" w:rsidRPr="00D84B20">
        <w:rPr>
          <w:rFonts w:ascii="Calibri" w:eastAsia="Calibri" w:hAnsi="Calibri" w:cs="Calibri"/>
          <w:color w:val="000000" w:themeColor="text1"/>
          <w:kern w:val="0"/>
          <w14:ligatures w14:val="none"/>
        </w:rPr>
        <w:t xml:space="preserve">el Programa </w:t>
      </w:r>
      <w:proofErr w:type="spellStart"/>
      <w:r w:rsidR="002D0296" w:rsidRPr="00D84B20">
        <w:rPr>
          <w:rFonts w:ascii="Calibri" w:eastAsia="Calibri" w:hAnsi="Calibri" w:cs="Calibri"/>
          <w:color w:val="000000" w:themeColor="text1"/>
          <w:kern w:val="0"/>
          <w14:ligatures w14:val="none"/>
        </w:rPr>
        <w:t>Warmi</w:t>
      </w:r>
      <w:proofErr w:type="spellEnd"/>
      <w:r w:rsidR="002D0296" w:rsidRPr="00D84B20">
        <w:rPr>
          <w:rFonts w:ascii="Calibri" w:eastAsia="Calibri" w:hAnsi="Calibri" w:cs="Calibri"/>
          <w:color w:val="000000" w:themeColor="text1"/>
          <w:kern w:val="0"/>
          <w14:ligatures w14:val="none"/>
        </w:rPr>
        <w:t xml:space="preserve"> </w:t>
      </w:r>
      <w:proofErr w:type="spellStart"/>
      <w:r w:rsidR="002D0296" w:rsidRPr="00D84B20">
        <w:rPr>
          <w:rFonts w:ascii="Calibri" w:eastAsia="Calibri" w:hAnsi="Calibri" w:cs="Calibri"/>
          <w:color w:val="000000" w:themeColor="text1"/>
          <w:kern w:val="0"/>
          <w14:ligatures w14:val="none"/>
        </w:rPr>
        <w:t>Ñan</w:t>
      </w:r>
      <w:proofErr w:type="spellEnd"/>
      <w:r w:rsidR="002D0296" w:rsidRPr="00D84B20">
        <w:rPr>
          <w:rFonts w:ascii="Calibri" w:eastAsia="Calibri" w:hAnsi="Calibri" w:cs="Calibri"/>
          <w:color w:val="000000" w:themeColor="text1"/>
          <w:kern w:val="0"/>
          <w14:ligatures w14:val="none"/>
        </w:rPr>
        <w:t xml:space="preserve"> del MIMP, registró </w:t>
      </w:r>
      <w:r w:rsidRPr="00D84B20">
        <w:rPr>
          <w:rFonts w:ascii="Calibri" w:eastAsia="Calibri" w:hAnsi="Calibri" w:cs="Calibri"/>
          <w:color w:val="000000" w:themeColor="text1"/>
          <w:kern w:val="0"/>
          <w14:ligatures w14:val="none"/>
        </w:rPr>
        <w:t xml:space="preserve">32,180 casos </w:t>
      </w:r>
      <w:r w:rsidR="002D0296" w:rsidRPr="00D84B20">
        <w:rPr>
          <w:rFonts w:ascii="Calibri" w:eastAsia="Calibri" w:hAnsi="Calibri" w:cs="Calibri"/>
          <w:color w:val="000000" w:themeColor="text1"/>
          <w:kern w:val="0"/>
          <w14:ligatures w14:val="none"/>
        </w:rPr>
        <w:t xml:space="preserve">atendidos por </w:t>
      </w:r>
      <w:r w:rsidRPr="00D84B20">
        <w:rPr>
          <w:rFonts w:ascii="Calibri" w:eastAsia="Calibri" w:hAnsi="Calibri" w:cs="Calibri"/>
          <w:color w:val="000000" w:themeColor="text1"/>
          <w:kern w:val="0"/>
          <w14:ligatures w14:val="none"/>
        </w:rPr>
        <w:t xml:space="preserve">violencia sexual, correspondiente </w:t>
      </w:r>
      <w:r w:rsidRPr="00D84B20">
        <w:rPr>
          <w:rFonts w:ascii="Calibri" w:eastAsia="Calibri" w:hAnsi="Calibri" w:cs="Calibri"/>
          <w:b/>
          <w:bCs/>
          <w:color w:val="000000" w:themeColor="text1"/>
          <w:kern w:val="0"/>
          <w14:ligatures w14:val="none"/>
        </w:rPr>
        <w:t>21,609</w:t>
      </w:r>
      <w:r w:rsidRPr="00D84B20">
        <w:rPr>
          <w:rFonts w:ascii="Calibri" w:eastAsia="Calibri" w:hAnsi="Calibri" w:cs="Calibri"/>
          <w:color w:val="000000" w:themeColor="text1"/>
          <w:kern w:val="0"/>
          <w14:ligatures w14:val="none"/>
        </w:rPr>
        <w:t xml:space="preserve"> de personas menores de 18 años de edad</w:t>
      </w:r>
      <w:r w:rsidRPr="00D84B20">
        <w:rPr>
          <w:rFonts w:ascii="Calibri" w:eastAsia="Calibri" w:hAnsi="Calibri" w:cs="Calibri"/>
          <w:color w:val="000000" w:themeColor="text1"/>
          <w:kern w:val="0"/>
          <w:vertAlign w:val="superscript"/>
          <w14:ligatures w14:val="none"/>
        </w:rPr>
        <w:footnoteReference w:id="3"/>
      </w:r>
      <w:r w:rsidRPr="00D84B20">
        <w:rPr>
          <w:rFonts w:ascii="Calibri" w:eastAsia="Calibri" w:hAnsi="Calibri" w:cs="Calibri"/>
          <w:color w:val="000000" w:themeColor="text1"/>
          <w:kern w:val="0"/>
          <w14:ligatures w14:val="none"/>
        </w:rPr>
        <w:t xml:space="preserve"> y 166 casos atendidos por violencia a través de las tecnologías de la información y comunicación de los cuales </w:t>
      </w:r>
      <w:r w:rsidRPr="00D84B20">
        <w:rPr>
          <w:rFonts w:ascii="Calibri" w:eastAsia="Calibri" w:hAnsi="Calibri" w:cs="Calibri"/>
          <w:b/>
          <w:bCs/>
          <w:color w:val="000000" w:themeColor="text1"/>
          <w:kern w:val="0"/>
          <w14:ligatures w14:val="none"/>
        </w:rPr>
        <w:t>30</w:t>
      </w:r>
      <w:r w:rsidRPr="00D84B20">
        <w:rPr>
          <w:rFonts w:ascii="Calibri" w:eastAsia="Calibri" w:hAnsi="Calibri" w:cs="Calibri"/>
          <w:color w:val="000000" w:themeColor="text1"/>
          <w:kern w:val="0"/>
          <w14:ligatures w14:val="none"/>
        </w:rPr>
        <w:t xml:space="preserve"> corresponden a personas menores de edad</w:t>
      </w:r>
      <w:r w:rsidRPr="00D84B20">
        <w:rPr>
          <w:rFonts w:ascii="Calibri" w:eastAsia="Calibri" w:hAnsi="Calibri" w:cs="Calibri"/>
          <w:color w:val="000000" w:themeColor="text1"/>
          <w:kern w:val="0"/>
          <w:vertAlign w:val="superscript"/>
          <w14:ligatures w14:val="none"/>
        </w:rPr>
        <w:footnoteReference w:id="4"/>
      </w:r>
      <w:r w:rsidRPr="00D84B20">
        <w:rPr>
          <w:rFonts w:ascii="Calibri" w:eastAsia="Calibri" w:hAnsi="Calibri" w:cs="Calibri"/>
          <w:color w:val="000000" w:themeColor="text1"/>
          <w:kern w:val="0"/>
          <w14:ligatures w14:val="none"/>
        </w:rPr>
        <w:t xml:space="preserve">. </w:t>
      </w:r>
    </w:p>
    <w:p w14:paraId="7C41DF85" w14:textId="77777777" w:rsidR="00D13501" w:rsidRPr="00D84B20" w:rsidRDefault="00D13501" w:rsidP="00D13501">
      <w:pPr>
        <w:spacing w:after="0" w:line="240" w:lineRule="auto"/>
        <w:contextualSpacing/>
        <w:jc w:val="both"/>
        <w:rPr>
          <w:rFonts w:ascii="Calibri" w:eastAsia="Calibri" w:hAnsi="Calibri" w:cs="Calibri"/>
          <w:color w:val="EE0000"/>
          <w:kern w:val="0"/>
          <w14:ligatures w14:val="none"/>
        </w:rPr>
      </w:pPr>
    </w:p>
    <w:bookmarkEnd w:id="1"/>
    <w:p w14:paraId="002D94E8" w14:textId="22689628" w:rsidR="00587550" w:rsidRPr="00D84B20" w:rsidRDefault="00587550" w:rsidP="00811D7E">
      <w:pPr>
        <w:rPr>
          <w:rFonts w:ascii="Arial" w:eastAsia="Times New Roman" w:hAnsi="Arial" w:cs="Arial"/>
          <w:color w:val="000000" w:themeColor="text1"/>
          <w:kern w:val="0"/>
          <w:lang w:eastAsia="es-PE"/>
          <w14:ligatures w14:val="none"/>
        </w:rPr>
      </w:pPr>
      <w:r w:rsidRPr="00D84B20">
        <w:rPr>
          <w:b/>
          <w:bCs/>
          <w:lang w:val="es-ES"/>
        </w:rPr>
        <w:lastRenderedPageBreak/>
        <w:t>Marco legal</w:t>
      </w:r>
    </w:p>
    <w:p w14:paraId="6FB63469" w14:textId="77777777" w:rsidR="00587550" w:rsidRPr="00D84B20" w:rsidRDefault="00587550" w:rsidP="00587550">
      <w:pPr>
        <w:numPr>
          <w:ilvl w:val="0"/>
          <w:numId w:val="1"/>
        </w:numPr>
        <w:tabs>
          <w:tab w:val="clear" w:pos="720"/>
        </w:tabs>
        <w:spacing w:after="0" w:line="254" w:lineRule="auto"/>
        <w:ind w:left="567" w:hanging="567"/>
        <w:contextualSpacing/>
        <w:jc w:val="both"/>
        <w:rPr>
          <w:rFonts w:eastAsia="Times New Roman" w:cstheme="minorHAnsi"/>
          <w:color w:val="000000" w:themeColor="text1"/>
          <w:kern w:val="0"/>
          <w:lang w:eastAsia="es-PE"/>
          <w14:ligatures w14:val="none"/>
        </w:rPr>
      </w:pPr>
      <w:r w:rsidRPr="00D84B20">
        <w:rPr>
          <w:rFonts w:eastAsia="Times New Roman" w:cstheme="minorHAnsi"/>
          <w:b/>
          <w:bCs/>
          <w:color w:val="000000" w:themeColor="text1"/>
          <w:kern w:val="24"/>
          <w:lang w:val="es-ES" w:eastAsia="es-PE"/>
          <w14:ligatures w14:val="none"/>
        </w:rPr>
        <w:t xml:space="preserve">Ley </w:t>
      </w:r>
      <w:proofErr w:type="spellStart"/>
      <w:r w:rsidRPr="00D84B20">
        <w:rPr>
          <w:rFonts w:eastAsia="Times New Roman" w:cstheme="minorHAnsi"/>
          <w:b/>
          <w:bCs/>
          <w:color w:val="000000" w:themeColor="text1"/>
          <w:kern w:val="24"/>
          <w:lang w:val="es-ES" w:eastAsia="es-PE"/>
          <w14:ligatures w14:val="none"/>
        </w:rPr>
        <w:t>N°</w:t>
      </w:r>
      <w:proofErr w:type="spellEnd"/>
      <w:r w:rsidRPr="00D84B20">
        <w:rPr>
          <w:rFonts w:eastAsia="Times New Roman" w:cstheme="minorHAnsi"/>
          <w:b/>
          <w:bCs/>
          <w:color w:val="000000" w:themeColor="text1"/>
          <w:kern w:val="24"/>
          <w:lang w:val="es-ES" w:eastAsia="es-PE"/>
          <w14:ligatures w14:val="none"/>
        </w:rPr>
        <w:t xml:space="preserve"> 30096, </w:t>
      </w:r>
      <w:r w:rsidRPr="00D84B20">
        <w:rPr>
          <w:rFonts w:eastAsia="Times New Roman" w:cstheme="minorHAnsi"/>
          <w:color w:val="000000" w:themeColor="text1"/>
          <w:kern w:val="24"/>
          <w:lang w:val="es-ES" w:eastAsia="es-PE"/>
          <w14:ligatures w14:val="none"/>
        </w:rPr>
        <w:t>Ley de delitos informáticos</w:t>
      </w:r>
      <w:r w:rsidRPr="00D84B20">
        <w:rPr>
          <w:rFonts w:eastAsia="Times New Roman" w:cstheme="minorHAnsi"/>
          <w:b/>
          <w:bCs/>
          <w:color w:val="000000" w:themeColor="text1"/>
          <w:kern w:val="24"/>
          <w:lang w:val="es-ES" w:eastAsia="es-PE"/>
          <w14:ligatures w14:val="none"/>
        </w:rPr>
        <w:t xml:space="preserve"> </w:t>
      </w:r>
      <w:r w:rsidRPr="00D84B20">
        <w:rPr>
          <w:rFonts w:eastAsia="Times New Roman" w:cstheme="minorHAnsi"/>
          <w:color w:val="000000" w:themeColor="text1"/>
          <w:kern w:val="24"/>
          <w:lang w:val="es-ES" w:eastAsia="es-PE"/>
          <w14:ligatures w14:val="none"/>
        </w:rPr>
        <w:t xml:space="preserve">(Publicada en el diario oficial “El Peruano” el 22.10.2013), objeto prevenir y sancionar las conductas ilícitas que afectan los sistemas y datos informáticos y otros bienes jurídicos de relevancia penal, cometidas mediante la utilización de tecnologías de la información o de la comunicación. Incorpora el delito de “Proposiciones a niños, niñas y adolescentes con fines sexuales por medios tecnológicos”. modificado por la Ley </w:t>
      </w:r>
      <w:proofErr w:type="spellStart"/>
      <w:r w:rsidRPr="00D84B20">
        <w:rPr>
          <w:rFonts w:eastAsia="Times New Roman" w:cstheme="minorHAnsi"/>
          <w:color w:val="000000" w:themeColor="text1"/>
          <w:kern w:val="24"/>
          <w:lang w:val="es-ES" w:eastAsia="es-PE"/>
          <w14:ligatures w14:val="none"/>
        </w:rPr>
        <w:t>N°</w:t>
      </w:r>
      <w:proofErr w:type="spellEnd"/>
      <w:r w:rsidRPr="00D84B20">
        <w:rPr>
          <w:rFonts w:eastAsia="Times New Roman" w:cstheme="minorHAnsi"/>
          <w:color w:val="000000" w:themeColor="text1"/>
          <w:kern w:val="24"/>
          <w:lang w:val="es-ES" w:eastAsia="es-PE"/>
          <w14:ligatures w14:val="none"/>
        </w:rPr>
        <w:t xml:space="preserve"> 30171 (publicada el 10.03.2014) y la Ley </w:t>
      </w:r>
      <w:proofErr w:type="spellStart"/>
      <w:r w:rsidRPr="00D84B20">
        <w:rPr>
          <w:rFonts w:eastAsia="Times New Roman" w:cstheme="minorHAnsi"/>
          <w:color w:val="000000" w:themeColor="text1"/>
          <w:kern w:val="24"/>
          <w:lang w:val="es-ES" w:eastAsia="es-PE"/>
          <w14:ligatures w14:val="none"/>
        </w:rPr>
        <w:t>N°</w:t>
      </w:r>
      <w:proofErr w:type="spellEnd"/>
      <w:r w:rsidRPr="00D84B20">
        <w:rPr>
          <w:rFonts w:eastAsia="Times New Roman" w:cstheme="minorHAnsi"/>
          <w:color w:val="000000" w:themeColor="text1"/>
          <w:kern w:val="24"/>
          <w:lang w:val="es-ES" w:eastAsia="es-PE"/>
          <w14:ligatures w14:val="none"/>
        </w:rPr>
        <w:t xml:space="preserve"> 30838 (publicada el 04.08.2018).</w:t>
      </w:r>
    </w:p>
    <w:p w14:paraId="3C059FD3" w14:textId="77777777" w:rsidR="00587550" w:rsidRPr="00D84B20" w:rsidRDefault="00587550" w:rsidP="00587550">
      <w:pPr>
        <w:numPr>
          <w:ilvl w:val="0"/>
          <w:numId w:val="1"/>
        </w:numPr>
        <w:tabs>
          <w:tab w:val="clear" w:pos="720"/>
        </w:tabs>
        <w:spacing w:after="0" w:line="254" w:lineRule="auto"/>
        <w:ind w:left="567" w:hanging="567"/>
        <w:contextualSpacing/>
        <w:jc w:val="both"/>
        <w:rPr>
          <w:rFonts w:eastAsia="Times New Roman" w:cstheme="minorHAnsi"/>
          <w:color w:val="000000" w:themeColor="text1"/>
          <w:kern w:val="0"/>
          <w:lang w:eastAsia="es-PE"/>
          <w14:ligatures w14:val="none"/>
        </w:rPr>
      </w:pPr>
      <w:r w:rsidRPr="00D84B20">
        <w:rPr>
          <w:rFonts w:eastAsia="Times New Roman" w:cstheme="minorHAnsi"/>
          <w:b/>
          <w:bCs/>
          <w:color w:val="000000" w:themeColor="text1"/>
          <w:kern w:val="24"/>
          <w:lang w:val="es-ES" w:eastAsia="es-PE"/>
          <w14:ligatures w14:val="none"/>
        </w:rPr>
        <w:t xml:space="preserve">Ley </w:t>
      </w:r>
      <w:proofErr w:type="spellStart"/>
      <w:r w:rsidRPr="00D84B20">
        <w:rPr>
          <w:rFonts w:eastAsia="Times New Roman" w:cstheme="minorHAnsi"/>
          <w:b/>
          <w:bCs/>
          <w:color w:val="000000" w:themeColor="text1"/>
          <w:kern w:val="24"/>
          <w:lang w:val="es-ES" w:eastAsia="es-PE"/>
          <w14:ligatures w14:val="none"/>
        </w:rPr>
        <w:t>N°</w:t>
      </w:r>
      <w:proofErr w:type="spellEnd"/>
      <w:r w:rsidRPr="00D84B20">
        <w:rPr>
          <w:rFonts w:eastAsia="Times New Roman" w:cstheme="minorHAnsi"/>
          <w:b/>
          <w:bCs/>
          <w:color w:val="000000" w:themeColor="text1"/>
          <w:kern w:val="24"/>
          <w:lang w:val="es-ES" w:eastAsia="es-PE"/>
          <w14:ligatures w14:val="none"/>
        </w:rPr>
        <w:t xml:space="preserve">. 30254, </w:t>
      </w:r>
      <w:r w:rsidRPr="00D84B20">
        <w:rPr>
          <w:rFonts w:eastAsia="Times New Roman" w:cstheme="minorHAnsi"/>
          <w:color w:val="000000" w:themeColor="text1"/>
          <w:kern w:val="24"/>
          <w:lang w:val="es-ES" w:eastAsia="es-PE"/>
          <w14:ligatures w14:val="none"/>
        </w:rPr>
        <w:t xml:space="preserve">Ley de promoción para el uso seguro y responsable de las tecnologías de la información y comunicaciones por niños, niñas y adolescentes (Publicado en el diario oficial “El Peruano” el 25.10.2014) </w:t>
      </w:r>
    </w:p>
    <w:p w14:paraId="3ED1374C" w14:textId="77777777" w:rsidR="00587550" w:rsidRPr="00D84B20" w:rsidRDefault="00587550" w:rsidP="00587550">
      <w:pPr>
        <w:numPr>
          <w:ilvl w:val="0"/>
          <w:numId w:val="1"/>
        </w:numPr>
        <w:tabs>
          <w:tab w:val="clear" w:pos="720"/>
        </w:tabs>
        <w:spacing w:after="0" w:line="254" w:lineRule="auto"/>
        <w:ind w:left="567" w:hanging="567"/>
        <w:contextualSpacing/>
        <w:jc w:val="both"/>
        <w:rPr>
          <w:rFonts w:eastAsia="Times New Roman" w:cstheme="minorHAnsi"/>
          <w:color w:val="000000" w:themeColor="text1"/>
          <w:kern w:val="0"/>
          <w:lang w:eastAsia="es-PE"/>
          <w14:ligatures w14:val="none"/>
        </w:rPr>
      </w:pPr>
      <w:r w:rsidRPr="00D84B20">
        <w:rPr>
          <w:rFonts w:eastAsia="Times New Roman" w:cstheme="minorHAnsi"/>
          <w:b/>
          <w:bCs/>
          <w:color w:val="000000" w:themeColor="text1"/>
          <w:kern w:val="0"/>
          <w:lang w:val="es-UY" w:eastAsia="es-PE"/>
          <w14:ligatures w14:val="none"/>
        </w:rPr>
        <w:t xml:space="preserve">Ley </w:t>
      </w:r>
      <w:proofErr w:type="spellStart"/>
      <w:r w:rsidRPr="00D84B20">
        <w:rPr>
          <w:rFonts w:eastAsia="Times New Roman" w:cstheme="minorHAnsi"/>
          <w:b/>
          <w:bCs/>
          <w:color w:val="000000" w:themeColor="text1"/>
          <w:kern w:val="0"/>
          <w:lang w:val="es-UY" w:eastAsia="es-PE"/>
          <w14:ligatures w14:val="none"/>
        </w:rPr>
        <w:t>N°</w:t>
      </w:r>
      <w:proofErr w:type="spellEnd"/>
      <w:r w:rsidRPr="00D84B20">
        <w:rPr>
          <w:rFonts w:eastAsia="Times New Roman" w:cstheme="minorHAnsi"/>
          <w:b/>
          <w:bCs/>
          <w:color w:val="000000" w:themeColor="text1"/>
          <w:kern w:val="0"/>
          <w:lang w:val="es-UY" w:eastAsia="es-PE"/>
          <w14:ligatures w14:val="none"/>
        </w:rPr>
        <w:t xml:space="preserve"> 31664</w:t>
      </w:r>
      <w:r w:rsidRPr="00D84B20">
        <w:rPr>
          <w:rFonts w:eastAsia="Times New Roman" w:cstheme="minorHAnsi"/>
          <w:color w:val="000000" w:themeColor="text1"/>
          <w:kern w:val="0"/>
          <w:lang w:val="es-UY" w:eastAsia="es-PE"/>
          <w14:ligatures w14:val="none"/>
        </w:rPr>
        <w:t xml:space="preserve"> (Publicado en el diario oficial “El Peruano” el 31.12.2022) Ley, que modifica la Ley 30254, Ley de promoción para el uso seguro y responsable de las tecnologías de la información y comunicaciones por niños, niñas y adolescentes.</w:t>
      </w:r>
    </w:p>
    <w:p w14:paraId="7B4329AF" w14:textId="77777777" w:rsidR="00587550" w:rsidRPr="00D84B20" w:rsidRDefault="00587550" w:rsidP="00587550">
      <w:pPr>
        <w:numPr>
          <w:ilvl w:val="0"/>
          <w:numId w:val="1"/>
        </w:numPr>
        <w:tabs>
          <w:tab w:val="clear" w:pos="720"/>
        </w:tabs>
        <w:spacing w:after="0" w:line="254" w:lineRule="auto"/>
        <w:ind w:left="567" w:hanging="567"/>
        <w:contextualSpacing/>
        <w:jc w:val="both"/>
        <w:rPr>
          <w:rFonts w:eastAsia="Times New Roman" w:cstheme="minorHAnsi"/>
          <w:color w:val="000000" w:themeColor="text1"/>
          <w:kern w:val="0"/>
          <w:lang w:eastAsia="es-PE"/>
          <w14:ligatures w14:val="none"/>
        </w:rPr>
      </w:pPr>
      <w:r w:rsidRPr="00D84B20">
        <w:rPr>
          <w:rFonts w:eastAsia="Calibri" w:cstheme="minorHAnsi"/>
          <w:b/>
          <w:bCs/>
          <w:color w:val="000000" w:themeColor="text1"/>
          <w:kern w:val="24"/>
          <w:lang w:val="es-UY" w:eastAsia="es-PE"/>
          <w14:ligatures w14:val="none"/>
        </w:rPr>
        <w:t xml:space="preserve">Ley </w:t>
      </w:r>
      <w:proofErr w:type="spellStart"/>
      <w:r w:rsidRPr="00D84B20">
        <w:rPr>
          <w:rFonts w:eastAsia="Calibri" w:cstheme="minorHAnsi"/>
          <w:b/>
          <w:bCs/>
          <w:color w:val="000000" w:themeColor="text1"/>
          <w:kern w:val="24"/>
          <w:lang w:val="es-UY" w:eastAsia="es-PE"/>
          <w14:ligatures w14:val="none"/>
        </w:rPr>
        <w:t>N°</w:t>
      </w:r>
      <w:proofErr w:type="spellEnd"/>
      <w:r w:rsidRPr="00D84B20">
        <w:rPr>
          <w:rFonts w:eastAsia="Calibri" w:cstheme="minorHAnsi"/>
          <w:b/>
          <w:bCs/>
          <w:color w:val="000000" w:themeColor="text1"/>
          <w:kern w:val="24"/>
          <w:lang w:val="es-UY" w:eastAsia="es-PE"/>
          <w14:ligatures w14:val="none"/>
        </w:rPr>
        <w:t xml:space="preserve"> 32314 </w:t>
      </w:r>
      <w:r w:rsidRPr="00D84B20">
        <w:rPr>
          <w:rFonts w:eastAsia="Calibri" w:cstheme="minorHAnsi"/>
          <w:color w:val="000000" w:themeColor="text1"/>
          <w:kern w:val="24"/>
          <w:lang w:val="es-UY" w:eastAsia="es-PE"/>
          <w14:ligatures w14:val="none"/>
        </w:rPr>
        <w:t>(Publicado en el diario oficial “El Peruano” el 29.04.2025) que modifica el Código Penal, Decreto Legislativo 635, y la Ley 30096, Ley de Delitos Informáticos, para incluir el uso de la inteligencia artificial en la comisión de delitos.</w:t>
      </w:r>
    </w:p>
    <w:p w14:paraId="5AA31EED" w14:textId="6E7BEC16" w:rsidR="00587550" w:rsidRPr="00D84B20" w:rsidRDefault="00587550" w:rsidP="00587550">
      <w:pPr>
        <w:numPr>
          <w:ilvl w:val="0"/>
          <w:numId w:val="1"/>
        </w:numPr>
        <w:tabs>
          <w:tab w:val="clear" w:pos="720"/>
        </w:tabs>
        <w:spacing w:after="0" w:line="254" w:lineRule="auto"/>
        <w:ind w:left="567" w:hanging="567"/>
        <w:contextualSpacing/>
        <w:jc w:val="both"/>
        <w:rPr>
          <w:rFonts w:eastAsia="Times New Roman" w:cstheme="minorHAnsi"/>
          <w:color w:val="000000" w:themeColor="text1"/>
          <w:kern w:val="0"/>
          <w:lang w:eastAsia="es-PE"/>
          <w14:ligatures w14:val="none"/>
        </w:rPr>
      </w:pPr>
      <w:r w:rsidRPr="00D84B20">
        <w:rPr>
          <w:rFonts w:eastAsia="Times New Roman" w:cstheme="minorHAnsi"/>
          <w:b/>
          <w:bCs/>
          <w:color w:val="000000" w:themeColor="text1"/>
          <w:kern w:val="0"/>
          <w:lang w:val="es-UY" w:eastAsia="es-PE"/>
          <w14:ligatures w14:val="none"/>
        </w:rPr>
        <w:t xml:space="preserve">Ley </w:t>
      </w:r>
      <w:proofErr w:type="spellStart"/>
      <w:r w:rsidRPr="00D84B20">
        <w:rPr>
          <w:rFonts w:eastAsia="Times New Roman" w:cstheme="minorHAnsi"/>
          <w:b/>
          <w:bCs/>
          <w:color w:val="000000" w:themeColor="text1"/>
          <w:kern w:val="0"/>
          <w:lang w:val="es-UY" w:eastAsia="es-PE"/>
          <w14:ligatures w14:val="none"/>
        </w:rPr>
        <w:t>N°</w:t>
      </w:r>
      <w:proofErr w:type="spellEnd"/>
      <w:r w:rsidRPr="00D84B20">
        <w:rPr>
          <w:rFonts w:eastAsia="Times New Roman" w:cstheme="minorHAnsi"/>
          <w:b/>
          <w:bCs/>
          <w:color w:val="000000" w:themeColor="text1"/>
          <w:kern w:val="0"/>
          <w:lang w:val="es-UY" w:eastAsia="es-PE"/>
          <w14:ligatures w14:val="none"/>
        </w:rPr>
        <w:t xml:space="preserve"> 32</w:t>
      </w:r>
      <w:r w:rsidR="00390FCF" w:rsidRPr="00D84B20">
        <w:rPr>
          <w:rFonts w:eastAsia="Times New Roman" w:cstheme="minorHAnsi"/>
          <w:b/>
          <w:bCs/>
          <w:color w:val="000000" w:themeColor="text1"/>
          <w:kern w:val="0"/>
          <w:lang w:val="es-UY" w:eastAsia="es-PE"/>
          <w14:ligatures w14:val="none"/>
        </w:rPr>
        <w:t>3</w:t>
      </w:r>
      <w:r w:rsidRPr="00D84B20">
        <w:rPr>
          <w:rFonts w:eastAsia="Times New Roman" w:cstheme="minorHAnsi"/>
          <w:b/>
          <w:bCs/>
          <w:color w:val="000000" w:themeColor="text1"/>
          <w:kern w:val="0"/>
          <w:lang w:val="es-UY" w:eastAsia="es-PE"/>
          <w14:ligatures w14:val="none"/>
        </w:rPr>
        <w:t xml:space="preserve">85 </w:t>
      </w:r>
      <w:r w:rsidRPr="00D84B20">
        <w:rPr>
          <w:rFonts w:eastAsia="Times New Roman" w:cstheme="minorHAnsi"/>
          <w:color w:val="000000" w:themeColor="text1"/>
          <w:kern w:val="0"/>
          <w:lang w:val="es-UY" w:eastAsia="es-PE"/>
          <w14:ligatures w14:val="none"/>
        </w:rPr>
        <w:t xml:space="preserve">(Publicado en el diario oficial “El Peruano” el 13.06.2025) que regula el uso de teléfonos celulares en todas las instituciones y programas educativos de la educación básica. </w:t>
      </w:r>
    </w:p>
    <w:p w14:paraId="3EE649C8" w14:textId="1FF476D0" w:rsidR="00587550" w:rsidRPr="00D84B20" w:rsidRDefault="00587550" w:rsidP="00587550">
      <w:pPr>
        <w:numPr>
          <w:ilvl w:val="0"/>
          <w:numId w:val="1"/>
        </w:numPr>
        <w:tabs>
          <w:tab w:val="clear" w:pos="720"/>
        </w:tabs>
        <w:spacing w:after="0" w:line="254" w:lineRule="auto"/>
        <w:ind w:left="567" w:hanging="567"/>
        <w:contextualSpacing/>
        <w:jc w:val="both"/>
        <w:rPr>
          <w:rFonts w:eastAsia="Times New Roman" w:cstheme="minorHAnsi"/>
          <w:color w:val="000000" w:themeColor="text1"/>
          <w:kern w:val="0"/>
          <w:lang w:eastAsia="es-PE"/>
          <w14:ligatures w14:val="none"/>
        </w:rPr>
      </w:pPr>
      <w:r w:rsidRPr="00D84B20">
        <w:rPr>
          <w:rFonts w:eastAsia="Times New Roman" w:cstheme="minorHAnsi"/>
          <w:b/>
          <w:bCs/>
          <w:color w:val="000000" w:themeColor="text1"/>
          <w:kern w:val="0"/>
          <w:lang w:val="es-UY" w:eastAsia="es-PE"/>
          <w14:ligatures w14:val="none"/>
        </w:rPr>
        <w:t xml:space="preserve">Ley 32451 </w:t>
      </w:r>
      <w:r w:rsidRPr="00D84B20">
        <w:rPr>
          <w:rFonts w:eastAsia="Times New Roman" w:cstheme="minorHAnsi"/>
          <w:color w:val="000000" w:themeColor="text1"/>
          <w:kern w:val="0"/>
          <w:lang w:val="es-UY" w:eastAsia="es-PE"/>
          <w14:ligatures w14:val="none"/>
        </w:rPr>
        <w:t xml:space="preserve">(Publicado en el diario oficial “El Peruano” el 30.09.2025) </w:t>
      </w:r>
      <w:r w:rsidRPr="00D84B20">
        <w:rPr>
          <w:rFonts w:eastAsia="Times New Roman" w:cstheme="minorHAnsi"/>
          <w:color w:val="000000" w:themeColor="text1"/>
          <w:kern w:val="0"/>
          <w:lang w:eastAsia="es-PE"/>
          <w14:ligatures w14:val="none"/>
        </w:rPr>
        <w:t>Ley que modifica la Ley 30096, Ley de delitos informáticos y el Código Penal, Decreto Legislativo 635, respecto a la activación ilegal de líneas de servicios móviles y a la posesión ilegal de SIM CARD.</w:t>
      </w:r>
    </w:p>
    <w:p w14:paraId="324C57C9" w14:textId="77777777" w:rsidR="00587550" w:rsidRPr="00D84B20" w:rsidRDefault="00587550" w:rsidP="00587550">
      <w:pPr>
        <w:numPr>
          <w:ilvl w:val="0"/>
          <w:numId w:val="1"/>
        </w:numPr>
        <w:tabs>
          <w:tab w:val="clear" w:pos="720"/>
        </w:tabs>
        <w:spacing w:after="0" w:line="254" w:lineRule="auto"/>
        <w:ind w:left="567" w:hanging="567"/>
        <w:contextualSpacing/>
        <w:jc w:val="both"/>
        <w:rPr>
          <w:rFonts w:eastAsia="Times New Roman" w:cstheme="minorHAnsi"/>
          <w:color w:val="000000" w:themeColor="text1"/>
          <w:kern w:val="0"/>
          <w:lang w:eastAsia="es-PE"/>
          <w14:ligatures w14:val="none"/>
        </w:rPr>
      </w:pPr>
      <w:r w:rsidRPr="00D84B20">
        <w:rPr>
          <w:rFonts w:eastAsia="Times New Roman" w:cstheme="minorHAnsi"/>
          <w:b/>
          <w:bCs/>
          <w:color w:val="000000" w:themeColor="text1"/>
          <w:kern w:val="24"/>
          <w:lang w:val="es-ES" w:eastAsia="es-PE"/>
          <w14:ligatures w14:val="none"/>
        </w:rPr>
        <w:t xml:space="preserve">Decreto Legislativo </w:t>
      </w:r>
      <w:proofErr w:type="spellStart"/>
      <w:r w:rsidRPr="00D84B20">
        <w:rPr>
          <w:rFonts w:eastAsia="Times New Roman" w:cstheme="minorHAnsi"/>
          <w:b/>
          <w:bCs/>
          <w:color w:val="000000" w:themeColor="text1"/>
          <w:kern w:val="24"/>
          <w:lang w:val="es-ES" w:eastAsia="es-PE"/>
          <w14:ligatures w14:val="none"/>
        </w:rPr>
        <w:t>N°</w:t>
      </w:r>
      <w:proofErr w:type="spellEnd"/>
      <w:r w:rsidRPr="00D84B20">
        <w:rPr>
          <w:rFonts w:eastAsia="Times New Roman" w:cstheme="minorHAnsi"/>
          <w:b/>
          <w:bCs/>
          <w:color w:val="000000" w:themeColor="text1"/>
          <w:kern w:val="24"/>
          <w:lang w:val="es-ES" w:eastAsia="es-PE"/>
          <w14:ligatures w14:val="none"/>
        </w:rPr>
        <w:t xml:space="preserve"> 1410 </w:t>
      </w:r>
      <w:r w:rsidRPr="00D84B20">
        <w:rPr>
          <w:rFonts w:eastAsia="Times New Roman" w:cstheme="minorHAnsi"/>
          <w:color w:val="000000" w:themeColor="text1"/>
          <w:kern w:val="24"/>
          <w:lang w:val="es-ES" w:eastAsia="es-PE"/>
          <w14:ligatures w14:val="none"/>
        </w:rPr>
        <w:t xml:space="preserve">(Publicado el 12.09.2018), Decreto Legislativo que incorpora el delito de acoso, acoso sexual, chantaje sexual y difusión de imágenes, materiales audiovisuales o audios con contenido sexual al Código Penal, y modifica el procedimiento de sanción del hostigamiento sexual. </w:t>
      </w:r>
    </w:p>
    <w:p w14:paraId="1AA8F46B" w14:textId="77777777" w:rsidR="00587550" w:rsidRPr="00D84B20" w:rsidRDefault="00587550" w:rsidP="00587550">
      <w:pPr>
        <w:numPr>
          <w:ilvl w:val="0"/>
          <w:numId w:val="1"/>
        </w:numPr>
        <w:tabs>
          <w:tab w:val="clear" w:pos="720"/>
        </w:tabs>
        <w:spacing w:after="0" w:line="254" w:lineRule="auto"/>
        <w:ind w:left="567" w:hanging="567"/>
        <w:contextualSpacing/>
        <w:jc w:val="both"/>
        <w:rPr>
          <w:rFonts w:eastAsia="Times New Roman" w:cstheme="minorHAnsi"/>
          <w:color w:val="000000" w:themeColor="text1"/>
          <w:kern w:val="0"/>
          <w:lang w:eastAsia="es-PE"/>
          <w14:ligatures w14:val="none"/>
        </w:rPr>
      </w:pPr>
      <w:r w:rsidRPr="00D84B20">
        <w:rPr>
          <w:rFonts w:eastAsia="Times New Roman" w:cstheme="minorHAnsi"/>
          <w:b/>
          <w:bCs/>
          <w:color w:val="000000" w:themeColor="text1"/>
          <w:kern w:val="24"/>
          <w:lang w:val="es-ES" w:eastAsia="es-PE"/>
          <w14:ligatures w14:val="none"/>
        </w:rPr>
        <w:t xml:space="preserve">Decreto Legislativo </w:t>
      </w:r>
      <w:proofErr w:type="spellStart"/>
      <w:r w:rsidRPr="00D84B20">
        <w:rPr>
          <w:rFonts w:eastAsia="Times New Roman" w:cstheme="minorHAnsi"/>
          <w:b/>
          <w:bCs/>
          <w:color w:val="000000" w:themeColor="text1"/>
          <w:kern w:val="24"/>
          <w:lang w:val="es-ES" w:eastAsia="es-PE"/>
          <w14:ligatures w14:val="none"/>
        </w:rPr>
        <w:t>N°</w:t>
      </w:r>
      <w:proofErr w:type="spellEnd"/>
      <w:r w:rsidRPr="00D84B20">
        <w:rPr>
          <w:rFonts w:eastAsia="Times New Roman" w:cstheme="minorHAnsi"/>
          <w:b/>
          <w:bCs/>
          <w:color w:val="000000" w:themeColor="text1"/>
          <w:kern w:val="24"/>
          <w:lang w:val="es-ES" w:eastAsia="es-PE"/>
          <w14:ligatures w14:val="none"/>
        </w:rPr>
        <w:t xml:space="preserve"> 1591 </w:t>
      </w:r>
      <w:r w:rsidRPr="00D84B20">
        <w:rPr>
          <w:rFonts w:eastAsia="Times New Roman" w:cstheme="minorHAnsi"/>
          <w:color w:val="000000" w:themeColor="text1"/>
          <w:kern w:val="24"/>
          <w:lang w:val="es-ES" w:eastAsia="es-PE"/>
          <w14:ligatures w14:val="none"/>
        </w:rPr>
        <w:t xml:space="preserve">(Publicado el 13.12.2023), Decreto Legislativo que modifica la Ley 30096, ley de delitos informáticos para promover el uso seguro y responsable de las tecnologías digitales por niñas, niños y adolescentes. </w:t>
      </w:r>
    </w:p>
    <w:p w14:paraId="5EB57CE5" w14:textId="77777777" w:rsidR="00587550" w:rsidRPr="00D84B20" w:rsidRDefault="00587550" w:rsidP="00587550">
      <w:pPr>
        <w:numPr>
          <w:ilvl w:val="0"/>
          <w:numId w:val="1"/>
        </w:numPr>
        <w:tabs>
          <w:tab w:val="clear" w:pos="720"/>
        </w:tabs>
        <w:spacing w:after="0" w:line="254" w:lineRule="auto"/>
        <w:ind w:left="567" w:hanging="567"/>
        <w:contextualSpacing/>
        <w:jc w:val="both"/>
        <w:rPr>
          <w:rFonts w:eastAsia="Times New Roman" w:cstheme="minorHAnsi"/>
          <w:color w:val="000000" w:themeColor="text1"/>
          <w:kern w:val="0"/>
          <w:lang w:eastAsia="es-PE"/>
          <w14:ligatures w14:val="none"/>
        </w:rPr>
      </w:pPr>
      <w:r w:rsidRPr="00D84B20">
        <w:rPr>
          <w:rFonts w:eastAsia="Times New Roman" w:cstheme="minorHAnsi"/>
          <w:b/>
          <w:bCs/>
          <w:color w:val="000000" w:themeColor="text1"/>
          <w:kern w:val="0"/>
          <w:lang w:val="es-UY" w:eastAsia="es-PE"/>
          <w14:ligatures w14:val="none"/>
        </w:rPr>
        <w:t xml:space="preserve">Decreto Legislativo </w:t>
      </w:r>
      <w:proofErr w:type="spellStart"/>
      <w:r w:rsidRPr="00D84B20">
        <w:rPr>
          <w:rFonts w:eastAsia="Times New Roman" w:cstheme="minorHAnsi"/>
          <w:b/>
          <w:bCs/>
          <w:color w:val="000000" w:themeColor="text1"/>
          <w:kern w:val="0"/>
          <w:lang w:val="es-UY" w:eastAsia="es-PE"/>
          <w14:ligatures w14:val="none"/>
        </w:rPr>
        <w:t>N°</w:t>
      </w:r>
      <w:proofErr w:type="spellEnd"/>
      <w:r w:rsidRPr="00D84B20">
        <w:rPr>
          <w:rFonts w:eastAsia="Times New Roman" w:cstheme="minorHAnsi"/>
          <w:b/>
          <w:bCs/>
          <w:color w:val="000000" w:themeColor="text1"/>
          <w:kern w:val="0"/>
          <w:lang w:val="es-UY" w:eastAsia="es-PE"/>
          <w14:ligatures w14:val="none"/>
        </w:rPr>
        <w:t xml:space="preserve"> 1625</w:t>
      </w:r>
      <w:r w:rsidRPr="00D84B20">
        <w:rPr>
          <w:rFonts w:eastAsia="Times New Roman" w:cstheme="minorHAnsi"/>
          <w:color w:val="000000" w:themeColor="text1"/>
          <w:kern w:val="0"/>
          <w:lang w:val="es-UY" w:eastAsia="es-PE"/>
          <w14:ligatures w14:val="none"/>
        </w:rPr>
        <w:t xml:space="preserve"> (Publicado en el diario oficial “El Peruano” el 08.08.2024) que modifica los artículos 154-B y 158 del Código penal e incorpora el artículo 5-A en la Ley </w:t>
      </w:r>
      <w:proofErr w:type="spellStart"/>
      <w:r w:rsidRPr="00D84B20">
        <w:rPr>
          <w:rFonts w:eastAsia="Times New Roman" w:cstheme="minorHAnsi"/>
          <w:color w:val="000000" w:themeColor="text1"/>
          <w:kern w:val="0"/>
          <w:lang w:val="es-UY" w:eastAsia="es-PE"/>
          <w14:ligatures w14:val="none"/>
        </w:rPr>
        <w:t>N°</w:t>
      </w:r>
      <w:proofErr w:type="spellEnd"/>
      <w:r w:rsidRPr="00D84B20">
        <w:rPr>
          <w:rFonts w:eastAsia="Times New Roman" w:cstheme="minorHAnsi"/>
          <w:color w:val="000000" w:themeColor="text1"/>
          <w:kern w:val="0"/>
          <w:lang w:val="es-UY" w:eastAsia="es-PE"/>
          <w14:ligatures w14:val="none"/>
        </w:rPr>
        <w:t xml:space="preserve"> 30096, Ley de Delitos Informáticos, para fortalecer el marco normativo sobre el uso de tecnologías digitales relacionado a la difusión de imágenes, materiales audiovisuales o audios con contenido sexual.</w:t>
      </w:r>
    </w:p>
    <w:p w14:paraId="738536BA" w14:textId="77777777" w:rsidR="00587550" w:rsidRPr="00D84B20" w:rsidRDefault="00587550" w:rsidP="00587550">
      <w:pPr>
        <w:numPr>
          <w:ilvl w:val="0"/>
          <w:numId w:val="1"/>
        </w:numPr>
        <w:tabs>
          <w:tab w:val="clear" w:pos="720"/>
        </w:tabs>
        <w:spacing w:after="0" w:line="254" w:lineRule="auto"/>
        <w:ind w:left="567" w:hanging="567"/>
        <w:contextualSpacing/>
        <w:jc w:val="both"/>
        <w:rPr>
          <w:rFonts w:eastAsia="Times New Roman" w:cstheme="minorHAnsi"/>
          <w:color w:val="000000" w:themeColor="text1"/>
          <w:kern w:val="0"/>
          <w:lang w:eastAsia="es-PE"/>
          <w14:ligatures w14:val="none"/>
        </w:rPr>
      </w:pPr>
      <w:r w:rsidRPr="00D84B20">
        <w:rPr>
          <w:rFonts w:eastAsia="Times New Roman" w:cstheme="minorHAnsi"/>
          <w:b/>
          <w:bCs/>
          <w:color w:val="000000" w:themeColor="text1"/>
          <w:kern w:val="0"/>
          <w:lang w:val="es-UY" w:eastAsia="es-PE"/>
          <w14:ligatures w14:val="none"/>
        </w:rPr>
        <w:t xml:space="preserve">Decreto Supremo </w:t>
      </w:r>
      <w:proofErr w:type="spellStart"/>
      <w:r w:rsidRPr="00D84B20">
        <w:rPr>
          <w:rFonts w:eastAsia="Times New Roman" w:cstheme="minorHAnsi"/>
          <w:b/>
          <w:bCs/>
          <w:color w:val="000000" w:themeColor="text1"/>
          <w:kern w:val="0"/>
          <w:lang w:val="es-UY" w:eastAsia="es-PE"/>
          <w14:ligatures w14:val="none"/>
        </w:rPr>
        <w:t>N.°</w:t>
      </w:r>
      <w:proofErr w:type="spellEnd"/>
      <w:r w:rsidRPr="00D84B20">
        <w:rPr>
          <w:rFonts w:eastAsia="Times New Roman" w:cstheme="minorHAnsi"/>
          <w:b/>
          <w:bCs/>
          <w:color w:val="000000" w:themeColor="text1"/>
          <w:kern w:val="0"/>
          <w:lang w:val="es-UY" w:eastAsia="es-PE"/>
          <w14:ligatures w14:val="none"/>
        </w:rPr>
        <w:t xml:space="preserve"> 093-2019-PCM, </w:t>
      </w:r>
      <w:r w:rsidRPr="00D84B20">
        <w:rPr>
          <w:rFonts w:eastAsia="Times New Roman" w:cstheme="minorHAnsi"/>
          <w:color w:val="000000" w:themeColor="text1"/>
          <w:kern w:val="0"/>
          <w:lang w:val="es-UY" w:eastAsia="es-PE"/>
          <w14:ligatures w14:val="none"/>
        </w:rPr>
        <w:t>que aprueba el Reglamento de la Ley 30254, Ley de promoción para el uso seguro y responsable de las tecnologías de la información y comunicaciones por niños, niñas y adolescentes.</w:t>
      </w:r>
      <w:r w:rsidRPr="00D84B20">
        <w:rPr>
          <w:rFonts w:eastAsia="Times New Roman" w:cstheme="minorHAnsi"/>
          <w:b/>
          <w:bCs/>
          <w:color w:val="000000" w:themeColor="text1"/>
          <w:kern w:val="0"/>
          <w:lang w:val="es-UY" w:eastAsia="es-PE"/>
          <w14:ligatures w14:val="none"/>
        </w:rPr>
        <w:t xml:space="preserve"> </w:t>
      </w:r>
    </w:p>
    <w:p w14:paraId="58918018" w14:textId="77777777" w:rsidR="00587550" w:rsidRPr="00D84B20" w:rsidRDefault="00587550" w:rsidP="00587550">
      <w:pPr>
        <w:numPr>
          <w:ilvl w:val="0"/>
          <w:numId w:val="1"/>
        </w:numPr>
        <w:tabs>
          <w:tab w:val="clear" w:pos="720"/>
        </w:tabs>
        <w:spacing w:after="0" w:line="254" w:lineRule="auto"/>
        <w:ind w:left="567" w:hanging="567"/>
        <w:contextualSpacing/>
        <w:jc w:val="both"/>
        <w:rPr>
          <w:rFonts w:eastAsia="Times New Roman" w:cstheme="minorHAnsi"/>
          <w:color w:val="000000" w:themeColor="text1"/>
          <w:kern w:val="0"/>
          <w:lang w:eastAsia="es-PE"/>
          <w14:ligatures w14:val="none"/>
        </w:rPr>
      </w:pPr>
      <w:r w:rsidRPr="00D84B20">
        <w:rPr>
          <w:rFonts w:eastAsia="Calibri" w:cstheme="minorHAnsi"/>
          <w:b/>
          <w:bCs/>
          <w:color w:val="000000" w:themeColor="text1"/>
          <w:lang w:val="es-ES" w:eastAsia="es-PE"/>
          <w14:ligatures w14:val="none"/>
        </w:rPr>
        <w:t xml:space="preserve">Decreto Supremo </w:t>
      </w:r>
      <w:proofErr w:type="spellStart"/>
      <w:r w:rsidRPr="00D84B20">
        <w:rPr>
          <w:rFonts w:eastAsia="Calibri" w:cstheme="minorHAnsi"/>
          <w:b/>
          <w:bCs/>
          <w:color w:val="000000" w:themeColor="text1"/>
          <w:lang w:val="es-ES" w:eastAsia="es-PE"/>
          <w14:ligatures w14:val="none"/>
        </w:rPr>
        <w:t>N°</w:t>
      </w:r>
      <w:proofErr w:type="spellEnd"/>
      <w:r w:rsidRPr="00D84B20">
        <w:rPr>
          <w:rFonts w:eastAsia="Calibri" w:cstheme="minorHAnsi"/>
          <w:b/>
          <w:bCs/>
          <w:color w:val="000000" w:themeColor="text1"/>
          <w:lang w:val="es-ES" w:eastAsia="es-PE"/>
          <w14:ligatures w14:val="none"/>
        </w:rPr>
        <w:t xml:space="preserve"> 128-2025-PCM</w:t>
      </w:r>
      <w:r w:rsidRPr="00D84B20">
        <w:rPr>
          <w:rFonts w:eastAsia="Calibri" w:cstheme="minorHAnsi"/>
          <w:color w:val="000000" w:themeColor="text1"/>
          <w:kern w:val="24"/>
          <w:lang w:val="es-UY" w:eastAsia="es-PE"/>
          <w14:ligatures w14:val="none"/>
        </w:rPr>
        <w:t xml:space="preserve"> (Publicado en el diario oficial “El Peruano” el 11.11.2025)</w:t>
      </w:r>
      <w:r w:rsidRPr="00D84B20">
        <w:rPr>
          <w:rFonts w:eastAsia="Calibri" w:cstheme="minorHAnsi"/>
          <w:b/>
          <w:bCs/>
          <w:color w:val="000000" w:themeColor="text1"/>
          <w:lang w:val="es-ES" w:eastAsia="es-PE"/>
          <w14:ligatures w14:val="none"/>
        </w:rPr>
        <w:t xml:space="preserve">, </w:t>
      </w:r>
      <w:r w:rsidRPr="00D84B20">
        <w:rPr>
          <w:rFonts w:eastAsia="Calibri" w:cstheme="minorHAnsi"/>
          <w:color w:val="000000" w:themeColor="text1"/>
          <w:lang w:val="es-ES" w:eastAsia="es-PE"/>
          <w14:ligatures w14:val="none"/>
        </w:rPr>
        <w:t xml:space="preserve">Decreto Supremo que aprueba Disposiciones Adicionales de la Ley </w:t>
      </w:r>
      <w:proofErr w:type="spellStart"/>
      <w:r w:rsidRPr="00D84B20">
        <w:rPr>
          <w:rFonts w:eastAsia="Calibri" w:cstheme="minorHAnsi"/>
          <w:color w:val="000000" w:themeColor="text1"/>
          <w:lang w:val="es-ES" w:eastAsia="es-PE"/>
          <w14:ligatures w14:val="none"/>
        </w:rPr>
        <w:t>N°</w:t>
      </w:r>
      <w:proofErr w:type="spellEnd"/>
      <w:r w:rsidRPr="00D84B20">
        <w:rPr>
          <w:rFonts w:eastAsia="Calibri" w:cstheme="minorHAnsi"/>
          <w:color w:val="000000" w:themeColor="text1"/>
          <w:lang w:val="es-ES" w:eastAsia="es-PE"/>
          <w14:ligatures w14:val="none"/>
        </w:rPr>
        <w:t xml:space="preserve"> 32451, Ley que modifica la Ley </w:t>
      </w:r>
      <w:proofErr w:type="spellStart"/>
      <w:r w:rsidRPr="00D84B20">
        <w:rPr>
          <w:rFonts w:eastAsia="Calibri" w:cstheme="minorHAnsi"/>
          <w:color w:val="000000" w:themeColor="text1"/>
          <w:lang w:val="es-ES" w:eastAsia="es-PE"/>
          <w14:ligatures w14:val="none"/>
        </w:rPr>
        <w:t>N°</w:t>
      </w:r>
      <w:proofErr w:type="spellEnd"/>
      <w:r w:rsidRPr="00D84B20">
        <w:rPr>
          <w:rFonts w:eastAsia="Calibri" w:cstheme="minorHAnsi"/>
          <w:color w:val="000000" w:themeColor="text1"/>
          <w:lang w:val="es-ES" w:eastAsia="es-PE"/>
          <w14:ligatures w14:val="none"/>
        </w:rPr>
        <w:t xml:space="preserve"> 30096, Ley de Delitos Informáticos y el Código Penal, Decreto Legislativo 635, respecto a la activación ilegal de líneas de servicios móviles y a la posesión ilegal de SIM Card. </w:t>
      </w:r>
    </w:p>
    <w:p w14:paraId="25AD3095" w14:textId="77777777" w:rsidR="00587550" w:rsidRPr="00587550" w:rsidRDefault="00587550">
      <w:pPr>
        <w:rPr>
          <w:rFonts w:cstheme="minorHAnsi"/>
          <w:b/>
          <w:bCs/>
          <w:color w:val="000000" w:themeColor="text1"/>
          <w:sz w:val="24"/>
          <w:szCs w:val="24"/>
          <w:lang w:val="es-ES"/>
        </w:rPr>
      </w:pPr>
    </w:p>
    <w:sectPr w:rsidR="00587550" w:rsidRPr="0058755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925CA" w14:textId="77777777" w:rsidR="00A12544" w:rsidRDefault="00A12544" w:rsidP="00D13501">
      <w:pPr>
        <w:spacing w:after="0" w:line="240" w:lineRule="auto"/>
      </w:pPr>
      <w:r>
        <w:separator/>
      </w:r>
    </w:p>
  </w:endnote>
  <w:endnote w:type="continuationSeparator" w:id="0">
    <w:p w14:paraId="1034AE65" w14:textId="77777777" w:rsidR="00A12544" w:rsidRDefault="00A12544" w:rsidP="00D13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50F2A" w14:textId="77777777" w:rsidR="00A12544" w:rsidRDefault="00A12544" w:rsidP="00D13501">
      <w:pPr>
        <w:spacing w:after="0" w:line="240" w:lineRule="auto"/>
      </w:pPr>
      <w:r>
        <w:separator/>
      </w:r>
    </w:p>
  </w:footnote>
  <w:footnote w:type="continuationSeparator" w:id="0">
    <w:p w14:paraId="42E850B8" w14:textId="77777777" w:rsidR="00A12544" w:rsidRDefault="00A12544" w:rsidP="00D13501">
      <w:pPr>
        <w:spacing w:after="0" w:line="240" w:lineRule="auto"/>
      </w:pPr>
      <w:r>
        <w:continuationSeparator/>
      </w:r>
    </w:p>
  </w:footnote>
  <w:footnote w:id="1">
    <w:p w14:paraId="4CA55646" w14:textId="01F4CE27" w:rsidR="00CC538E" w:rsidRPr="00CC538E" w:rsidRDefault="00CC538E" w:rsidP="00CC538E">
      <w:pPr>
        <w:spacing w:after="0" w:line="240" w:lineRule="auto"/>
        <w:ind w:left="142" w:hanging="142"/>
        <w:jc w:val="both"/>
        <w:rPr>
          <w:lang w:val="es-ES"/>
        </w:rPr>
      </w:pPr>
      <w:r>
        <w:rPr>
          <w:rStyle w:val="Refdenotaalpie"/>
        </w:rPr>
        <w:footnoteRef/>
      </w:r>
      <w:r>
        <w:t xml:space="preserve"> </w:t>
      </w:r>
      <w:r w:rsidRPr="00CC538E">
        <w:rPr>
          <w:rFonts w:cs="Calibri"/>
          <w:color w:val="000000"/>
          <w:sz w:val="18"/>
          <w:szCs w:val="18"/>
        </w:rPr>
        <w:t xml:space="preserve">Aprobada mediante Decreto Supremo </w:t>
      </w:r>
      <w:proofErr w:type="spellStart"/>
      <w:r w:rsidRPr="00CC538E">
        <w:rPr>
          <w:rFonts w:cs="Calibri"/>
          <w:color w:val="000000"/>
          <w:sz w:val="18"/>
          <w:szCs w:val="18"/>
        </w:rPr>
        <w:t>N°</w:t>
      </w:r>
      <w:proofErr w:type="spellEnd"/>
      <w:r w:rsidRPr="00CC538E">
        <w:rPr>
          <w:rFonts w:cs="Calibri"/>
          <w:color w:val="000000"/>
          <w:sz w:val="18"/>
          <w:szCs w:val="18"/>
        </w:rPr>
        <w:t xml:space="preserve"> 008-2021-MIMP Constituye el instrumento marco de políticas públicas en temas de niñez y adolescencia que orientará al Estado, de forma coordinada y articulada, en el desarrollo de intervenciones que permitan revertir las situaciones que limitan el ejercicio de los derechos de las niñas, niños y adolescentes del país. </w:t>
      </w:r>
    </w:p>
  </w:footnote>
  <w:footnote w:id="2">
    <w:p w14:paraId="434C9302" w14:textId="279568D7" w:rsidR="00D13501" w:rsidRPr="00D13501" w:rsidRDefault="00D13501" w:rsidP="00CC538E">
      <w:pPr>
        <w:pStyle w:val="Textonotapie"/>
        <w:rPr>
          <w:rFonts w:ascii="Calibri" w:hAnsi="Calibri" w:cs="Calibri"/>
          <w:sz w:val="18"/>
          <w:szCs w:val="18"/>
          <w:lang w:val="es-ES"/>
        </w:rPr>
      </w:pPr>
      <w:r w:rsidRPr="00D13501">
        <w:rPr>
          <w:rStyle w:val="Refdenotaalpie"/>
          <w:rFonts w:ascii="Calibri" w:hAnsi="Calibri" w:cs="Calibri"/>
          <w:sz w:val="18"/>
          <w:szCs w:val="18"/>
        </w:rPr>
        <w:footnoteRef/>
      </w:r>
      <w:r w:rsidRPr="00D13501">
        <w:rPr>
          <w:rFonts w:ascii="Calibri" w:hAnsi="Calibri" w:cs="Calibri"/>
          <w:sz w:val="18"/>
          <w:szCs w:val="18"/>
        </w:rPr>
        <w:t xml:space="preserve"> </w:t>
      </w:r>
      <w:r w:rsidRPr="00D13501">
        <w:rPr>
          <w:rFonts w:ascii="Calibri" w:hAnsi="Calibri" w:cs="Calibri"/>
          <w:sz w:val="18"/>
          <w:szCs w:val="18"/>
          <w:lang w:val="es-ES"/>
        </w:rPr>
        <w:t xml:space="preserve">Estado de la Niñez y Adolescencia. Informe Técnico </w:t>
      </w:r>
      <w:proofErr w:type="spellStart"/>
      <w:r w:rsidRPr="00D13501">
        <w:rPr>
          <w:rFonts w:ascii="Calibri" w:hAnsi="Calibri" w:cs="Calibri"/>
          <w:sz w:val="18"/>
          <w:szCs w:val="18"/>
          <w:lang w:val="es-ES"/>
        </w:rPr>
        <w:t>N°</w:t>
      </w:r>
      <w:proofErr w:type="spellEnd"/>
      <w:r w:rsidRPr="00D13501">
        <w:rPr>
          <w:rFonts w:ascii="Calibri" w:hAnsi="Calibri" w:cs="Calibri"/>
          <w:sz w:val="18"/>
          <w:szCs w:val="18"/>
          <w:lang w:val="es-ES"/>
        </w:rPr>
        <w:t xml:space="preserve"> 04-</w:t>
      </w:r>
      <w:proofErr w:type="gramStart"/>
      <w:r w:rsidRPr="00D13501">
        <w:rPr>
          <w:rFonts w:ascii="Calibri" w:hAnsi="Calibri" w:cs="Calibri"/>
          <w:sz w:val="18"/>
          <w:szCs w:val="18"/>
          <w:lang w:val="es-ES"/>
        </w:rPr>
        <w:t>Diciembre</w:t>
      </w:r>
      <w:proofErr w:type="gramEnd"/>
      <w:r w:rsidRPr="00D13501">
        <w:rPr>
          <w:rFonts w:ascii="Calibri" w:hAnsi="Calibri" w:cs="Calibri"/>
          <w:sz w:val="18"/>
          <w:szCs w:val="18"/>
          <w:lang w:val="es-ES"/>
        </w:rPr>
        <w:t xml:space="preserve"> 2025. En: </w:t>
      </w:r>
      <w:hyperlink r:id="rId1" w:history="1">
        <w:r w:rsidRPr="00D13501">
          <w:rPr>
            <w:rStyle w:val="Hipervnculo1"/>
            <w:rFonts w:ascii="Calibri" w:hAnsi="Calibri" w:cs="Calibri"/>
            <w:sz w:val="18"/>
            <w:szCs w:val="18"/>
            <w:lang w:val="es-ES"/>
          </w:rPr>
          <w:t>https://cdn.www.gob.pe/uploads/document/file/9112538/7480200-estado-de-la-ninez-y-adolescencia-iii-trimestre-2025.pdf?v=1764964263</w:t>
        </w:r>
      </w:hyperlink>
    </w:p>
  </w:footnote>
  <w:footnote w:id="3">
    <w:p w14:paraId="17875B96" w14:textId="77777777" w:rsidR="00D13501" w:rsidRPr="00D13501" w:rsidRDefault="00D13501" w:rsidP="00CC538E">
      <w:pPr>
        <w:pStyle w:val="Textonotapie"/>
        <w:rPr>
          <w:rFonts w:ascii="Calibri" w:hAnsi="Calibri" w:cs="Calibri"/>
          <w:sz w:val="18"/>
          <w:szCs w:val="18"/>
          <w:lang w:val="es-ES"/>
        </w:rPr>
      </w:pPr>
      <w:r w:rsidRPr="00D13501">
        <w:rPr>
          <w:rStyle w:val="Refdenotaalpie"/>
          <w:rFonts w:ascii="Calibri" w:hAnsi="Calibri" w:cs="Calibri"/>
          <w:sz w:val="18"/>
          <w:szCs w:val="18"/>
        </w:rPr>
        <w:footnoteRef/>
      </w:r>
      <w:r w:rsidRPr="00D13501">
        <w:rPr>
          <w:rFonts w:ascii="Calibri" w:hAnsi="Calibri" w:cs="Calibri"/>
          <w:sz w:val="18"/>
          <w:szCs w:val="18"/>
        </w:rPr>
        <w:t xml:space="preserve"> </w:t>
      </w:r>
      <w:r w:rsidRPr="00D13501">
        <w:rPr>
          <w:rFonts w:ascii="Calibri" w:hAnsi="Calibri" w:cs="Calibri"/>
          <w:sz w:val="18"/>
          <w:szCs w:val="18"/>
          <w:lang w:val="es-ES"/>
        </w:rPr>
        <w:t xml:space="preserve">En: </w:t>
      </w:r>
      <w:hyperlink r:id="rId2" w:history="1">
        <w:r w:rsidRPr="00D13501">
          <w:rPr>
            <w:rStyle w:val="Hipervnculo"/>
            <w:rFonts w:ascii="Calibri" w:hAnsi="Calibri" w:cs="Calibri"/>
            <w:sz w:val="18"/>
            <w:szCs w:val="18"/>
            <w:lang w:val="es-ES"/>
          </w:rPr>
          <w:t>https://portalestadistico.warminan.gob.pe/formas-de-violencia/</w:t>
        </w:r>
      </w:hyperlink>
    </w:p>
  </w:footnote>
  <w:footnote w:id="4">
    <w:p w14:paraId="3ED15372" w14:textId="77777777" w:rsidR="00D13501" w:rsidRPr="00D13501" w:rsidRDefault="00D13501" w:rsidP="00CC538E">
      <w:pPr>
        <w:pStyle w:val="Textonotapie"/>
        <w:rPr>
          <w:rFonts w:ascii="Calibri" w:hAnsi="Calibri" w:cs="Calibri"/>
          <w:sz w:val="18"/>
          <w:szCs w:val="18"/>
        </w:rPr>
      </w:pPr>
      <w:r w:rsidRPr="00D13501">
        <w:rPr>
          <w:rStyle w:val="Refdenotaalpie"/>
          <w:rFonts w:ascii="Calibri" w:hAnsi="Calibri" w:cs="Calibri"/>
          <w:sz w:val="18"/>
          <w:szCs w:val="18"/>
        </w:rPr>
        <w:footnoteRef/>
      </w:r>
      <w:r w:rsidRPr="00D13501">
        <w:rPr>
          <w:rFonts w:ascii="Calibri" w:hAnsi="Calibri" w:cs="Calibri"/>
          <w:sz w:val="18"/>
          <w:szCs w:val="18"/>
        </w:rPr>
        <w:t xml:space="preserve"> </w:t>
      </w:r>
      <w:hyperlink r:id="rId3" w:history="1">
        <w:r w:rsidRPr="00D13501">
          <w:rPr>
            <w:rStyle w:val="Hipervnculo"/>
            <w:rFonts w:ascii="Calibri" w:hAnsi="Calibri" w:cs="Calibri"/>
            <w:sz w:val="18"/>
            <w:szCs w:val="18"/>
          </w:rPr>
          <w:t>https://portalestadistico.warminan.gob.pe/formas-de-violencia/</w:t>
        </w:r>
      </w:hyperlink>
    </w:p>
    <w:p w14:paraId="7F7B20F7" w14:textId="77777777" w:rsidR="00D13501" w:rsidRPr="00E12CC7" w:rsidRDefault="00D13501" w:rsidP="00CC538E">
      <w:pPr>
        <w:pStyle w:val="Textonotapie"/>
        <w:rPr>
          <w:lang w:val="es-E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D13"/>
    <w:multiLevelType w:val="hybridMultilevel"/>
    <w:tmpl w:val="7B76C42E"/>
    <w:lvl w:ilvl="0" w:tplc="9F3C3060">
      <w:start w:val="1"/>
      <w:numFmt w:val="bullet"/>
      <w:lvlText w:val=""/>
      <w:lvlJc w:val="left"/>
      <w:pPr>
        <w:tabs>
          <w:tab w:val="num" w:pos="720"/>
        </w:tabs>
        <w:ind w:left="720" w:hanging="360"/>
      </w:pPr>
      <w:rPr>
        <w:rFonts w:ascii="Symbol" w:hAnsi="Symbol" w:hint="default"/>
      </w:rPr>
    </w:lvl>
    <w:lvl w:ilvl="1" w:tplc="464674DE" w:tentative="1">
      <w:start w:val="1"/>
      <w:numFmt w:val="bullet"/>
      <w:lvlText w:val=""/>
      <w:lvlJc w:val="left"/>
      <w:pPr>
        <w:tabs>
          <w:tab w:val="num" w:pos="1440"/>
        </w:tabs>
        <w:ind w:left="1440" w:hanging="360"/>
      </w:pPr>
      <w:rPr>
        <w:rFonts w:ascii="Symbol" w:hAnsi="Symbol" w:hint="default"/>
      </w:rPr>
    </w:lvl>
    <w:lvl w:ilvl="2" w:tplc="FB1A9E6A" w:tentative="1">
      <w:start w:val="1"/>
      <w:numFmt w:val="bullet"/>
      <w:lvlText w:val=""/>
      <w:lvlJc w:val="left"/>
      <w:pPr>
        <w:tabs>
          <w:tab w:val="num" w:pos="2160"/>
        </w:tabs>
        <w:ind w:left="2160" w:hanging="360"/>
      </w:pPr>
      <w:rPr>
        <w:rFonts w:ascii="Symbol" w:hAnsi="Symbol" w:hint="default"/>
      </w:rPr>
    </w:lvl>
    <w:lvl w:ilvl="3" w:tplc="D3CCECCA" w:tentative="1">
      <w:start w:val="1"/>
      <w:numFmt w:val="bullet"/>
      <w:lvlText w:val=""/>
      <w:lvlJc w:val="left"/>
      <w:pPr>
        <w:tabs>
          <w:tab w:val="num" w:pos="2880"/>
        </w:tabs>
        <w:ind w:left="2880" w:hanging="360"/>
      </w:pPr>
      <w:rPr>
        <w:rFonts w:ascii="Symbol" w:hAnsi="Symbol" w:hint="default"/>
      </w:rPr>
    </w:lvl>
    <w:lvl w:ilvl="4" w:tplc="AD3C5508" w:tentative="1">
      <w:start w:val="1"/>
      <w:numFmt w:val="bullet"/>
      <w:lvlText w:val=""/>
      <w:lvlJc w:val="left"/>
      <w:pPr>
        <w:tabs>
          <w:tab w:val="num" w:pos="3600"/>
        </w:tabs>
        <w:ind w:left="3600" w:hanging="360"/>
      </w:pPr>
      <w:rPr>
        <w:rFonts w:ascii="Symbol" w:hAnsi="Symbol" w:hint="default"/>
      </w:rPr>
    </w:lvl>
    <w:lvl w:ilvl="5" w:tplc="735C0544" w:tentative="1">
      <w:start w:val="1"/>
      <w:numFmt w:val="bullet"/>
      <w:lvlText w:val=""/>
      <w:lvlJc w:val="left"/>
      <w:pPr>
        <w:tabs>
          <w:tab w:val="num" w:pos="4320"/>
        </w:tabs>
        <w:ind w:left="4320" w:hanging="360"/>
      </w:pPr>
      <w:rPr>
        <w:rFonts w:ascii="Symbol" w:hAnsi="Symbol" w:hint="default"/>
      </w:rPr>
    </w:lvl>
    <w:lvl w:ilvl="6" w:tplc="5534070E" w:tentative="1">
      <w:start w:val="1"/>
      <w:numFmt w:val="bullet"/>
      <w:lvlText w:val=""/>
      <w:lvlJc w:val="left"/>
      <w:pPr>
        <w:tabs>
          <w:tab w:val="num" w:pos="5040"/>
        </w:tabs>
        <w:ind w:left="5040" w:hanging="360"/>
      </w:pPr>
      <w:rPr>
        <w:rFonts w:ascii="Symbol" w:hAnsi="Symbol" w:hint="default"/>
      </w:rPr>
    </w:lvl>
    <w:lvl w:ilvl="7" w:tplc="FF4A62C4" w:tentative="1">
      <w:start w:val="1"/>
      <w:numFmt w:val="bullet"/>
      <w:lvlText w:val=""/>
      <w:lvlJc w:val="left"/>
      <w:pPr>
        <w:tabs>
          <w:tab w:val="num" w:pos="5760"/>
        </w:tabs>
        <w:ind w:left="5760" w:hanging="360"/>
      </w:pPr>
      <w:rPr>
        <w:rFonts w:ascii="Symbol" w:hAnsi="Symbol" w:hint="default"/>
      </w:rPr>
    </w:lvl>
    <w:lvl w:ilvl="8" w:tplc="916C48A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6621162"/>
    <w:multiLevelType w:val="hybridMultilevel"/>
    <w:tmpl w:val="22D0EBAE"/>
    <w:lvl w:ilvl="0" w:tplc="0BB44456">
      <w:start w:val="1"/>
      <w:numFmt w:val="bullet"/>
      <w:lvlText w:val=""/>
      <w:lvlJc w:val="left"/>
      <w:pPr>
        <w:tabs>
          <w:tab w:val="num" w:pos="720"/>
        </w:tabs>
        <w:ind w:left="720" w:hanging="360"/>
      </w:pPr>
      <w:rPr>
        <w:rFonts w:ascii="Symbol" w:hAnsi="Symbol" w:hint="default"/>
      </w:rPr>
    </w:lvl>
    <w:lvl w:ilvl="1" w:tplc="1AC6797A" w:tentative="1">
      <w:start w:val="1"/>
      <w:numFmt w:val="bullet"/>
      <w:lvlText w:val=""/>
      <w:lvlJc w:val="left"/>
      <w:pPr>
        <w:tabs>
          <w:tab w:val="num" w:pos="1440"/>
        </w:tabs>
        <w:ind w:left="1440" w:hanging="360"/>
      </w:pPr>
      <w:rPr>
        <w:rFonts w:ascii="Symbol" w:hAnsi="Symbol" w:hint="default"/>
      </w:rPr>
    </w:lvl>
    <w:lvl w:ilvl="2" w:tplc="9E105E96" w:tentative="1">
      <w:start w:val="1"/>
      <w:numFmt w:val="bullet"/>
      <w:lvlText w:val=""/>
      <w:lvlJc w:val="left"/>
      <w:pPr>
        <w:tabs>
          <w:tab w:val="num" w:pos="2160"/>
        </w:tabs>
        <w:ind w:left="2160" w:hanging="360"/>
      </w:pPr>
      <w:rPr>
        <w:rFonts w:ascii="Symbol" w:hAnsi="Symbol" w:hint="default"/>
      </w:rPr>
    </w:lvl>
    <w:lvl w:ilvl="3" w:tplc="1D3A84B0" w:tentative="1">
      <w:start w:val="1"/>
      <w:numFmt w:val="bullet"/>
      <w:lvlText w:val=""/>
      <w:lvlJc w:val="left"/>
      <w:pPr>
        <w:tabs>
          <w:tab w:val="num" w:pos="2880"/>
        </w:tabs>
        <w:ind w:left="2880" w:hanging="360"/>
      </w:pPr>
      <w:rPr>
        <w:rFonts w:ascii="Symbol" w:hAnsi="Symbol" w:hint="default"/>
      </w:rPr>
    </w:lvl>
    <w:lvl w:ilvl="4" w:tplc="DACA008A" w:tentative="1">
      <w:start w:val="1"/>
      <w:numFmt w:val="bullet"/>
      <w:lvlText w:val=""/>
      <w:lvlJc w:val="left"/>
      <w:pPr>
        <w:tabs>
          <w:tab w:val="num" w:pos="3600"/>
        </w:tabs>
        <w:ind w:left="3600" w:hanging="360"/>
      </w:pPr>
      <w:rPr>
        <w:rFonts w:ascii="Symbol" w:hAnsi="Symbol" w:hint="default"/>
      </w:rPr>
    </w:lvl>
    <w:lvl w:ilvl="5" w:tplc="F604ACA8" w:tentative="1">
      <w:start w:val="1"/>
      <w:numFmt w:val="bullet"/>
      <w:lvlText w:val=""/>
      <w:lvlJc w:val="left"/>
      <w:pPr>
        <w:tabs>
          <w:tab w:val="num" w:pos="4320"/>
        </w:tabs>
        <w:ind w:left="4320" w:hanging="360"/>
      </w:pPr>
      <w:rPr>
        <w:rFonts w:ascii="Symbol" w:hAnsi="Symbol" w:hint="default"/>
      </w:rPr>
    </w:lvl>
    <w:lvl w:ilvl="6" w:tplc="49A23628" w:tentative="1">
      <w:start w:val="1"/>
      <w:numFmt w:val="bullet"/>
      <w:lvlText w:val=""/>
      <w:lvlJc w:val="left"/>
      <w:pPr>
        <w:tabs>
          <w:tab w:val="num" w:pos="5040"/>
        </w:tabs>
        <w:ind w:left="5040" w:hanging="360"/>
      </w:pPr>
      <w:rPr>
        <w:rFonts w:ascii="Symbol" w:hAnsi="Symbol" w:hint="default"/>
      </w:rPr>
    </w:lvl>
    <w:lvl w:ilvl="7" w:tplc="F2E00A9A" w:tentative="1">
      <w:start w:val="1"/>
      <w:numFmt w:val="bullet"/>
      <w:lvlText w:val=""/>
      <w:lvlJc w:val="left"/>
      <w:pPr>
        <w:tabs>
          <w:tab w:val="num" w:pos="5760"/>
        </w:tabs>
        <w:ind w:left="5760" w:hanging="360"/>
      </w:pPr>
      <w:rPr>
        <w:rFonts w:ascii="Symbol" w:hAnsi="Symbol" w:hint="default"/>
      </w:rPr>
    </w:lvl>
    <w:lvl w:ilvl="8" w:tplc="3306EF02" w:tentative="1">
      <w:start w:val="1"/>
      <w:numFmt w:val="bullet"/>
      <w:lvlText w:val=""/>
      <w:lvlJc w:val="left"/>
      <w:pPr>
        <w:tabs>
          <w:tab w:val="num" w:pos="6480"/>
        </w:tabs>
        <w:ind w:left="6480" w:hanging="360"/>
      </w:pPr>
      <w:rPr>
        <w:rFonts w:ascii="Symbol" w:hAnsi="Symbol" w:hint="default"/>
      </w:rPr>
    </w:lvl>
  </w:abstractNum>
  <w:num w:numId="1" w16cid:durableId="1241595388">
    <w:abstractNumId w:val="0"/>
  </w:num>
  <w:num w:numId="2" w16cid:durableId="1519152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501"/>
    <w:rsid w:val="000E32C5"/>
    <w:rsid w:val="001D1EBA"/>
    <w:rsid w:val="00283873"/>
    <w:rsid w:val="002D0296"/>
    <w:rsid w:val="00390FCF"/>
    <w:rsid w:val="00587550"/>
    <w:rsid w:val="00811D7E"/>
    <w:rsid w:val="008D207E"/>
    <w:rsid w:val="008F4248"/>
    <w:rsid w:val="00937ABE"/>
    <w:rsid w:val="00A12544"/>
    <w:rsid w:val="00AD0A83"/>
    <w:rsid w:val="00B01AED"/>
    <w:rsid w:val="00C05E8E"/>
    <w:rsid w:val="00C52837"/>
    <w:rsid w:val="00CC0719"/>
    <w:rsid w:val="00CC538E"/>
    <w:rsid w:val="00D13501"/>
    <w:rsid w:val="00D84B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29DB"/>
  <w15:chartTrackingRefBased/>
  <w15:docId w15:val="{C2638656-C19C-4A54-9B77-C63F3202E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3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13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350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1350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1350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135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5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5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5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350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1350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1350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1350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1350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135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35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35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3501"/>
    <w:rPr>
      <w:rFonts w:eastAsiaTheme="majorEastAsia" w:cstheme="majorBidi"/>
      <w:color w:val="272727" w:themeColor="text1" w:themeTint="D8"/>
    </w:rPr>
  </w:style>
  <w:style w:type="paragraph" w:styleId="Ttulo">
    <w:name w:val="Title"/>
    <w:basedOn w:val="Normal"/>
    <w:next w:val="Normal"/>
    <w:link w:val="TtuloCar"/>
    <w:uiPriority w:val="10"/>
    <w:qFormat/>
    <w:rsid w:val="00D13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35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35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5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3501"/>
    <w:pPr>
      <w:spacing w:before="160"/>
      <w:jc w:val="center"/>
    </w:pPr>
    <w:rPr>
      <w:i/>
      <w:iCs/>
      <w:color w:val="404040" w:themeColor="text1" w:themeTint="BF"/>
    </w:rPr>
  </w:style>
  <w:style w:type="character" w:customStyle="1" w:styleId="CitaCar">
    <w:name w:val="Cita Car"/>
    <w:basedOn w:val="Fuentedeprrafopredeter"/>
    <w:link w:val="Cita"/>
    <w:uiPriority w:val="29"/>
    <w:rsid w:val="00D13501"/>
    <w:rPr>
      <w:i/>
      <w:iCs/>
      <w:color w:val="404040" w:themeColor="text1" w:themeTint="BF"/>
    </w:rPr>
  </w:style>
  <w:style w:type="paragraph" w:styleId="Prrafodelista">
    <w:name w:val="List Paragraph"/>
    <w:basedOn w:val="Normal"/>
    <w:uiPriority w:val="34"/>
    <w:qFormat/>
    <w:rsid w:val="00D13501"/>
    <w:pPr>
      <w:ind w:left="720"/>
      <w:contextualSpacing/>
    </w:pPr>
  </w:style>
  <w:style w:type="character" w:styleId="nfasisintenso">
    <w:name w:val="Intense Emphasis"/>
    <w:basedOn w:val="Fuentedeprrafopredeter"/>
    <w:uiPriority w:val="21"/>
    <w:qFormat/>
    <w:rsid w:val="00D13501"/>
    <w:rPr>
      <w:i/>
      <w:iCs/>
      <w:color w:val="2F5496" w:themeColor="accent1" w:themeShade="BF"/>
    </w:rPr>
  </w:style>
  <w:style w:type="paragraph" w:styleId="Citadestacada">
    <w:name w:val="Intense Quote"/>
    <w:basedOn w:val="Normal"/>
    <w:next w:val="Normal"/>
    <w:link w:val="CitadestacadaCar"/>
    <w:uiPriority w:val="30"/>
    <w:qFormat/>
    <w:rsid w:val="00D13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13501"/>
    <w:rPr>
      <w:i/>
      <w:iCs/>
      <w:color w:val="2F5496" w:themeColor="accent1" w:themeShade="BF"/>
    </w:rPr>
  </w:style>
  <w:style w:type="character" w:styleId="Referenciaintensa">
    <w:name w:val="Intense Reference"/>
    <w:basedOn w:val="Fuentedeprrafopredeter"/>
    <w:uiPriority w:val="32"/>
    <w:qFormat/>
    <w:rsid w:val="00D13501"/>
    <w:rPr>
      <w:b/>
      <w:bCs/>
      <w:smallCaps/>
      <w:color w:val="2F5496" w:themeColor="accent1" w:themeShade="BF"/>
      <w:spacing w:val="5"/>
    </w:rPr>
  </w:style>
  <w:style w:type="paragraph" w:styleId="Encabezado">
    <w:name w:val="header"/>
    <w:basedOn w:val="Normal"/>
    <w:link w:val="EncabezadoCar"/>
    <w:uiPriority w:val="99"/>
    <w:unhideWhenUsed/>
    <w:rsid w:val="00D135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3501"/>
  </w:style>
  <w:style w:type="paragraph" w:styleId="Piedepgina">
    <w:name w:val="footer"/>
    <w:basedOn w:val="Normal"/>
    <w:link w:val="PiedepginaCar"/>
    <w:uiPriority w:val="99"/>
    <w:unhideWhenUsed/>
    <w:rsid w:val="00D135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3501"/>
  </w:style>
  <w:style w:type="paragraph" w:styleId="Textonotapie">
    <w:name w:val="footnote text"/>
    <w:aliases w:val="Texto,nota,pie,Ref.,al,Footnote Text Char,Geneva 9,Font: Geneva 9,Boston 10,f,Fußnotentextr,texto de nota al pie,NOTA AL PIE TESIS PUCP Car Car,NOTA AL PIE TESIS PUCP Car,Char Char Char Char,Char Char Char Char Char Char Char,single space"/>
    <w:basedOn w:val="Normal"/>
    <w:link w:val="TextonotapieCar"/>
    <w:uiPriority w:val="99"/>
    <w:unhideWhenUsed/>
    <w:qFormat/>
    <w:rsid w:val="00D13501"/>
    <w:pPr>
      <w:spacing w:after="0" w:line="240" w:lineRule="auto"/>
    </w:pPr>
    <w:rPr>
      <w:rFonts w:ascii="Cambria" w:eastAsia="Times New Roman" w:hAnsi="Cambria" w:cs="Times New Roman"/>
      <w:kern w:val="0"/>
      <w:sz w:val="20"/>
      <w:szCs w:val="20"/>
      <w:lang w:val="es-ES_tradnl" w:eastAsia="es-ES"/>
      <w14:ligatures w14:val="none"/>
    </w:rPr>
  </w:style>
  <w:style w:type="character" w:customStyle="1" w:styleId="TextonotapieCar">
    <w:name w:val="Texto nota pie Car"/>
    <w:aliases w:val="Texto Car,nota Car,pie Car,Ref. Car,al Car,Footnote Text Char Car,Geneva 9 Car,Font: Geneva 9 Car,Boston 10 Car,f Car,Fußnotentextr Car,texto de nota al pie Car,NOTA AL PIE TESIS PUCP Car Car Car,NOTA AL PIE TESIS PUCP Car Car1"/>
    <w:basedOn w:val="Fuentedeprrafopredeter"/>
    <w:link w:val="Textonotapie"/>
    <w:uiPriority w:val="99"/>
    <w:qFormat/>
    <w:rsid w:val="00D13501"/>
    <w:rPr>
      <w:rFonts w:ascii="Cambria" w:eastAsia="Times New Roman" w:hAnsi="Cambria" w:cs="Times New Roman"/>
      <w:kern w:val="0"/>
      <w:sz w:val="20"/>
      <w:szCs w:val="20"/>
      <w:lang w:val="es-ES_tradnl" w:eastAsia="es-ES"/>
      <w14:ligatures w14:val="none"/>
    </w:rPr>
  </w:style>
  <w:style w:type="character" w:styleId="Refdenotaalpie">
    <w:name w:val="footnote reference"/>
    <w:aliases w:val="16 Point,Superscript 6 Point,Texto de nota al pie,Appel note de bas de page,BVI fnr,4_G,Footnote Reference.SES,Ref,de nota al pie,Ref. de nota al pie.,Footnotes refss, BVI fnr,Footnote number,referencia nota al pie,Texto nota al pie"/>
    <w:link w:val="BVIfnrCar1CarCarCarCar"/>
    <w:uiPriority w:val="99"/>
    <w:qFormat/>
    <w:rsid w:val="00D13501"/>
    <w:rPr>
      <w:vertAlign w:val="superscript"/>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link w:val="Refdenotaalpie"/>
    <w:uiPriority w:val="99"/>
    <w:qFormat/>
    <w:rsid w:val="00D13501"/>
    <w:pPr>
      <w:spacing w:before="200" w:line="240" w:lineRule="exact"/>
    </w:pPr>
    <w:rPr>
      <w:vertAlign w:val="superscript"/>
    </w:rPr>
  </w:style>
  <w:style w:type="character" w:customStyle="1" w:styleId="Hipervnculo1">
    <w:name w:val="Hipervínculo1"/>
    <w:basedOn w:val="Fuentedeprrafopredeter"/>
    <w:uiPriority w:val="99"/>
    <w:unhideWhenUsed/>
    <w:rsid w:val="00D13501"/>
    <w:rPr>
      <w:color w:val="0563C1"/>
      <w:u w:val="single"/>
    </w:rPr>
  </w:style>
  <w:style w:type="character" w:styleId="Hipervnculo">
    <w:name w:val="Hyperlink"/>
    <w:basedOn w:val="Fuentedeprrafopredeter"/>
    <w:uiPriority w:val="99"/>
    <w:unhideWhenUsed/>
    <w:rsid w:val="00D135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portalestadistico.warminan.gob.pe/formas-de-violencia/" TargetMode="External"/><Relationship Id="rId2" Type="http://schemas.openxmlformats.org/officeDocument/2006/relationships/hyperlink" Target="https://portalestadistico.warminan.gob.pe/formas-de-violencia/" TargetMode="External"/><Relationship Id="rId1" Type="http://schemas.openxmlformats.org/officeDocument/2006/relationships/hyperlink" Target="https://cdn.www.gob.pe/uploads/document/file/9112538/7480200-estado-de-la-ninez-y-adolescencia-iii-trimestre-2025.pdf?v=176496426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2D6EA-5DBB-4509-B47F-E9CC41CE8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844</Words>
  <Characters>4643</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ereupo</dc:creator>
  <cp:keywords/>
  <dc:description/>
  <cp:lastModifiedBy>Silvia Camarena Arestegui</cp:lastModifiedBy>
  <cp:revision>3</cp:revision>
  <dcterms:created xsi:type="dcterms:W3CDTF">2026-04-09T18:01:00Z</dcterms:created>
  <dcterms:modified xsi:type="dcterms:W3CDTF">2026-04-09T18:10:00Z</dcterms:modified>
</cp:coreProperties>
</file>