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4998" w14:textId="77777777" w:rsidR="00D674E6" w:rsidRPr="00C64C2A" w:rsidRDefault="00D674E6" w:rsidP="00D674E6">
      <w:pPr>
        <w:jc w:val="center"/>
        <w:rPr>
          <w:rFonts w:ascii="Arial" w:hAnsi="Arial" w:cs="Arial"/>
          <w:b/>
          <w:sz w:val="20"/>
          <w:szCs w:val="20"/>
        </w:rPr>
      </w:pPr>
      <w:r w:rsidRPr="00C64C2A">
        <w:rPr>
          <w:rFonts w:ascii="Arial" w:hAnsi="Arial" w:cs="Arial"/>
          <w:b/>
          <w:sz w:val="20"/>
          <w:szCs w:val="20"/>
        </w:rPr>
        <w:t>AYUDA MEMORIA</w:t>
      </w:r>
    </w:p>
    <w:p w14:paraId="4F155597" w14:textId="311528AF" w:rsidR="00D674E6" w:rsidRPr="00C64C2A" w:rsidRDefault="00D674E6" w:rsidP="00D674E6">
      <w:pPr>
        <w:tabs>
          <w:tab w:val="left" w:pos="1985"/>
        </w:tabs>
        <w:ind w:left="2268" w:hanging="2268"/>
        <w:jc w:val="both"/>
        <w:rPr>
          <w:rFonts w:ascii="Arial" w:hAnsi="Arial" w:cs="Arial"/>
          <w:sz w:val="20"/>
          <w:szCs w:val="20"/>
        </w:rPr>
      </w:pPr>
      <w:r w:rsidRPr="00C64C2A">
        <w:rPr>
          <w:rFonts w:ascii="Arial" w:hAnsi="Arial" w:cs="Arial"/>
          <w:sz w:val="20"/>
          <w:szCs w:val="20"/>
        </w:rPr>
        <w:t>Asunto</w:t>
      </w:r>
      <w:r w:rsidRPr="00C64C2A">
        <w:rPr>
          <w:rFonts w:ascii="Arial" w:hAnsi="Arial" w:cs="Arial"/>
          <w:sz w:val="20"/>
          <w:szCs w:val="20"/>
        </w:rPr>
        <w:tab/>
        <w:t>:</w:t>
      </w:r>
      <w:r w:rsidRPr="00C64C2A">
        <w:rPr>
          <w:rFonts w:ascii="Arial" w:hAnsi="Arial" w:cs="Arial"/>
          <w:sz w:val="20"/>
          <w:szCs w:val="20"/>
        </w:rPr>
        <w:tab/>
      </w:r>
      <w:r w:rsidR="0059482A">
        <w:rPr>
          <w:rFonts w:ascii="Arial" w:hAnsi="Arial" w:cs="Arial"/>
          <w:sz w:val="20"/>
          <w:szCs w:val="20"/>
        </w:rPr>
        <w:t>Principales servicios en Niñas, Niños y Adolescentes</w:t>
      </w:r>
    </w:p>
    <w:p w14:paraId="31BB1B21" w14:textId="3B9AF9B2" w:rsidR="00D674E6" w:rsidRPr="00C64C2A" w:rsidRDefault="00D674E6" w:rsidP="00D674E6">
      <w:pPr>
        <w:pBdr>
          <w:bottom w:val="single" w:sz="4" w:space="1" w:color="auto"/>
        </w:pBdr>
        <w:tabs>
          <w:tab w:val="left" w:pos="1985"/>
        </w:tabs>
        <w:ind w:left="2268" w:hanging="2268"/>
        <w:jc w:val="both"/>
        <w:rPr>
          <w:rFonts w:ascii="Arial" w:hAnsi="Arial" w:cs="Arial"/>
          <w:iCs/>
          <w:sz w:val="20"/>
          <w:szCs w:val="20"/>
        </w:rPr>
      </w:pPr>
      <w:r w:rsidRPr="00C64C2A">
        <w:rPr>
          <w:rFonts w:ascii="Arial" w:hAnsi="Arial" w:cs="Arial"/>
          <w:iCs/>
          <w:sz w:val="20"/>
          <w:szCs w:val="20"/>
        </w:rPr>
        <w:t>Fecha</w:t>
      </w:r>
      <w:r w:rsidRPr="00C64C2A">
        <w:rPr>
          <w:rFonts w:ascii="Arial" w:hAnsi="Arial" w:cs="Arial"/>
          <w:iCs/>
          <w:sz w:val="20"/>
          <w:szCs w:val="20"/>
        </w:rPr>
        <w:tab/>
        <w:t>:</w:t>
      </w:r>
      <w:r w:rsidRPr="00C64C2A">
        <w:rPr>
          <w:rFonts w:ascii="Arial" w:hAnsi="Arial" w:cs="Arial"/>
          <w:iCs/>
          <w:sz w:val="20"/>
          <w:szCs w:val="20"/>
        </w:rPr>
        <w:tab/>
      </w:r>
      <w:r w:rsidR="0059482A">
        <w:rPr>
          <w:rFonts w:ascii="Arial" w:hAnsi="Arial" w:cs="Arial"/>
          <w:iCs/>
          <w:sz w:val="20"/>
          <w:szCs w:val="20"/>
        </w:rPr>
        <w:t>3 de setiembre</w:t>
      </w:r>
      <w:r w:rsidRPr="00C64C2A">
        <w:rPr>
          <w:rFonts w:ascii="Arial" w:hAnsi="Arial" w:cs="Arial"/>
          <w:iCs/>
          <w:sz w:val="20"/>
          <w:szCs w:val="20"/>
        </w:rPr>
        <w:t xml:space="preserve"> 202</w:t>
      </w:r>
      <w:r w:rsidR="00E85CCD" w:rsidRPr="00C64C2A">
        <w:rPr>
          <w:rFonts w:ascii="Arial" w:hAnsi="Arial" w:cs="Arial"/>
          <w:iCs/>
          <w:sz w:val="20"/>
          <w:szCs w:val="20"/>
        </w:rPr>
        <w:t>5</w:t>
      </w:r>
    </w:p>
    <w:p w14:paraId="61AAF6D1" w14:textId="729770EA" w:rsidR="00F662E3" w:rsidRPr="00C64C2A" w:rsidRDefault="00F662E3" w:rsidP="0050346D">
      <w:pPr>
        <w:pStyle w:val="Ttulo"/>
        <w:jc w:val="left"/>
        <w:rPr>
          <w:rFonts w:ascii="Arial" w:hAnsi="Arial" w:cs="Arial"/>
          <w:color w:val="0070C0"/>
          <w:sz w:val="20"/>
          <w:shd w:val="clear" w:color="auto" w:fill="FFFFFF"/>
        </w:rPr>
      </w:pPr>
    </w:p>
    <w:p w14:paraId="3310596C" w14:textId="77777777" w:rsidR="00430A25" w:rsidRPr="00C64C2A" w:rsidRDefault="0049533C" w:rsidP="0029406B">
      <w:pPr>
        <w:numPr>
          <w:ilvl w:val="0"/>
          <w:numId w:val="20"/>
        </w:numPr>
        <w:pBdr>
          <w:top w:val="nil"/>
          <w:left w:val="nil"/>
          <w:bottom w:val="nil"/>
          <w:right w:val="nil"/>
          <w:between w:val="nil"/>
        </w:pBdr>
        <w:spacing w:after="0" w:line="240" w:lineRule="auto"/>
        <w:jc w:val="both"/>
        <w:rPr>
          <w:rFonts w:ascii="Arial" w:hAnsi="Arial" w:cs="Arial"/>
          <w:sz w:val="20"/>
          <w:szCs w:val="20"/>
        </w:rPr>
      </w:pPr>
      <w:r w:rsidRPr="00BB4AD2">
        <w:rPr>
          <w:rFonts w:ascii="Arial" w:eastAsia="Cambria" w:hAnsi="Arial" w:cs="Arial"/>
          <w:b/>
          <w:sz w:val="20"/>
          <w:szCs w:val="20"/>
          <w:highlight w:val="yellow"/>
        </w:rPr>
        <w:t>Centros de Acogida Residencial – CAR</w:t>
      </w:r>
      <w:r w:rsidRPr="00C64C2A">
        <w:rPr>
          <w:rFonts w:ascii="Arial" w:eastAsia="Cambria" w:hAnsi="Arial" w:cs="Arial"/>
          <w:b/>
          <w:sz w:val="20"/>
          <w:szCs w:val="20"/>
        </w:rPr>
        <w:t xml:space="preserve">: </w:t>
      </w:r>
      <w:r w:rsidRPr="00C64C2A">
        <w:rPr>
          <w:rFonts w:ascii="Arial" w:eastAsia="Cambria" w:hAnsi="Arial" w:cs="Arial"/>
          <w:sz w:val="20"/>
          <w:szCs w:val="20"/>
        </w:rPr>
        <w:t xml:space="preserve">Es el espacio físico administrado donde viven niñas, niños y adolescentes en situación de </w:t>
      </w:r>
      <w:r w:rsidR="000F7FAD" w:rsidRPr="00C64C2A">
        <w:rPr>
          <w:rFonts w:ascii="Arial" w:eastAsia="Cambria" w:hAnsi="Arial" w:cs="Arial"/>
          <w:sz w:val="20"/>
          <w:szCs w:val="20"/>
        </w:rPr>
        <w:t>desprotección familiar</w:t>
      </w:r>
      <w:r w:rsidRPr="00C64C2A">
        <w:rPr>
          <w:rFonts w:ascii="Arial" w:eastAsia="Cambria" w:hAnsi="Arial" w:cs="Arial"/>
          <w:sz w:val="20"/>
          <w:szCs w:val="20"/>
        </w:rPr>
        <w:t>, brindándoles protección y atención integral que requieren de acuerdo con su particular situación, en un ambiente de buen trato y seguridad, con el objetivo principal de propiciar su reinserción familiar y social o bien, promover su adopción.</w:t>
      </w:r>
    </w:p>
    <w:p w14:paraId="546E7138" w14:textId="77777777" w:rsidR="00430A25" w:rsidRPr="00C64C2A" w:rsidRDefault="00430A25" w:rsidP="00430A25">
      <w:pPr>
        <w:pBdr>
          <w:top w:val="nil"/>
          <w:left w:val="nil"/>
          <w:bottom w:val="nil"/>
          <w:right w:val="nil"/>
          <w:between w:val="nil"/>
        </w:pBdr>
        <w:spacing w:after="0" w:line="240" w:lineRule="auto"/>
        <w:ind w:left="360"/>
        <w:jc w:val="both"/>
        <w:rPr>
          <w:rFonts w:ascii="Arial" w:hAnsi="Arial" w:cs="Arial"/>
          <w:sz w:val="20"/>
          <w:szCs w:val="20"/>
        </w:rPr>
      </w:pPr>
    </w:p>
    <w:p w14:paraId="1FAC8FA7" w14:textId="77777777" w:rsidR="008B0371" w:rsidRPr="00C64C2A" w:rsidRDefault="008B0371" w:rsidP="008B0371">
      <w:pPr>
        <w:pBdr>
          <w:top w:val="nil"/>
          <w:left w:val="nil"/>
          <w:bottom w:val="nil"/>
          <w:right w:val="nil"/>
          <w:between w:val="nil"/>
        </w:pBdr>
        <w:spacing w:after="0" w:line="240" w:lineRule="auto"/>
        <w:ind w:left="360"/>
        <w:contextualSpacing/>
        <w:jc w:val="both"/>
        <w:rPr>
          <w:rFonts w:ascii="Arial" w:eastAsia="Cambria" w:hAnsi="Arial" w:cs="Arial"/>
          <w:sz w:val="20"/>
          <w:szCs w:val="20"/>
        </w:rPr>
      </w:pPr>
      <w:r w:rsidRPr="00C64C2A">
        <w:rPr>
          <w:rFonts w:ascii="Arial" w:eastAsia="Cambria" w:hAnsi="Arial" w:cs="Arial"/>
          <w:sz w:val="20"/>
          <w:szCs w:val="20"/>
        </w:rPr>
        <w:t>Al cierre del año 2024, la Dirección de Políticas de Niñas, Niños y Adolescentes, de la Dirección General de Niñas, Niños y Adolescentes registró a 239 Centros de Acogida Residencial (89 CAR Públicos y 150 CAR privados), bajo la administración de las siguientes instituciones: CONADIS (4); Gobierno Regional (26 CAR); INABIF (54 CAR); Municipalidad (05 CAR); CAR Privados (133 CAR) y Sociedad de Beneficencia – Privado (17 CAR).</w:t>
      </w:r>
    </w:p>
    <w:p w14:paraId="3A0FC379" w14:textId="77777777" w:rsidR="008B0371" w:rsidRPr="00C64C2A" w:rsidRDefault="008B0371" w:rsidP="008B0371">
      <w:pPr>
        <w:pBdr>
          <w:top w:val="nil"/>
          <w:left w:val="nil"/>
          <w:bottom w:val="nil"/>
          <w:right w:val="nil"/>
          <w:between w:val="nil"/>
        </w:pBdr>
        <w:spacing w:after="0" w:line="240" w:lineRule="auto"/>
        <w:ind w:left="360"/>
        <w:contextualSpacing/>
        <w:jc w:val="both"/>
        <w:rPr>
          <w:rFonts w:ascii="Arial" w:eastAsia="Cambria" w:hAnsi="Arial" w:cs="Arial"/>
          <w:sz w:val="20"/>
          <w:szCs w:val="20"/>
        </w:rPr>
      </w:pPr>
    </w:p>
    <w:p w14:paraId="09CACF94" w14:textId="77777777" w:rsidR="008B0371" w:rsidRPr="00C64C2A" w:rsidRDefault="008B0371" w:rsidP="008B0371">
      <w:pPr>
        <w:pBdr>
          <w:top w:val="nil"/>
          <w:left w:val="nil"/>
          <w:bottom w:val="nil"/>
          <w:right w:val="nil"/>
          <w:between w:val="nil"/>
        </w:pBdr>
        <w:spacing w:after="0" w:line="240" w:lineRule="auto"/>
        <w:ind w:left="360"/>
        <w:contextualSpacing/>
        <w:jc w:val="both"/>
        <w:rPr>
          <w:rFonts w:ascii="Arial" w:eastAsia="Cambria" w:hAnsi="Arial" w:cs="Arial"/>
          <w:sz w:val="20"/>
          <w:szCs w:val="20"/>
        </w:rPr>
      </w:pPr>
      <w:r w:rsidRPr="00C64C2A">
        <w:rPr>
          <w:rFonts w:ascii="Arial" w:eastAsia="Cambria" w:hAnsi="Arial" w:cs="Arial"/>
          <w:sz w:val="20"/>
          <w:szCs w:val="20"/>
        </w:rPr>
        <w:t>Además, se ha supervisado el 99% (239) de los Centros de Acogida Residencial de Niñas, Niños y Adolescentes – CAR en el ámbito nacional, con ello, se benefician más de 4,909 niñas, niños y adolescentes (2,801 mujeres y 2,108 varones). Supervisiones que han permitido verificar la calidad de la atención brindada a las personas menores de edad acogidas en estos centros.</w:t>
      </w:r>
    </w:p>
    <w:p w14:paraId="448A1358" w14:textId="77777777" w:rsidR="008B0371" w:rsidRPr="00C64C2A" w:rsidRDefault="008B0371" w:rsidP="008B0371">
      <w:pPr>
        <w:pBdr>
          <w:top w:val="nil"/>
          <w:left w:val="nil"/>
          <w:bottom w:val="nil"/>
          <w:right w:val="nil"/>
          <w:between w:val="nil"/>
        </w:pBdr>
        <w:spacing w:after="0" w:line="240" w:lineRule="auto"/>
        <w:ind w:left="360"/>
        <w:jc w:val="both"/>
        <w:rPr>
          <w:rFonts w:ascii="Arial" w:eastAsia="Cambria" w:hAnsi="Arial" w:cs="Arial"/>
          <w:sz w:val="20"/>
          <w:szCs w:val="20"/>
        </w:rPr>
      </w:pPr>
    </w:p>
    <w:p w14:paraId="0014E1C0" w14:textId="77777777" w:rsidR="008B0371" w:rsidRPr="0059482A" w:rsidRDefault="008B0371" w:rsidP="008B0371">
      <w:pPr>
        <w:pBdr>
          <w:top w:val="nil"/>
          <w:left w:val="nil"/>
          <w:bottom w:val="nil"/>
          <w:right w:val="nil"/>
          <w:between w:val="nil"/>
        </w:pBdr>
        <w:spacing w:after="0" w:line="240" w:lineRule="auto"/>
        <w:ind w:left="360"/>
        <w:jc w:val="both"/>
        <w:rPr>
          <w:rFonts w:ascii="Arial" w:eastAsia="Cambria" w:hAnsi="Arial" w:cs="Arial"/>
          <w:sz w:val="20"/>
          <w:szCs w:val="20"/>
        </w:rPr>
      </w:pPr>
      <w:r w:rsidRPr="0059482A">
        <w:rPr>
          <w:rFonts w:ascii="Arial" w:eastAsia="Cambria" w:hAnsi="Arial" w:cs="Arial"/>
          <w:sz w:val="20"/>
          <w:szCs w:val="20"/>
        </w:rPr>
        <w:t>Para el año 2025</w:t>
      </w:r>
      <w:r w:rsidRPr="0059482A">
        <w:rPr>
          <w:rStyle w:val="Refdenotaalpie"/>
          <w:rFonts w:ascii="Arial" w:eastAsia="Cambria" w:hAnsi="Arial" w:cs="Arial"/>
          <w:sz w:val="20"/>
          <w:szCs w:val="20"/>
        </w:rPr>
        <w:footnoteReference w:id="1"/>
      </w:r>
      <w:r w:rsidRPr="0059482A">
        <w:rPr>
          <w:rFonts w:ascii="Arial" w:eastAsia="Cambria" w:hAnsi="Arial" w:cs="Arial"/>
          <w:sz w:val="20"/>
          <w:szCs w:val="20"/>
        </w:rPr>
        <w:t>, se tienen registrados a 234 Centros de Acogida Residencial (89 CAR Públicos y 145 CAR privados), bajo la administración de las siguientes instituciones: CONADIS (04); Gobierno Regional (26 CAR); INABIF (54 CAR); Municipalidad (05 CAR); CAR Privados (128 CAR) y Sociedad de Beneficencia – Privado (17 CAR). Respecto a las supervisiones, al mes de agosto de 2025, se ha supervisado al 9</w:t>
      </w:r>
      <w:r>
        <w:rPr>
          <w:rFonts w:ascii="Arial" w:eastAsia="Cambria" w:hAnsi="Arial" w:cs="Arial"/>
          <w:sz w:val="20"/>
          <w:szCs w:val="20"/>
        </w:rPr>
        <w:t>9</w:t>
      </w:r>
      <w:r w:rsidRPr="0059482A">
        <w:rPr>
          <w:rFonts w:ascii="Arial" w:eastAsia="Cambria" w:hAnsi="Arial" w:cs="Arial"/>
          <w:sz w:val="20"/>
          <w:szCs w:val="20"/>
        </w:rPr>
        <w:t>% (23</w:t>
      </w:r>
      <w:r>
        <w:rPr>
          <w:rFonts w:ascii="Arial" w:eastAsia="Cambria" w:hAnsi="Arial" w:cs="Arial"/>
          <w:sz w:val="20"/>
          <w:szCs w:val="20"/>
        </w:rPr>
        <w:t>3</w:t>
      </w:r>
      <w:r w:rsidRPr="0059482A">
        <w:rPr>
          <w:rFonts w:ascii="Arial" w:eastAsia="Cambria" w:hAnsi="Arial" w:cs="Arial"/>
          <w:sz w:val="20"/>
          <w:szCs w:val="20"/>
        </w:rPr>
        <w:t>) de los CAR, los mismos que atienden a 4,5</w:t>
      </w:r>
      <w:r>
        <w:rPr>
          <w:rFonts w:ascii="Arial" w:eastAsia="Cambria" w:hAnsi="Arial" w:cs="Arial"/>
          <w:sz w:val="20"/>
          <w:szCs w:val="20"/>
        </w:rPr>
        <w:t>52</w:t>
      </w:r>
      <w:r w:rsidRPr="0059482A">
        <w:rPr>
          <w:rFonts w:ascii="Arial" w:eastAsia="Cambria" w:hAnsi="Arial" w:cs="Arial"/>
          <w:sz w:val="20"/>
          <w:szCs w:val="20"/>
        </w:rPr>
        <w:t xml:space="preserve"> niñas, niños y adolescentes (2,5</w:t>
      </w:r>
      <w:r>
        <w:rPr>
          <w:rFonts w:ascii="Arial" w:eastAsia="Cambria" w:hAnsi="Arial" w:cs="Arial"/>
          <w:sz w:val="20"/>
          <w:szCs w:val="20"/>
        </w:rPr>
        <w:t>90</w:t>
      </w:r>
      <w:r w:rsidRPr="0059482A">
        <w:rPr>
          <w:rFonts w:ascii="Arial" w:eastAsia="Cambria" w:hAnsi="Arial" w:cs="Arial"/>
          <w:sz w:val="20"/>
          <w:szCs w:val="20"/>
        </w:rPr>
        <w:t xml:space="preserve"> mujeres y 1,96</w:t>
      </w:r>
      <w:r>
        <w:rPr>
          <w:rFonts w:ascii="Arial" w:eastAsia="Cambria" w:hAnsi="Arial" w:cs="Arial"/>
          <w:sz w:val="20"/>
          <w:szCs w:val="20"/>
        </w:rPr>
        <w:t>2</w:t>
      </w:r>
      <w:r w:rsidRPr="0059482A">
        <w:rPr>
          <w:rFonts w:ascii="Arial" w:eastAsia="Cambria" w:hAnsi="Arial" w:cs="Arial"/>
          <w:sz w:val="20"/>
          <w:szCs w:val="20"/>
        </w:rPr>
        <w:t xml:space="preserve"> varones)</w:t>
      </w:r>
    </w:p>
    <w:p w14:paraId="11B8A29A" w14:textId="77777777" w:rsidR="00430A25" w:rsidRPr="00C64C2A" w:rsidRDefault="00430A25" w:rsidP="004B2954">
      <w:pPr>
        <w:pBdr>
          <w:top w:val="nil"/>
          <w:left w:val="nil"/>
          <w:bottom w:val="nil"/>
          <w:right w:val="nil"/>
          <w:between w:val="nil"/>
        </w:pBdr>
        <w:spacing w:after="0" w:line="240" w:lineRule="auto"/>
        <w:jc w:val="both"/>
        <w:rPr>
          <w:rFonts w:ascii="Arial" w:eastAsia="Cambria" w:hAnsi="Arial" w:cs="Arial"/>
          <w:b/>
          <w:sz w:val="20"/>
          <w:szCs w:val="20"/>
        </w:rPr>
      </w:pPr>
    </w:p>
    <w:p w14:paraId="0A408237" w14:textId="58CF544B" w:rsidR="0050028C" w:rsidRPr="00C64C2A" w:rsidRDefault="0050028C" w:rsidP="0050028C">
      <w:pPr>
        <w:numPr>
          <w:ilvl w:val="0"/>
          <w:numId w:val="20"/>
        </w:numPr>
        <w:pBdr>
          <w:top w:val="nil"/>
          <w:left w:val="nil"/>
          <w:bottom w:val="nil"/>
          <w:right w:val="nil"/>
          <w:between w:val="nil"/>
        </w:pBdr>
        <w:spacing w:after="0" w:line="240" w:lineRule="auto"/>
        <w:jc w:val="both"/>
        <w:rPr>
          <w:rFonts w:ascii="Arial" w:hAnsi="Arial" w:cs="Arial"/>
          <w:sz w:val="20"/>
          <w:szCs w:val="20"/>
        </w:rPr>
      </w:pPr>
      <w:r w:rsidRPr="00BB4AD2">
        <w:rPr>
          <w:rFonts w:ascii="Arial" w:eastAsia="Cambria" w:hAnsi="Arial" w:cs="Arial"/>
          <w:b/>
          <w:sz w:val="20"/>
          <w:szCs w:val="20"/>
          <w:highlight w:val="yellow"/>
        </w:rPr>
        <w:t>Acreditación de los Centros de Acogida Residencial</w:t>
      </w:r>
      <w:r w:rsidRPr="00C64C2A">
        <w:rPr>
          <w:rFonts w:ascii="Arial" w:eastAsia="Cambria" w:hAnsi="Arial" w:cs="Arial"/>
          <w:b/>
          <w:sz w:val="20"/>
          <w:szCs w:val="20"/>
        </w:rPr>
        <w:t xml:space="preserve">: </w:t>
      </w:r>
      <w:r w:rsidRPr="00C64C2A">
        <w:rPr>
          <w:rFonts w:ascii="Arial" w:eastAsia="Cambria" w:hAnsi="Arial" w:cs="Arial"/>
          <w:sz w:val="20"/>
          <w:szCs w:val="20"/>
        </w:rPr>
        <w:t>La acreditación es un proceso mediante el cual el MIMP otorga constancia de que un CAR cuenta con las condiciones para brindar una atención adecuada e idónea a las NNA acogidos, el cual se basa en el cumplimiento de estándares de calidad y condiciones básicas de funcionamiento; asimismo de acuerdo a los cambios en la legislación peruana, la acreditación es obligatoria para que un CAR pueda acoger a NNA en situación de desprotección familiar y tiene una vigencia indeterminada.</w:t>
      </w:r>
    </w:p>
    <w:p w14:paraId="67D01C78" w14:textId="77777777" w:rsidR="0050028C" w:rsidRPr="00C64C2A" w:rsidRDefault="0050028C" w:rsidP="0050028C">
      <w:pPr>
        <w:pBdr>
          <w:top w:val="nil"/>
          <w:left w:val="nil"/>
          <w:bottom w:val="nil"/>
          <w:right w:val="nil"/>
          <w:between w:val="nil"/>
        </w:pBdr>
        <w:spacing w:after="0" w:line="240" w:lineRule="auto"/>
        <w:ind w:left="360"/>
        <w:jc w:val="both"/>
        <w:rPr>
          <w:rFonts w:ascii="Arial" w:hAnsi="Arial" w:cs="Arial"/>
          <w:sz w:val="20"/>
          <w:szCs w:val="20"/>
        </w:rPr>
      </w:pPr>
    </w:p>
    <w:p w14:paraId="29AFA93B" w14:textId="77777777" w:rsidR="008B0371" w:rsidRPr="0059482A" w:rsidRDefault="008B0371" w:rsidP="008B0371">
      <w:pPr>
        <w:pBdr>
          <w:top w:val="nil"/>
          <w:left w:val="nil"/>
          <w:bottom w:val="nil"/>
          <w:right w:val="nil"/>
          <w:between w:val="nil"/>
        </w:pBdr>
        <w:spacing w:after="0" w:line="240" w:lineRule="auto"/>
        <w:ind w:left="360"/>
        <w:jc w:val="both"/>
        <w:rPr>
          <w:rFonts w:ascii="Arial" w:hAnsi="Arial" w:cs="Arial"/>
          <w:sz w:val="20"/>
          <w:szCs w:val="20"/>
        </w:rPr>
      </w:pPr>
      <w:r w:rsidRPr="0059482A">
        <w:rPr>
          <w:rFonts w:ascii="Arial" w:hAnsi="Arial" w:cs="Arial"/>
          <w:sz w:val="20"/>
          <w:szCs w:val="20"/>
        </w:rPr>
        <w:t>Bajo el contexto anterior, desde 2019, el MIMP ha impulsado el proceso de acreditación de los Centros de Acogida Residencial, teniendo como resultado, un avance significativo en la acreditación de los mismos, pasando de tener solo un 39% (93) de CAR acreditados en 2019 a un 72% (16</w:t>
      </w:r>
      <w:r>
        <w:rPr>
          <w:rFonts w:ascii="Arial" w:hAnsi="Arial" w:cs="Arial"/>
          <w:sz w:val="20"/>
          <w:szCs w:val="20"/>
        </w:rPr>
        <w:t>9</w:t>
      </w:r>
      <w:r w:rsidRPr="0059482A">
        <w:rPr>
          <w:rFonts w:ascii="Arial" w:hAnsi="Arial" w:cs="Arial"/>
          <w:sz w:val="20"/>
          <w:szCs w:val="20"/>
        </w:rPr>
        <w:t>) en lo que va el año (</w:t>
      </w:r>
      <w:r>
        <w:rPr>
          <w:rFonts w:ascii="Arial" w:hAnsi="Arial" w:cs="Arial"/>
          <w:sz w:val="20"/>
          <w:szCs w:val="20"/>
        </w:rPr>
        <w:t>30</w:t>
      </w:r>
      <w:r w:rsidRPr="0059482A">
        <w:rPr>
          <w:rFonts w:ascii="Arial" w:hAnsi="Arial" w:cs="Arial"/>
          <w:sz w:val="20"/>
          <w:szCs w:val="20"/>
        </w:rPr>
        <w:t xml:space="preserve">.08.2025), lo que, refleja los esfuerzos que viene realizando el MIMP desde la implementación del Decreto Legislativo 1297, y la creación del Plan de Acreditación, mediante Resolución Ministerial </w:t>
      </w:r>
      <w:proofErr w:type="spellStart"/>
      <w:r w:rsidRPr="0059482A">
        <w:rPr>
          <w:rFonts w:ascii="Arial" w:hAnsi="Arial" w:cs="Arial"/>
          <w:sz w:val="20"/>
          <w:szCs w:val="20"/>
        </w:rPr>
        <w:t>N.°</w:t>
      </w:r>
      <w:proofErr w:type="spellEnd"/>
      <w:r w:rsidRPr="0059482A">
        <w:rPr>
          <w:rFonts w:ascii="Arial" w:hAnsi="Arial" w:cs="Arial"/>
          <w:sz w:val="20"/>
          <w:szCs w:val="20"/>
        </w:rPr>
        <w:t xml:space="preserve"> 061-2024-MIMP.</w:t>
      </w:r>
    </w:p>
    <w:p w14:paraId="7E104F4C" w14:textId="77777777" w:rsidR="0050028C" w:rsidRPr="00C64C2A" w:rsidRDefault="0050028C" w:rsidP="0050028C">
      <w:pPr>
        <w:pBdr>
          <w:top w:val="nil"/>
          <w:left w:val="nil"/>
          <w:bottom w:val="nil"/>
          <w:right w:val="nil"/>
          <w:between w:val="nil"/>
        </w:pBdr>
        <w:spacing w:after="0" w:line="240" w:lineRule="auto"/>
        <w:ind w:left="360"/>
        <w:jc w:val="both"/>
        <w:rPr>
          <w:rFonts w:ascii="Arial" w:hAnsi="Arial" w:cs="Arial"/>
          <w:sz w:val="20"/>
          <w:szCs w:val="20"/>
        </w:rPr>
      </w:pPr>
    </w:p>
    <w:p w14:paraId="37FAD07C" w14:textId="6DEB6C95" w:rsidR="00FD3671" w:rsidRPr="00C64C2A" w:rsidRDefault="0050028C" w:rsidP="00FD3671">
      <w:pPr>
        <w:pStyle w:val="Prrafodelista"/>
        <w:numPr>
          <w:ilvl w:val="0"/>
          <w:numId w:val="20"/>
        </w:numPr>
        <w:spacing w:after="0" w:line="240" w:lineRule="auto"/>
        <w:jc w:val="both"/>
        <w:rPr>
          <w:rFonts w:ascii="Arial" w:hAnsi="Arial" w:cs="Arial"/>
          <w:b/>
          <w:sz w:val="20"/>
          <w:szCs w:val="20"/>
        </w:rPr>
      </w:pPr>
      <w:r w:rsidRPr="00BB4AD2">
        <w:rPr>
          <w:rFonts w:ascii="Arial" w:hAnsi="Arial" w:cs="Arial"/>
          <w:b/>
          <w:sz w:val="20"/>
          <w:szCs w:val="20"/>
          <w:highlight w:val="yellow"/>
        </w:rPr>
        <w:t>Unidades de Protección Especial:</w:t>
      </w:r>
      <w:r w:rsidRPr="00C64C2A">
        <w:rPr>
          <w:rFonts w:ascii="Arial" w:hAnsi="Arial" w:cs="Arial"/>
          <w:b/>
          <w:sz w:val="20"/>
          <w:szCs w:val="20"/>
        </w:rPr>
        <w:t xml:space="preserve"> </w:t>
      </w:r>
      <w:r w:rsidRPr="00C64C2A">
        <w:rPr>
          <w:rFonts w:ascii="Arial" w:hAnsi="Arial" w:cs="Arial"/>
          <w:bCs/>
          <w:sz w:val="20"/>
          <w:szCs w:val="20"/>
        </w:rPr>
        <w:t xml:space="preserve">Las UPE son las instancias administrativas del MIMP que actúan en el procedimiento por desprotección familiar de las niñas, niños y adolescentes sin cuidados parentales o en riesgo de perderlos, dictando las medidas de protección que garanticen el pleno ejercicio de derechos de las niñas, niños o adolescentes y/o que restituyan los derechos que les han sido vulnerados. </w:t>
      </w:r>
      <w:r w:rsidR="00FD3671" w:rsidRPr="00C64C2A">
        <w:rPr>
          <w:rFonts w:ascii="Arial" w:hAnsi="Arial" w:cs="Arial"/>
          <w:bCs/>
          <w:sz w:val="20"/>
          <w:szCs w:val="20"/>
        </w:rPr>
        <w:t>Durante el año 2024, se atendió a 29,419 niñas, niños y adolescentes en presunta situación de riesgo o desprotección familiar en las 25 UPE a nivel nacional</w:t>
      </w:r>
      <w:r w:rsidR="00FD3671" w:rsidRPr="0059482A">
        <w:rPr>
          <w:rFonts w:ascii="Arial" w:hAnsi="Arial" w:cs="Arial"/>
          <w:bCs/>
          <w:sz w:val="20"/>
          <w:szCs w:val="20"/>
        </w:rPr>
        <w:t xml:space="preserve">. </w:t>
      </w:r>
      <w:r w:rsidR="00330813" w:rsidRPr="0059482A">
        <w:rPr>
          <w:rFonts w:ascii="Arial" w:hAnsi="Arial" w:cs="Arial"/>
          <w:bCs/>
          <w:sz w:val="20"/>
          <w:szCs w:val="20"/>
        </w:rPr>
        <w:t xml:space="preserve">Entre enero y julio de 2025 se atendieron a </w:t>
      </w:r>
      <w:proofErr w:type="gramStart"/>
      <w:r w:rsidR="00330813" w:rsidRPr="0059482A">
        <w:rPr>
          <w:rFonts w:ascii="Arial" w:hAnsi="Arial" w:cs="Arial"/>
          <w:bCs/>
          <w:sz w:val="20"/>
          <w:szCs w:val="20"/>
        </w:rPr>
        <w:t xml:space="preserve">15,813 </w:t>
      </w:r>
      <w:r w:rsidR="00FD3671" w:rsidRPr="0059482A">
        <w:rPr>
          <w:rFonts w:ascii="Arial" w:hAnsi="Arial" w:cs="Arial"/>
          <w:bCs/>
          <w:sz w:val="20"/>
          <w:szCs w:val="20"/>
        </w:rPr>
        <w:t xml:space="preserve"> </w:t>
      </w:r>
      <w:r w:rsidR="00FD3671" w:rsidRPr="00C64C2A">
        <w:rPr>
          <w:rFonts w:ascii="Arial" w:hAnsi="Arial" w:cs="Arial"/>
          <w:bCs/>
          <w:sz w:val="20"/>
          <w:szCs w:val="20"/>
        </w:rPr>
        <w:t>niñas</w:t>
      </w:r>
      <w:proofErr w:type="gramEnd"/>
      <w:r w:rsidR="00FD3671" w:rsidRPr="00C64C2A">
        <w:rPr>
          <w:rFonts w:ascii="Arial" w:hAnsi="Arial" w:cs="Arial"/>
          <w:bCs/>
          <w:sz w:val="20"/>
          <w:szCs w:val="20"/>
        </w:rPr>
        <w:t>, niños y adolescentes en presunta situación de riesgo o desprotección familiar en las 25 UPE a nivel nacional.</w:t>
      </w:r>
      <w:r w:rsidR="00C04EB9">
        <w:rPr>
          <w:rFonts w:ascii="Arial" w:hAnsi="Arial" w:cs="Arial"/>
          <w:bCs/>
          <w:sz w:val="20"/>
          <w:szCs w:val="20"/>
        </w:rPr>
        <w:t xml:space="preserve"> </w:t>
      </w:r>
      <w:r w:rsidR="00C04EB9" w:rsidRPr="00C04EB9">
        <w:rPr>
          <w:rFonts w:ascii="Arial" w:eastAsia="Times New Roman" w:hAnsi="Arial" w:cs="Arial"/>
          <w:bCs/>
          <w:color w:val="EE0000"/>
          <w:sz w:val="20"/>
          <w:szCs w:val="20"/>
        </w:rPr>
        <w:t>(En proceso de levantamiento de información Agosto).</w:t>
      </w:r>
    </w:p>
    <w:p w14:paraId="556AFA51" w14:textId="77777777" w:rsidR="0050028C" w:rsidRPr="00C64C2A" w:rsidRDefault="0050028C" w:rsidP="0050028C">
      <w:pPr>
        <w:pStyle w:val="Prrafodelista"/>
        <w:spacing w:after="0" w:line="240" w:lineRule="auto"/>
        <w:rPr>
          <w:rFonts w:ascii="Arial" w:hAnsi="Arial" w:cs="Arial"/>
          <w:b/>
          <w:sz w:val="20"/>
          <w:szCs w:val="20"/>
        </w:rPr>
      </w:pPr>
    </w:p>
    <w:p w14:paraId="7767714E" w14:textId="77777777" w:rsidR="009A0FF0" w:rsidRPr="00C64C2A" w:rsidRDefault="0050028C" w:rsidP="009A0FF0">
      <w:pPr>
        <w:pStyle w:val="Prrafodelista"/>
        <w:numPr>
          <w:ilvl w:val="0"/>
          <w:numId w:val="20"/>
        </w:numPr>
        <w:spacing w:after="0" w:line="240" w:lineRule="auto"/>
        <w:jc w:val="both"/>
        <w:rPr>
          <w:rFonts w:ascii="Arial" w:hAnsi="Arial" w:cs="Arial"/>
          <w:bCs/>
          <w:sz w:val="20"/>
          <w:szCs w:val="20"/>
        </w:rPr>
      </w:pPr>
      <w:r w:rsidRPr="00BB4AD2">
        <w:rPr>
          <w:rFonts w:ascii="Arial" w:hAnsi="Arial" w:cs="Arial"/>
          <w:b/>
          <w:sz w:val="20"/>
          <w:szCs w:val="20"/>
          <w:highlight w:val="yellow"/>
        </w:rPr>
        <w:lastRenderedPageBreak/>
        <w:t>Familias Acogedoras</w:t>
      </w:r>
      <w:r w:rsidRPr="00C64C2A">
        <w:rPr>
          <w:rFonts w:ascii="Arial" w:hAnsi="Arial" w:cs="Arial"/>
          <w:b/>
          <w:sz w:val="20"/>
          <w:szCs w:val="20"/>
        </w:rPr>
        <w:t xml:space="preserve">: </w:t>
      </w:r>
      <w:r w:rsidRPr="00C64C2A">
        <w:rPr>
          <w:rFonts w:ascii="Arial" w:hAnsi="Arial" w:cs="Arial"/>
          <w:bCs/>
          <w:sz w:val="20"/>
          <w:szCs w:val="20"/>
        </w:rPr>
        <w:t>Estrategia que constituye el núcleo del servicio de acogimiento familiar impulsado por el MIMP, a través de la cual una familia acoge voluntariamente y por determinado tiempo a una niña, niño o adolescente en situación de desprotección. Durante este tiempo, el sector acompaña a las familias con pautas de crianza y contención emocional, promoviendo una convivencia saludable. Paralelamente, se fortalece a las familias nucleares de la niña, niño o adolescente para que puedan asumir nuevamente su cuidado, en un entorno protector.</w:t>
      </w:r>
    </w:p>
    <w:p w14:paraId="5672A410" w14:textId="77777777" w:rsidR="009A0FF0" w:rsidRPr="00C64C2A" w:rsidRDefault="009A0FF0" w:rsidP="009A0FF0">
      <w:pPr>
        <w:pStyle w:val="Prrafodelista"/>
        <w:spacing w:after="0" w:line="240" w:lineRule="auto"/>
        <w:rPr>
          <w:rFonts w:ascii="Arial" w:hAnsi="Arial" w:cs="Arial"/>
          <w:bCs/>
          <w:sz w:val="20"/>
          <w:szCs w:val="20"/>
        </w:rPr>
      </w:pPr>
    </w:p>
    <w:p w14:paraId="46AB698E" w14:textId="7788F3EC" w:rsidR="00EC0E46" w:rsidRPr="0059482A" w:rsidRDefault="009A0FF0" w:rsidP="00EC0E46">
      <w:pPr>
        <w:pStyle w:val="Prrafodelista"/>
        <w:spacing w:after="0" w:line="240" w:lineRule="auto"/>
        <w:ind w:left="360"/>
        <w:jc w:val="both"/>
        <w:rPr>
          <w:rFonts w:ascii="Arial" w:hAnsi="Arial" w:cs="Arial"/>
          <w:bCs/>
          <w:sz w:val="20"/>
          <w:szCs w:val="20"/>
        </w:rPr>
      </w:pPr>
      <w:r w:rsidRPr="00C64C2A">
        <w:rPr>
          <w:rFonts w:ascii="Arial" w:hAnsi="Arial" w:cs="Arial"/>
          <w:bCs/>
          <w:sz w:val="20"/>
          <w:szCs w:val="20"/>
        </w:rPr>
        <w:t xml:space="preserve">Al cierre del año 2024, 749 niñas, niños y </w:t>
      </w:r>
      <w:r w:rsidRPr="0059482A">
        <w:rPr>
          <w:rFonts w:ascii="Arial" w:hAnsi="Arial" w:cs="Arial"/>
          <w:bCs/>
          <w:sz w:val="20"/>
          <w:szCs w:val="20"/>
        </w:rPr>
        <w:t xml:space="preserve">adolescentes se encuentran bajo el cuidado y protección de personas y familias acogedoras. </w:t>
      </w:r>
      <w:r w:rsidR="00EC0E46" w:rsidRPr="0059482A">
        <w:rPr>
          <w:rFonts w:ascii="Arial" w:hAnsi="Arial" w:cs="Arial"/>
          <w:bCs/>
          <w:sz w:val="20"/>
          <w:szCs w:val="20"/>
        </w:rPr>
        <w:t xml:space="preserve">Se cuenta con 775 personas </w:t>
      </w:r>
      <w:r w:rsidRPr="0059482A">
        <w:rPr>
          <w:rFonts w:ascii="Arial" w:hAnsi="Arial" w:cs="Arial"/>
          <w:bCs/>
          <w:sz w:val="20"/>
          <w:szCs w:val="20"/>
        </w:rPr>
        <w:t xml:space="preserve">y/o familias declaradas capaces y vigentes en el Banco de Familias Acogedoras del MIMP </w:t>
      </w:r>
      <w:r w:rsidR="00EC0E46" w:rsidRPr="0059482A">
        <w:rPr>
          <w:rFonts w:ascii="Arial" w:hAnsi="Arial" w:cs="Arial"/>
          <w:bCs/>
          <w:sz w:val="20"/>
          <w:szCs w:val="20"/>
        </w:rPr>
        <w:t>(101 se incorporaron entre enero y julio del año 2025).</w:t>
      </w:r>
      <w:r w:rsidR="00C04EB9" w:rsidRPr="00C04EB9">
        <w:rPr>
          <w:rFonts w:ascii="Arial" w:eastAsia="Times New Roman" w:hAnsi="Arial" w:cs="Arial"/>
          <w:bCs/>
          <w:color w:val="EE0000"/>
          <w:sz w:val="20"/>
          <w:szCs w:val="20"/>
        </w:rPr>
        <w:t xml:space="preserve"> (En proceso de levantamiento de información Agosto).</w:t>
      </w:r>
    </w:p>
    <w:p w14:paraId="423DFDD9" w14:textId="124E7D46" w:rsidR="0050028C" w:rsidRPr="00C64C2A" w:rsidRDefault="0050028C" w:rsidP="009A0FF0">
      <w:pPr>
        <w:pStyle w:val="Prrafodelista"/>
        <w:spacing w:after="0" w:line="240" w:lineRule="auto"/>
        <w:ind w:left="360"/>
        <w:jc w:val="both"/>
        <w:rPr>
          <w:rFonts w:ascii="Arial" w:hAnsi="Arial" w:cs="Arial"/>
          <w:bCs/>
          <w:sz w:val="20"/>
          <w:szCs w:val="20"/>
        </w:rPr>
      </w:pPr>
    </w:p>
    <w:p w14:paraId="14B8FDB5" w14:textId="6864A9A2" w:rsidR="00346774" w:rsidRPr="0059482A" w:rsidRDefault="0050028C" w:rsidP="00346774">
      <w:pPr>
        <w:pStyle w:val="Prrafodelista"/>
        <w:numPr>
          <w:ilvl w:val="0"/>
          <w:numId w:val="20"/>
        </w:numPr>
        <w:spacing w:after="0" w:line="240" w:lineRule="auto"/>
        <w:jc w:val="both"/>
        <w:rPr>
          <w:rFonts w:ascii="Arial" w:hAnsi="Arial" w:cs="Arial"/>
          <w:b/>
          <w:sz w:val="20"/>
          <w:szCs w:val="20"/>
        </w:rPr>
      </w:pPr>
      <w:r w:rsidRPr="00BB4AD2">
        <w:rPr>
          <w:rFonts w:ascii="Arial" w:hAnsi="Arial" w:cs="Arial"/>
          <w:b/>
          <w:sz w:val="20"/>
          <w:szCs w:val="20"/>
          <w:highlight w:val="yellow"/>
        </w:rPr>
        <w:t>Adopciones de niñas, niños y adolescentes</w:t>
      </w:r>
      <w:r w:rsidRPr="00C64C2A">
        <w:rPr>
          <w:rFonts w:ascii="Arial" w:hAnsi="Arial" w:cs="Arial"/>
          <w:b/>
          <w:sz w:val="20"/>
          <w:szCs w:val="20"/>
        </w:rPr>
        <w:t xml:space="preserve">: </w:t>
      </w:r>
      <w:r w:rsidRPr="00C64C2A">
        <w:rPr>
          <w:rFonts w:ascii="Arial" w:hAnsi="Arial" w:cs="Arial"/>
          <w:bCs/>
          <w:sz w:val="20"/>
          <w:szCs w:val="20"/>
        </w:rPr>
        <w:t xml:space="preserve">la adopción es una medida legal de protección definitiva para niñas, niños y adolescentes (NNA) declarados judicialmente en estado de desprotección familiar y adoptabilidad. Es una manera de garantizar su derecho a vivir en una familia idónea, debidamente protegidos y amados con las mejores condiciones de crianza para desarrollarse integralmente. Durante el año 2024, se impulsó el proceso de adopción de 149 niñas, niños y adolescentes (75 </w:t>
      </w:r>
      <w:r w:rsidRPr="0059482A">
        <w:rPr>
          <w:rFonts w:ascii="Arial" w:hAnsi="Arial" w:cs="Arial"/>
          <w:bCs/>
          <w:sz w:val="20"/>
          <w:szCs w:val="20"/>
        </w:rPr>
        <w:t>adopciones especiales y 74 adopciones regulares) de los cuales 106 fueron adopciones nacionales y 43 internacionales.</w:t>
      </w:r>
      <w:r w:rsidR="00346774" w:rsidRPr="0059482A">
        <w:rPr>
          <w:rFonts w:ascii="Arial" w:hAnsi="Arial" w:cs="Arial"/>
          <w:bCs/>
          <w:sz w:val="20"/>
          <w:szCs w:val="20"/>
        </w:rPr>
        <w:t xml:space="preserve"> </w:t>
      </w:r>
      <w:proofErr w:type="gramStart"/>
      <w:r w:rsidR="00330813" w:rsidRPr="0059482A">
        <w:rPr>
          <w:rFonts w:ascii="Arial" w:hAnsi="Arial" w:cs="Arial"/>
          <w:bCs/>
          <w:sz w:val="20"/>
          <w:szCs w:val="20"/>
        </w:rPr>
        <w:t xml:space="preserve">Entre  </w:t>
      </w:r>
      <w:r w:rsidR="00330813" w:rsidRPr="0059482A">
        <w:rPr>
          <w:rFonts w:ascii="Arial" w:hAnsi="Arial" w:cs="Arial"/>
          <w:b/>
          <w:sz w:val="20"/>
          <w:szCs w:val="20"/>
        </w:rPr>
        <w:t>enero</w:t>
      </w:r>
      <w:proofErr w:type="gramEnd"/>
      <w:r w:rsidR="00740806">
        <w:rPr>
          <w:rFonts w:ascii="Arial" w:hAnsi="Arial" w:cs="Arial"/>
          <w:b/>
          <w:sz w:val="20"/>
          <w:szCs w:val="20"/>
        </w:rPr>
        <w:t xml:space="preserve"> y</w:t>
      </w:r>
      <w:r w:rsidR="00330813" w:rsidRPr="0059482A">
        <w:rPr>
          <w:rFonts w:ascii="Arial" w:hAnsi="Arial" w:cs="Arial"/>
          <w:b/>
          <w:sz w:val="20"/>
          <w:szCs w:val="20"/>
        </w:rPr>
        <w:t xml:space="preserve"> agosto del año 2025</w:t>
      </w:r>
      <w:r w:rsidR="00330813" w:rsidRPr="0059482A">
        <w:rPr>
          <w:rFonts w:ascii="Arial" w:hAnsi="Arial" w:cs="Arial"/>
          <w:bCs/>
          <w:sz w:val="20"/>
          <w:szCs w:val="20"/>
        </w:rPr>
        <w:t xml:space="preserve"> se han realizado 1</w:t>
      </w:r>
      <w:r w:rsidR="000158A2">
        <w:rPr>
          <w:rFonts w:ascii="Arial" w:hAnsi="Arial" w:cs="Arial"/>
          <w:bCs/>
          <w:sz w:val="20"/>
          <w:szCs w:val="20"/>
        </w:rPr>
        <w:t>18</w:t>
      </w:r>
      <w:r w:rsidR="00330813" w:rsidRPr="0059482A">
        <w:rPr>
          <w:rFonts w:ascii="Arial" w:hAnsi="Arial" w:cs="Arial"/>
          <w:bCs/>
          <w:sz w:val="20"/>
          <w:szCs w:val="20"/>
        </w:rPr>
        <w:t xml:space="preserve"> adopciones de niñas, niños y adolescentes.</w:t>
      </w:r>
    </w:p>
    <w:p w14:paraId="0476E25F" w14:textId="77777777" w:rsidR="0050028C" w:rsidRPr="0059482A" w:rsidRDefault="0050028C" w:rsidP="00343C56">
      <w:pPr>
        <w:pBdr>
          <w:top w:val="nil"/>
          <w:left w:val="nil"/>
          <w:bottom w:val="nil"/>
          <w:right w:val="nil"/>
          <w:between w:val="nil"/>
        </w:pBdr>
        <w:spacing w:after="0" w:line="240" w:lineRule="auto"/>
        <w:ind w:left="360"/>
        <w:jc w:val="both"/>
        <w:rPr>
          <w:rFonts w:ascii="Arial" w:hAnsi="Arial" w:cs="Arial"/>
          <w:sz w:val="20"/>
          <w:szCs w:val="20"/>
        </w:rPr>
      </w:pPr>
    </w:p>
    <w:p w14:paraId="2D74A6B5" w14:textId="77777777" w:rsidR="0050028C" w:rsidRPr="00C64C2A" w:rsidRDefault="0050028C" w:rsidP="0050028C">
      <w:pPr>
        <w:numPr>
          <w:ilvl w:val="0"/>
          <w:numId w:val="21"/>
        </w:numPr>
        <w:spacing w:after="0" w:line="240" w:lineRule="auto"/>
        <w:contextualSpacing/>
        <w:jc w:val="both"/>
        <w:rPr>
          <w:rFonts w:ascii="Arial" w:eastAsia="Times New Roman" w:hAnsi="Arial" w:cs="Arial"/>
          <w:sz w:val="20"/>
          <w:szCs w:val="20"/>
          <w:lang w:val="es-MX" w:eastAsia="es-MX"/>
        </w:rPr>
      </w:pPr>
      <w:r w:rsidRPr="00BB4AD2">
        <w:rPr>
          <w:rFonts w:ascii="Arial" w:eastAsia="Cambria" w:hAnsi="Arial" w:cs="Arial"/>
          <w:sz w:val="20"/>
          <w:szCs w:val="20"/>
          <w:highlight w:val="yellow"/>
        </w:rPr>
        <w:t xml:space="preserve">La campaña </w:t>
      </w:r>
      <w:r w:rsidRPr="00BB4AD2">
        <w:rPr>
          <w:rFonts w:ascii="Arial" w:eastAsia="Cambria" w:hAnsi="Arial" w:cs="Arial"/>
          <w:b/>
          <w:sz w:val="20"/>
          <w:szCs w:val="20"/>
          <w:highlight w:val="yellow"/>
        </w:rPr>
        <w:t>“</w:t>
      </w:r>
      <w:r w:rsidRPr="00BB4AD2">
        <w:rPr>
          <w:rFonts w:ascii="Arial" w:eastAsia="Cambria" w:hAnsi="Arial" w:cs="Arial"/>
          <w:b/>
          <w:i/>
          <w:sz w:val="20"/>
          <w:szCs w:val="20"/>
          <w:highlight w:val="yellow"/>
        </w:rPr>
        <w:t>Conéctate Sin Riesgos</w:t>
      </w:r>
      <w:r w:rsidRPr="00C64C2A">
        <w:rPr>
          <w:rFonts w:ascii="Arial" w:eastAsia="Cambria" w:hAnsi="Arial" w:cs="Arial"/>
          <w:b/>
          <w:i/>
          <w:sz w:val="20"/>
          <w:szCs w:val="20"/>
        </w:rPr>
        <w:t>”</w:t>
      </w:r>
      <w:r w:rsidRPr="00C64C2A">
        <w:rPr>
          <w:rFonts w:ascii="Arial" w:eastAsia="Cambria" w:hAnsi="Arial" w:cs="Arial"/>
          <w:i/>
          <w:sz w:val="20"/>
          <w:szCs w:val="20"/>
        </w:rPr>
        <w:t xml:space="preserve"> </w:t>
      </w:r>
      <w:r w:rsidRPr="00C64C2A">
        <w:rPr>
          <w:rFonts w:ascii="Arial" w:eastAsia="Cambria" w:hAnsi="Arial" w:cs="Arial"/>
          <w:sz w:val="20"/>
          <w:szCs w:val="20"/>
        </w:rPr>
        <w:t xml:space="preserve">busca informar a adolescentes, a madres, padres de familia, tutores/as y cuidadores/as, así como a docentes para que identifiquen los peligros que existen en los entornos virtuales para que adquieran habilidades que contribuya a su prevención. En ese marco se despliega acciones orientadas a prevenir situaciones como el ciberacoso, la captación con fines de explotación, el grooming, la extorsión, entre otros, en entornos virtuales”. En este sentido, se ha realizado las siguientes acciones: </w:t>
      </w:r>
    </w:p>
    <w:p w14:paraId="6F2C360F" w14:textId="77777777" w:rsidR="0050028C" w:rsidRPr="00C64C2A" w:rsidRDefault="0050028C" w:rsidP="0050028C">
      <w:pPr>
        <w:spacing w:after="0" w:line="240" w:lineRule="auto"/>
        <w:jc w:val="both"/>
        <w:rPr>
          <w:rFonts w:ascii="Arial" w:eastAsia="Cambria" w:hAnsi="Arial" w:cs="Arial"/>
          <w:sz w:val="20"/>
          <w:szCs w:val="20"/>
        </w:rPr>
      </w:pPr>
    </w:p>
    <w:p w14:paraId="0E22C228" w14:textId="77777777" w:rsidR="0050028C" w:rsidRPr="00C64C2A" w:rsidRDefault="0050028C" w:rsidP="0050028C">
      <w:pPr>
        <w:numPr>
          <w:ilvl w:val="0"/>
          <w:numId w:val="22"/>
        </w:numPr>
        <w:pBdr>
          <w:top w:val="nil"/>
          <w:left w:val="nil"/>
          <w:bottom w:val="nil"/>
          <w:right w:val="nil"/>
          <w:between w:val="nil"/>
        </w:pBdr>
        <w:spacing w:after="0" w:line="240" w:lineRule="auto"/>
        <w:jc w:val="both"/>
        <w:rPr>
          <w:rFonts w:ascii="Arial" w:hAnsi="Arial" w:cs="Arial"/>
          <w:color w:val="000000"/>
          <w:sz w:val="20"/>
          <w:szCs w:val="20"/>
        </w:rPr>
      </w:pPr>
      <w:r w:rsidRPr="00C64C2A">
        <w:rPr>
          <w:rFonts w:ascii="Arial" w:eastAsia="Cambria" w:hAnsi="Arial" w:cs="Arial"/>
          <w:color w:val="000000"/>
          <w:sz w:val="20"/>
          <w:szCs w:val="20"/>
        </w:rPr>
        <w:t>Difusión de videos en las redes del MIMP y organizaciones aliadas (para padres y adolescentes)</w:t>
      </w:r>
      <w:r w:rsidRPr="00C64C2A">
        <w:rPr>
          <w:rFonts w:ascii="Arial" w:eastAsia="Cambria" w:hAnsi="Arial" w:cs="Arial"/>
          <w:color w:val="FF0000"/>
          <w:sz w:val="20"/>
          <w:szCs w:val="20"/>
        </w:rPr>
        <w:t>.</w:t>
      </w:r>
    </w:p>
    <w:p w14:paraId="667F30CD" w14:textId="77777777" w:rsidR="0050028C" w:rsidRPr="00C64C2A" w:rsidRDefault="0050028C" w:rsidP="0050028C">
      <w:pPr>
        <w:numPr>
          <w:ilvl w:val="0"/>
          <w:numId w:val="22"/>
        </w:numPr>
        <w:pBdr>
          <w:top w:val="nil"/>
          <w:left w:val="nil"/>
          <w:bottom w:val="nil"/>
          <w:right w:val="nil"/>
          <w:between w:val="nil"/>
        </w:pBdr>
        <w:spacing w:after="0" w:line="240" w:lineRule="auto"/>
        <w:jc w:val="both"/>
        <w:rPr>
          <w:rFonts w:ascii="Arial" w:hAnsi="Arial" w:cs="Arial"/>
          <w:color w:val="000000"/>
          <w:sz w:val="20"/>
          <w:szCs w:val="20"/>
        </w:rPr>
      </w:pPr>
      <w:r w:rsidRPr="00C64C2A">
        <w:rPr>
          <w:rFonts w:ascii="Arial" w:eastAsia="Cambria" w:hAnsi="Arial" w:cs="Arial"/>
          <w:color w:val="000000"/>
          <w:sz w:val="20"/>
          <w:szCs w:val="20"/>
        </w:rPr>
        <w:t>Difusión de post con mensajes para padres y niñas, niños y adolescentes.</w:t>
      </w:r>
    </w:p>
    <w:p w14:paraId="3880121F" w14:textId="77777777" w:rsidR="0050028C" w:rsidRPr="00C64C2A" w:rsidRDefault="0050028C" w:rsidP="0050028C">
      <w:pPr>
        <w:numPr>
          <w:ilvl w:val="0"/>
          <w:numId w:val="22"/>
        </w:numPr>
        <w:pBdr>
          <w:top w:val="nil"/>
          <w:left w:val="nil"/>
          <w:bottom w:val="nil"/>
          <w:right w:val="nil"/>
          <w:between w:val="nil"/>
        </w:pBdr>
        <w:spacing w:after="0" w:line="240" w:lineRule="auto"/>
        <w:jc w:val="both"/>
        <w:rPr>
          <w:rFonts w:ascii="Arial" w:hAnsi="Arial" w:cs="Arial"/>
          <w:color w:val="000000"/>
          <w:sz w:val="20"/>
          <w:szCs w:val="20"/>
        </w:rPr>
      </w:pPr>
      <w:r w:rsidRPr="00C64C2A">
        <w:rPr>
          <w:rFonts w:ascii="Arial" w:eastAsia="Cambria" w:hAnsi="Arial" w:cs="Arial"/>
          <w:color w:val="000000"/>
          <w:sz w:val="20"/>
          <w:szCs w:val="20"/>
        </w:rPr>
        <w:t xml:space="preserve">Difusión de materiales de la campaña a través del portal SiseVe contra la violencia escolar del Ministerio de Educación. </w:t>
      </w:r>
    </w:p>
    <w:p w14:paraId="24440D73" w14:textId="77777777" w:rsidR="0050028C" w:rsidRPr="00C64C2A" w:rsidRDefault="0050028C" w:rsidP="0050028C">
      <w:pPr>
        <w:numPr>
          <w:ilvl w:val="0"/>
          <w:numId w:val="22"/>
        </w:numPr>
        <w:pBdr>
          <w:top w:val="nil"/>
          <w:left w:val="nil"/>
          <w:bottom w:val="nil"/>
          <w:right w:val="nil"/>
          <w:between w:val="nil"/>
        </w:pBdr>
        <w:spacing w:after="0" w:line="240" w:lineRule="auto"/>
        <w:jc w:val="both"/>
        <w:rPr>
          <w:rFonts w:ascii="Arial" w:hAnsi="Arial" w:cs="Arial"/>
          <w:sz w:val="20"/>
          <w:szCs w:val="20"/>
        </w:rPr>
      </w:pPr>
      <w:r w:rsidRPr="00C64C2A">
        <w:rPr>
          <w:rFonts w:ascii="Arial" w:eastAsia="Cambria" w:hAnsi="Arial" w:cs="Arial"/>
          <w:color w:val="000000"/>
          <w:sz w:val="20"/>
          <w:szCs w:val="20"/>
        </w:rPr>
        <w:t xml:space="preserve">Coordinación con especialistas de los Gobiernos Regionales para </w:t>
      </w:r>
      <w:r w:rsidRPr="00C64C2A">
        <w:rPr>
          <w:rFonts w:ascii="Arial" w:eastAsia="Cambria" w:hAnsi="Arial" w:cs="Arial"/>
          <w:sz w:val="20"/>
          <w:szCs w:val="20"/>
        </w:rPr>
        <w:t>la difusión de los materiales antes mencionados.</w:t>
      </w:r>
    </w:p>
    <w:p w14:paraId="61C4B49D" w14:textId="77777777" w:rsidR="0050028C" w:rsidRPr="00C64C2A" w:rsidRDefault="0050028C" w:rsidP="0050028C">
      <w:pPr>
        <w:pBdr>
          <w:top w:val="nil"/>
          <w:left w:val="nil"/>
          <w:bottom w:val="nil"/>
          <w:right w:val="nil"/>
          <w:between w:val="nil"/>
        </w:pBdr>
        <w:spacing w:after="0" w:line="240" w:lineRule="auto"/>
        <w:ind w:left="720"/>
        <w:jc w:val="both"/>
        <w:rPr>
          <w:rFonts w:ascii="Arial" w:hAnsi="Arial" w:cs="Arial"/>
          <w:sz w:val="20"/>
          <w:szCs w:val="20"/>
        </w:rPr>
      </w:pPr>
    </w:p>
    <w:p w14:paraId="306DB956" w14:textId="7352E552" w:rsidR="00A11B50" w:rsidRPr="0059482A" w:rsidRDefault="00A11B50" w:rsidP="00A11B50">
      <w:pPr>
        <w:spacing w:after="0" w:line="240" w:lineRule="auto"/>
        <w:ind w:left="360"/>
        <w:contextualSpacing/>
        <w:jc w:val="both"/>
        <w:rPr>
          <w:rFonts w:ascii="Arial" w:eastAsia="Cambria" w:hAnsi="Arial" w:cs="Arial"/>
          <w:sz w:val="20"/>
          <w:szCs w:val="20"/>
        </w:rPr>
      </w:pPr>
      <w:r w:rsidRPr="00C64C2A">
        <w:rPr>
          <w:rFonts w:ascii="Arial" w:eastAsia="Cambria" w:hAnsi="Arial" w:cs="Arial"/>
          <w:sz w:val="20"/>
          <w:szCs w:val="20"/>
        </w:rPr>
        <w:t>Durante el 2023, se atendió a 789 NNA con esta campaña. En el año 2024 fueron un total de 3,807 personas informadas (35 de ellas corresponde a padres de familia, 19 docentes y 3,753 niñas, niños y adolescentes en edad escolar</w:t>
      </w:r>
      <w:r w:rsidRPr="0059482A">
        <w:rPr>
          <w:rFonts w:ascii="Arial" w:eastAsia="Cambria" w:hAnsi="Arial" w:cs="Arial"/>
          <w:sz w:val="20"/>
          <w:szCs w:val="20"/>
        </w:rPr>
        <w:t xml:space="preserve">). </w:t>
      </w:r>
      <w:r w:rsidR="00E8482A" w:rsidRPr="0059482A">
        <w:rPr>
          <w:rFonts w:ascii="Arial" w:eastAsia="Cambria" w:hAnsi="Arial" w:cs="Arial"/>
          <w:sz w:val="20"/>
          <w:szCs w:val="20"/>
        </w:rPr>
        <w:t>En lo que va del año 2025 (enero-agosto) se ha informado a 5,662 personas (654 adultos y 5,008 niñas, niños y adolescentes en edad escolar). Además, se cuenta con una caja de herramienta (</w:t>
      </w:r>
      <w:hyperlink r:id="rId8" w:history="1">
        <w:r w:rsidR="00E8482A" w:rsidRPr="0059482A">
          <w:rPr>
            <w:rStyle w:val="Hipervnculo"/>
            <w:rFonts w:ascii="Arial" w:eastAsia="Cambria" w:hAnsi="Arial" w:cs="Arial"/>
            <w:color w:val="auto"/>
            <w:sz w:val="20"/>
            <w:szCs w:val="20"/>
          </w:rPr>
          <w:t>https://indd.adobe.com/view/79f87633-5b4e-4459-bccf-315b52715d02</w:t>
        </w:r>
      </w:hyperlink>
      <w:r w:rsidR="00E8482A" w:rsidRPr="0059482A">
        <w:rPr>
          <w:rFonts w:ascii="Arial" w:eastAsia="Cambria" w:hAnsi="Arial" w:cs="Arial"/>
          <w:sz w:val="20"/>
          <w:szCs w:val="20"/>
        </w:rPr>
        <w:t>) para que sean aplicados por instituciones públicas y privadas cuyo trabajo está vinculado a niñas, niños y adolescentes.</w:t>
      </w:r>
    </w:p>
    <w:p w14:paraId="57C5EBF7" w14:textId="77777777" w:rsidR="00B24DDB" w:rsidRPr="00C64C2A" w:rsidRDefault="00B24DDB" w:rsidP="00B24DDB">
      <w:pPr>
        <w:pStyle w:val="Prrafodelista"/>
        <w:spacing w:after="0"/>
        <w:rPr>
          <w:rFonts w:ascii="Arial" w:hAnsi="Arial" w:cs="Arial"/>
          <w:bCs/>
          <w:color w:val="000000" w:themeColor="text1"/>
          <w:sz w:val="20"/>
          <w:szCs w:val="20"/>
        </w:rPr>
      </w:pPr>
    </w:p>
    <w:p w14:paraId="61392FE3" w14:textId="780A00F7" w:rsidR="0050028C" w:rsidRPr="0059482A" w:rsidRDefault="0050028C" w:rsidP="0050028C">
      <w:pPr>
        <w:numPr>
          <w:ilvl w:val="0"/>
          <w:numId w:val="21"/>
        </w:numPr>
        <w:pBdr>
          <w:top w:val="nil"/>
          <w:left w:val="nil"/>
          <w:bottom w:val="nil"/>
          <w:right w:val="nil"/>
          <w:between w:val="nil"/>
        </w:pBdr>
        <w:spacing w:after="0" w:line="240" w:lineRule="auto"/>
        <w:jc w:val="both"/>
        <w:rPr>
          <w:rFonts w:ascii="Arial" w:eastAsia="Cambria" w:hAnsi="Arial" w:cs="Arial"/>
          <w:b/>
          <w:sz w:val="20"/>
          <w:szCs w:val="20"/>
        </w:rPr>
      </w:pPr>
      <w:r w:rsidRPr="00BB4AD2">
        <w:rPr>
          <w:rFonts w:ascii="Arial" w:eastAsia="Cambria" w:hAnsi="Arial" w:cs="Arial"/>
          <w:b/>
          <w:sz w:val="20"/>
          <w:szCs w:val="20"/>
          <w:highlight w:val="yellow"/>
        </w:rPr>
        <w:t>Servicio JUGUEMOS en tu DEMUNA</w:t>
      </w:r>
      <w:r w:rsidRPr="0059482A">
        <w:rPr>
          <w:rFonts w:ascii="Arial" w:eastAsia="Cambria" w:hAnsi="Arial" w:cs="Arial"/>
          <w:b/>
          <w:sz w:val="20"/>
          <w:szCs w:val="20"/>
        </w:rPr>
        <w:t xml:space="preserve"> </w:t>
      </w:r>
      <w:r w:rsidR="00CE63B9" w:rsidRPr="0059482A">
        <w:rPr>
          <w:rFonts w:ascii="Arial" w:eastAsia="Cambria" w:hAnsi="Arial" w:cs="Arial"/>
          <w:bCs/>
          <w:sz w:val="20"/>
          <w:szCs w:val="20"/>
        </w:rPr>
        <w:t>tiene como objetivo desarrollar capacidades de autoprotección y fomentar habilidades sociales de las niñas, niños y adolescentes, a través de metodologías lúdicas.</w:t>
      </w:r>
      <w:r w:rsidR="00CE63B9" w:rsidRPr="0059482A">
        <w:rPr>
          <w:rFonts w:ascii="Arial" w:eastAsia="Cambria" w:hAnsi="Arial" w:cs="Arial"/>
          <w:b/>
          <w:sz w:val="20"/>
          <w:szCs w:val="20"/>
        </w:rPr>
        <w:t xml:space="preserve"> </w:t>
      </w:r>
      <w:r w:rsidR="00CE63B9" w:rsidRPr="0059482A">
        <w:rPr>
          <w:rFonts w:ascii="Arial" w:eastAsia="Cambria" w:hAnsi="Arial" w:cs="Arial"/>
          <w:sz w:val="20"/>
          <w:szCs w:val="20"/>
        </w:rPr>
        <w:t>Durante el 2023, se ha implementado el servicio en 121 DEMUNA; asimismo, durante el año 2024, han estado operativas 175 JUGUEMOS en tu DEMUNA, a cargo de los gobiernos locales, beneficiando a un total de 13,049 niñas, niños y adolescentes entre 6 y 12 años de edad. Entre febrero y junio del año 2025, se atendieron en 4,566 niñas, niños y adolescentes en 94 DEMUNA de todo el país.</w:t>
      </w:r>
      <w:r w:rsidR="00C04EB9">
        <w:rPr>
          <w:rFonts w:ascii="Arial" w:eastAsia="Cambria" w:hAnsi="Arial" w:cs="Arial"/>
          <w:sz w:val="20"/>
          <w:szCs w:val="20"/>
        </w:rPr>
        <w:t xml:space="preserve"> </w:t>
      </w:r>
      <w:r w:rsidR="00C04EB9" w:rsidRPr="00DE4CA3">
        <w:rPr>
          <w:rFonts w:ascii="Arial" w:eastAsia="Cambria" w:hAnsi="Arial" w:cs="Arial"/>
          <w:color w:val="EE0000"/>
          <w:sz w:val="20"/>
          <w:szCs w:val="20"/>
        </w:rPr>
        <w:t>(</w:t>
      </w:r>
      <w:r w:rsidR="00C04EB9">
        <w:rPr>
          <w:rFonts w:ascii="Arial" w:eastAsia="Cambria" w:hAnsi="Arial" w:cs="Arial"/>
          <w:color w:val="EE0000"/>
          <w:sz w:val="20"/>
          <w:szCs w:val="20"/>
        </w:rPr>
        <w:t xml:space="preserve">Recojo de información es </w:t>
      </w:r>
      <w:r w:rsidR="00C04EB9" w:rsidRPr="00DE4CA3">
        <w:rPr>
          <w:rFonts w:ascii="Arial" w:eastAsia="Cambria" w:hAnsi="Arial" w:cs="Arial"/>
          <w:color w:val="EE0000"/>
          <w:sz w:val="20"/>
          <w:szCs w:val="20"/>
        </w:rPr>
        <w:t>trimestral)</w:t>
      </w:r>
    </w:p>
    <w:p w14:paraId="69EF0A7A" w14:textId="77777777" w:rsidR="0050028C" w:rsidRPr="00C64C2A" w:rsidRDefault="0050028C" w:rsidP="0050028C">
      <w:pPr>
        <w:spacing w:after="0" w:line="240" w:lineRule="auto"/>
        <w:ind w:left="360"/>
        <w:contextualSpacing/>
        <w:jc w:val="both"/>
        <w:rPr>
          <w:rFonts w:ascii="Arial" w:eastAsia="Times New Roman" w:hAnsi="Arial" w:cs="Arial"/>
          <w:bCs/>
          <w:color w:val="FF0000"/>
          <w:sz w:val="20"/>
          <w:szCs w:val="20"/>
        </w:rPr>
      </w:pPr>
    </w:p>
    <w:p w14:paraId="1271E38F" w14:textId="04A79D0C" w:rsidR="0050028C" w:rsidRPr="0059482A" w:rsidRDefault="0050028C" w:rsidP="0050028C">
      <w:pPr>
        <w:numPr>
          <w:ilvl w:val="0"/>
          <w:numId w:val="21"/>
        </w:numPr>
        <w:pBdr>
          <w:top w:val="nil"/>
          <w:left w:val="nil"/>
          <w:bottom w:val="nil"/>
          <w:right w:val="nil"/>
          <w:between w:val="nil"/>
        </w:pBdr>
        <w:spacing w:after="0" w:line="240" w:lineRule="auto"/>
        <w:jc w:val="both"/>
        <w:rPr>
          <w:rFonts w:ascii="Arial" w:eastAsia="Cambria" w:hAnsi="Arial" w:cs="Arial"/>
          <w:bCs/>
          <w:sz w:val="20"/>
          <w:szCs w:val="20"/>
        </w:rPr>
      </w:pPr>
      <w:r w:rsidRPr="00BB4AD2">
        <w:rPr>
          <w:rFonts w:ascii="Arial" w:eastAsia="Cambria" w:hAnsi="Arial" w:cs="Arial"/>
          <w:b/>
          <w:sz w:val="20"/>
          <w:szCs w:val="20"/>
          <w:highlight w:val="yellow"/>
        </w:rPr>
        <w:t>JUGUEMOS en las PIAS:</w:t>
      </w:r>
      <w:r w:rsidRPr="0059482A">
        <w:rPr>
          <w:rFonts w:ascii="Arial" w:eastAsia="Cambria" w:hAnsi="Arial" w:cs="Arial"/>
          <w:b/>
          <w:sz w:val="20"/>
          <w:szCs w:val="20"/>
        </w:rPr>
        <w:t xml:space="preserve"> </w:t>
      </w:r>
      <w:r w:rsidR="00CB330C" w:rsidRPr="0059482A">
        <w:rPr>
          <w:rFonts w:ascii="Arial" w:eastAsia="Cambria" w:hAnsi="Arial" w:cs="Arial"/>
          <w:bCs/>
          <w:sz w:val="20"/>
          <w:szCs w:val="20"/>
        </w:rPr>
        <w:t xml:space="preserve">Servicio cuyo objetivo es el fortalecimiento de capacidades de autoprotección utilizando metodologías lúdicas, de niñas, niños y adolescentes entre 3 y 14 años, que viven en comunidades de las riberas de los ríos Napo, Morona, Putumayo, Yavarí, Tigre y Ucayali en Loreto-Ucayali, y en el Lago Titicaca en Puno. </w:t>
      </w:r>
      <w:r w:rsidR="00CB330C" w:rsidRPr="0059482A">
        <w:rPr>
          <w:rFonts w:ascii="Arial" w:eastAsia="Times New Roman" w:hAnsi="Arial" w:cs="Arial"/>
          <w:bCs/>
          <w:sz w:val="20"/>
          <w:szCs w:val="20"/>
        </w:rPr>
        <w:t xml:space="preserve">En el año 2023, se logró </w:t>
      </w:r>
      <w:r w:rsidR="00CB330C" w:rsidRPr="0059482A">
        <w:rPr>
          <w:rFonts w:ascii="Arial" w:eastAsia="Times New Roman" w:hAnsi="Arial" w:cs="Arial"/>
          <w:bCs/>
          <w:sz w:val="20"/>
          <w:szCs w:val="20"/>
        </w:rPr>
        <w:lastRenderedPageBreak/>
        <w:t>atender a 10,830 niñas, niños y adolescentes: mientras que, en el año 2024, se atendió a 12,204 niñas, niños y adolescentes. Entre febrero y julio del año 2025, se atendió a 14,052 niñas, niños y adolescentes.</w:t>
      </w:r>
      <w:r w:rsidR="00C04EB9" w:rsidRPr="00C04EB9">
        <w:rPr>
          <w:rFonts w:ascii="Arial" w:eastAsia="Times New Roman" w:hAnsi="Arial" w:cs="Arial"/>
          <w:bCs/>
          <w:color w:val="EE0000"/>
          <w:sz w:val="20"/>
          <w:szCs w:val="20"/>
        </w:rPr>
        <w:t xml:space="preserve"> (En proceso de levantamiento de información Agosto).</w:t>
      </w:r>
    </w:p>
    <w:p w14:paraId="7F86BB82" w14:textId="77777777" w:rsidR="0050028C" w:rsidRPr="00C64C2A" w:rsidRDefault="0050028C" w:rsidP="0050028C">
      <w:pPr>
        <w:spacing w:after="0"/>
        <w:ind w:left="360"/>
        <w:contextualSpacing/>
        <w:jc w:val="both"/>
        <w:rPr>
          <w:rFonts w:ascii="Arial" w:eastAsia="Times New Roman" w:hAnsi="Arial" w:cs="Arial"/>
          <w:sz w:val="20"/>
          <w:szCs w:val="20"/>
          <w:lang w:val="es-MX" w:eastAsia="es-MX"/>
        </w:rPr>
      </w:pPr>
    </w:p>
    <w:p w14:paraId="31C31B53" w14:textId="6AAE2966" w:rsidR="0050028C" w:rsidRPr="0059482A" w:rsidRDefault="0050028C" w:rsidP="0050028C">
      <w:pPr>
        <w:numPr>
          <w:ilvl w:val="0"/>
          <w:numId w:val="21"/>
        </w:numPr>
        <w:spacing w:after="0" w:line="240" w:lineRule="auto"/>
        <w:contextualSpacing/>
        <w:jc w:val="both"/>
        <w:rPr>
          <w:rFonts w:ascii="Arial" w:hAnsi="Arial" w:cs="Arial"/>
          <w:sz w:val="20"/>
          <w:szCs w:val="20"/>
        </w:rPr>
      </w:pPr>
      <w:r w:rsidRPr="00BB4AD2">
        <w:rPr>
          <w:rFonts w:ascii="Arial" w:eastAsia="Cambria" w:hAnsi="Arial" w:cs="Arial"/>
          <w:b/>
          <w:bCs/>
          <w:sz w:val="20"/>
          <w:szCs w:val="20"/>
          <w:highlight w:val="yellow"/>
        </w:rPr>
        <w:t>Difusión de la Ley N° Ley N° 31945, Ley que prohíbe el matrimonio de personas menores de edad en el Perú</w:t>
      </w:r>
      <w:r w:rsidRPr="0059482A">
        <w:rPr>
          <w:rFonts w:ascii="Arial" w:eastAsia="Cambria" w:hAnsi="Arial" w:cs="Arial"/>
          <w:b/>
          <w:bCs/>
          <w:sz w:val="20"/>
          <w:szCs w:val="20"/>
        </w:rPr>
        <w:t>,</w:t>
      </w:r>
      <w:r w:rsidRPr="0059482A">
        <w:rPr>
          <w:rFonts w:ascii="Arial" w:eastAsia="Cambria" w:hAnsi="Arial" w:cs="Arial"/>
          <w:bCs/>
          <w:sz w:val="20"/>
          <w:szCs w:val="20"/>
        </w:rPr>
        <w:t xml:space="preserve"> norma promulgada el 25 de noviembre de 2023, que modifica el artículo 241 del Código Civil, detallando que no pueden contraer matrimonio las personas menores de 18 años. Para su efectiva implementación, el MIMP viene efectuando actividades formativas y de capacitación en funcionarios, registradores civiles y actores vinculados a estos procesos, lográndose, </w:t>
      </w:r>
      <w:r w:rsidR="001950AC" w:rsidRPr="0059482A">
        <w:rPr>
          <w:rFonts w:ascii="Arial" w:eastAsia="Cambria" w:hAnsi="Arial" w:cs="Arial"/>
          <w:bCs/>
          <w:sz w:val="20"/>
          <w:szCs w:val="20"/>
        </w:rPr>
        <w:t xml:space="preserve">en el año 2024 informar a 1,491 operadores de las regiones de Loreto y Madre de Dios, y Lima Metropolitana. Entre enero y </w:t>
      </w:r>
      <w:r w:rsidR="000158A2">
        <w:rPr>
          <w:rFonts w:ascii="Arial" w:eastAsia="Cambria" w:hAnsi="Arial" w:cs="Arial"/>
          <w:bCs/>
          <w:sz w:val="20"/>
          <w:szCs w:val="20"/>
        </w:rPr>
        <w:t>junio</w:t>
      </w:r>
      <w:r w:rsidR="001950AC" w:rsidRPr="0059482A">
        <w:rPr>
          <w:rFonts w:ascii="Arial" w:eastAsia="Cambria" w:hAnsi="Arial" w:cs="Arial"/>
          <w:bCs/>
          <w:sz w:val="20"/>
          <w:szCs w:val="20"/>
        </w:rPr>
        <w:t xml:space="preserve"> de 2025, se ha logrado fortalecer las capacidades a 2,573 personas sobre la Ley que prohíbe el matrimonio de personas menores de edad</w:t>
      </w:r>
      <w:r w:rsidR="000158A2">
        <w:rPr>
          <w:rFonts w:ascii="Arial" w:eastAsia="Cambria" w:hAnsi="Arial" w:cs="Arial"/>
          <w:bCs/>
          <w:sz w:val="20"/>
          <w:szCs w:val="20"/>
        </w:rPr>
        <w:t>, cumpliendo con lo programado de 2500 personas.</w:t>
      </w:r>
    </w:p>
    <w:p w14:paraId="24FC1E63" w14:textId="77777777" w:rsidR="0050028C" w:rsidRPr="00C64C2A" w:rsidRDefault="0050028C" w:rsidP="0050028C">
      <w:pPr>
        <w:spacing w:after="0" w:line="240" w:lineRule="auto"/>
        <w:ind w:left="360"/>
        <w:contextualSpacing/>
        <w:jc w:val="both"/>
        <w:rPr>
          <w:rFonts w:ascii="Arial" w:hAnsi="Arial" w:cs="Arial"/>
          <w:color w:val="000000"/>
          <w:sz w:val="20"/>
          <w:szCs w:val="20"/>
        </w:rPr>
      </w:pPr>
    </w:p>
    <w:p w14:paraId="772690A1" w14:textId="77777777" w:rsidR="0050028C" w:rsidRPr="0059482A" w:rsidRDefault="0050028C" w:rsidP="0050028C">
      <w:pPr>
        <w:numPr>
          <w:ilvl w:val="0"/>
          <w:numId w:val="21"/>
        </w:numPr>
        <w:spacing w:after="0" w:line="240" w:lineRule="auto"/>
        <w:contextualSpacing/>
        <w:jc w:val="both"/>
        <w:rPr>
          <w:rFonts w:ascii="Arial" w:hAnsi="Arial" w:cs="Arial"/>
          <w:sz w:val="20"/>
          <w:szCs w:val="20"/>
        </w:rPr>
      </w:pPr>
      <w:r w:rsidRPr="00BB4AD2">
        <w:rPr>
          <w:rFonts w:ascii="Arial" w:eastAsia="Cambria" w:hAnsi="Arial" w:cs="Arial"/>
          <w:sz w:val="20"/>
          <w:szCs w:val="20"/>
          <w:highlight w:val="yellow"/>
        </w:rPr>
        <w:t xml:space="preserve">Estrategia </w:t>
      </w:r>
      <w:r w:rsidRPr="00BB4AD2">
        <w:rPr>
          <w:rFonts w:ascii="Arial" w:eastAsia="Cambria" w:hAnsi="Arial" w:cs="Arial"/>
          <w:b/>
          <w:sz w:val="20"/>
          <w:szCs w:val="20"/>
          <w:highlight w:val="yellow"/>
        </w:rPr>
        <w:t>“Ponte en #ModoNiñez”,</w:t>
      </w:r>
      <w:r w:rsidRPr="0059482A">
        <w:rPr>
          <w:rFonts w:ascii="Arial" w:eastAsia="Cambria" w:hAnsi="Arial" w:cs="Arial"/>
          <w:b/>
          <w:sz w:val="20"/>
          <w:szCs w:val="20"/>
        </w:rPr>
        <w:t xml:space="preserve"> </w:t>
      </w:r>
      <w:r w:rsidRPr="0059482A">
        <w:rPr>
          <w:rFonts w:ascii="Arial" w:eastAsia="Cambria" w:hAnsi="Arial" w:cs="Arial"/>
          <w:bCs/>
          <w:sz w:val="20"/>
          <w:szCs w:val="20"/>
        </w:rPr>
        <w:t>tiene como objetivo promover una sociedad protectora para las niñas, niños y adolescentes desde el espacio local, mediante la incorporación del enfoque de derecho de niñas, niños y adolescentes en la gestión institucional y la prevención de situaciones de riesgo de vulneración sus derechos. Asimismo, busca garantizar espacios públicos seguros para las niñas, niños y adolescentes, en los que se pueda disfrutar en familia, con mensajes hacia los padres, madres y cuidadores a fin de orientar su rol de cuidado y su relación con sus hijos/as</w:t>
      </w:r>
      <w:r w:rsidRPr="0059482A">
        <w:rPr>
          <w:rFonts w:ascii="Arial" w:eastAsia="Cambria" w:hAnsi="Arial" w:cs="Arial"/>
          <w:sz w:val="20"/>
          <w:szCs w:val="20"/>
        </w:rPr>
        <w:t>.</w:t>
      </w:r>
    </w:p>
    <w:p w14:paraId="1D877A6F" w14:textId="77777777" w:rsidR="0050028C" w:rsidRPr="0059482A" w:rsidRDefault="0050028C" w:rsidP="0050028C">
      <w:pPr>
        <w:spacing w:after="0" w:line="240" w:lineRule="auto"/>
        <w:ind w:left="360"/>
        <w:contextualSpacing/>
        <w:jc w:val="both"/>
        <w:rPr>
          <w:rFonts w:ascii="Arial" w:hAnsi="Arial" w:cs="Arial"/>
          <w:sz w:val="20"/>
          <w:szCs w:val="20"/>
        </w:rPr>
      </w:pPr>
    </w:p>
    <w:p w14:paraId="143F3BF1" w14:textId="644E91F8" w:rsidR="00CB330C" w:rsidRPr="0059482A" w:rsidRDefault="00CB330C" w:rsidP="00CB330C">
      <w:pPr>
        <w:spacing w:after="0" w:line="240" w:lineRule="auto"/>
        <w:ind w:left="360"/>
        <w:jc w:val="both"/>
        <w:rPr>
          <w:rFonts w:ascii="Arial" w:eastAsia="Times New Roman" w:hAnsi="Arial" w:cs="Arial"/>
          <w:b/>
          <w:bCs/>
          <w:sz w:val="20"/>
          <w:szCs w:val="20"/>
          <w:lang w:val="es-ES"/>
        </w:rPr>
      </w:pPr>
      <w:r w:rsidRPr="0059482A">
        <w:rPr>
          <w:rFonts w:ascii="Arial" w:eastAsia="Times New Roman" w:hAnsi="Arial" w:cs="Arial"/>
          <w:sz w:val="20"/>
          <w:szCs w:val="20"/>
        </w:rPr>
        <w:t xml:space="preserve">Al mes de julio de 2025, entre las instituciones y organizaciones que vienen implementando la estrategia, tenemos a </w:t>
      </w:r>
      <w:r w:rsidRPr="0059482A">
        <w:rPr>
          <w:rFonts w:ascii="Arial" w:eastAsia="Times New Roman" w:hAnsi="Arial" w:cs="Arial"/>
          <w:b/>
          <w:sz w:val="20"/>
          <w:szCs w:val="20"/>
        </w:rPr>
        <w:t>7</w:t>
      </w:r>
      <w:r w:rsidRPr="0059482A">
        <w:rPr>
          <w:rFonts w:ascii="Arial" w:eastAsia="Times New Roman" w:hAnsi="Arial" w:cs="Arial"/>
          <w:sz w:val="20"/>
          <w:szCs w:val="20"/>
        </w:rPr>
        <w:t xml:space="preserve"> </w:t>
      </w:r>
      <w:r w:rsidRPr="0059482A">
        <w:rPr>
          <w:rFonts w:ascii="Arial" w:eastAsia="Times New Roman" w:hAnsi="Arial" w:cs="Arial"/>
          <w:b/>
          <w:bCs/>
          <w:sz w:val="20"/>
          <w:szCs w:val="20"/>
          <w:lang w:val="es-ES"/>
        </w:rPr>
        <w:t>Gobiernos Regionales, 328 municipalidades distritales, 124 municipios provinciales.</w:t>
      </w:r>
      <w:r w:rsidR="00C04EB9">
        <w:rPr>
          <w:rFonts w:ascii="Arial" w:eastAsia="Times New Roman" w:hAnsi="Arial" w:cs="Arial"/>
          <w:b/>
          <w:bCs/>
          <w:sz w:val="20"/>
          <w:szCs w:val="20"/>
          <w:lang w:val="es-ES"/>
        </w:rPr>
        <w:t xml:space="preserve"> </w:t>
      </w:r>
      <w:r w:rsidR="00C04EB9" w:rsidRPr="00C04EB9">
        <w:rPr>
          <w:rFonts w:ascii="Arial" w:eastAsia="Times New Roman" w:hAnsi="Arial" w:cs="Arial"/>
          <w:bCs/>
          <w:color w:val="EE0000"/>
          <w:sz w:val="20"/>
          <w:szCs w:val="20"/>
        </w:rPr>
        <w:t>(En proceso de levantamiento de información Agosto).</w:t>
      </w:r>
    </w:p>
    <w:p w14:paraId="0C325A82" w14:textId="50E2292C" w:rsidR="0050028C" w:rsidRPr="0059482A" w:rsidRDefault="0050028C" w:rsidP="0050028C">
      <w:pPr>
        <w:spacing w:after="0" w:line="240" w:lineRule="auto"/>
        <w:ind w:left="360"/>
        <w:jc w:val="both"/>
        <w:rPr>
          <w:rFonts w:ascii="Arial" w:hAnsi="Arial" w:cs="Arial"/>
          <w:sz w:val="20"/>
          <w:szCs w:val="20"/>
          <w:lang w:val="es-ES"/>
        </w:rPr>
      </w:pPr>
    </w:p>
    <w:p w14:paraId="02C6DB50" w14:textId="77777777" w:rsidR="0050028C" w:rsidRPr="0059482A" w:rsidRDefault="0050028C" w:rsidP="0050028C">
      <w:pPr>
        <w:numPr>
          <w:ilvl w:val="0"/>
          <w:numId w:val="21"/>
        </w:numPr>
        <w:spacing w:after="0"/>
        <w:contextualSpacing/>
        <w:jc w:val="both"/>
        <w:rPr>
          <w:rFonts w:ascii="Arial" w:hAnsi="Arial" w:cs="Arial"/>
          <w:sz w:val="20"/>
          <w:szCs w:val="20"/>
        </w:rPr>
      </w:pPr>
      <w:r w:rsidRPr="00BB4AD2">
        <w:rPr>
          <w:rFonts w:ascii="Arial" w:eastAsia="Cambria" w:hAnsi="Arial" w:cs="Arial"/>
          <w:b/>
          <w:sz w:val="20"/>
          <w:szCs w:val="20"/>
          <w:highlight w:val="yellow"/>
        </w:rPr>
        <w:t>Consejo Consultivo y Participativo de Niñas, Niños y Adolescentes - CCONNA</w:t>
      </w:r>
      <w:r w:rsidRPr="0059482A">
        <w:rPr>
          <w:rFonts w:ascii="Arial" w:eastAsia="Cambria" w:hAnsi="Arial" w:cs="Arial"/>
          <w:sz w:val="20"/>
          <w:szCs w:val="20"/>
        </w:rPr>
        <w:t xml:space="preserve"> es un espacio </w:t>
      </w:r>
      <w:r w:rsidRPr="0059482A">
        <w:rPr>
          <w:rFonts w:ascii="Arial" w:eastAsia="Cambria" w:hAnsi="Arial" w:cs="Arial"/>
          <w:b/>
          <w:sz w:val="20"/>
          <w:szCs w:val="20"/>
        </w:rPr>
        <w:t>propositivo</w:t>
      </w:r>
      <w:r w:rsidRPr="0059482A">
        <w:rPr>
          <w:rFonts w:ascii="Arial" w:eastAsia="Cambria" w:hAnsi="Arial" w:cs="Arial"/>
          <w:sz w:val="20"/>
          <w:szCs w:val="20"/>
        </w:rPr>
        <w:t xml:space="preserve"> de carácter consultivo, conformado por niñas, niños y adolescentes entre los ocho (08) y diecisiete (17) años de edad, elegidos de forma democrática por sus pares, con el objetivo de participar en la formulación de políticas públicas en materia de niñez y adolescencia, emitiendo opiniones, observaciones, elevar propuestas y apoyar en los mecanismos de vigilancia del Sistema Nacional de Atención del Niño, Niña y Adolescentes. </w:t>
      </w:r>
    </w:p>
    <w:p w14:paraId="21D83460" w14:textId="77777777" w:rsidR="0050028C" w:rsidRPr="0059482A" w:rsidRDefault="0050028C" w:rsidP="0050028C">
      <w:pPr>
        <w:pBdr>
          <w:top w:val="nil"/>
          <w:left w:val="nil"/>
          <w:bottom w:val="nil"/>
          <w:right w:val="nil"/>
          <w:between w:val="nil"/>
        </w:pBdr>
        <w:spacing w:after="0"/>
        <w:ind w:left="720"/>
        <w:rPr>
          <w:rFonts w:ascii="Arial" w:eastAsia="Cambria" w:hAnsi="Arial" w:cs="Arial"/>
          <w:sz w:val="20"/>
          <w:szCs w:val="20"/>
        </w:rPr>
      </w:pPr>
    </w:p>
    <w:p w14:paraId="0FEF452F" w14:textId="53BF0768" w:rsidR="00CB330C" w:rsidRPr="0059482A" w:rsidRDefault="00CB330C" w:rsidP="00CB330C">
      <w:pPr>
        <w:numPr>
          <w:ilvl w:val="0"/>
          <w:numId w:val="25"/>
        </w:numPr>
        <w:pBdr>
          <w:top w:val="nil"/>
          <w:left w:val="nil"/>
          <w:bottom w:val="nil"/>
          <w:right w:val="nil"/>
          <w:between w:val="nil"/>
        </w:pBdr>
        <w:spacing w:after="120" w:line="240" w:lineRule="auto"/>
        <w:ind w:left="714" w:hanging="357"/>
        <w:jc w:val="both"/>
        <w:rPr>
          <w:rFonts w:ascii="Arial" w:eastAsia="Cambria" w:hAnsi="Arial" w:cs="Arial"/>
          <w:sz w:val="20"/>
          <w:szCs w:val="20"/>
          <w:lang w:val="es-ES"/>
        </w:rPr>
      </w:pPr>
      <w:r w:rsidRPr="0059482A">
        <w:rPr>
          <w:rFonts w:ascii="Arial" w:eastAsia="Cambria" w:hAnsi="Arial" w:cs="Arial"/>
          <w:sz w:val="20"/>
          <w:szCs w:val="20"/>
        </w:rPr>
        <w:t xml:space="preserve">Al mes de julio de 2025 se cuenta con </w:t>
      </w:r>
      <w:r w:rsidRPr="0059482A">
        <w:rPr>
          <w:rFonts w:ascii="Arial" w:eastAsia="Cambria" w:hAnsi="Arial" w:cs="Arial"/>
          <w:sz w:val="20"/>
          <w:szCs w:val="20"/>
          <w:lang w:val="es-ES"/>
        </w:rPr>
        <w:t>958 CCONNA identificados a nivel nacional, de los cuales, 798 corresponden a municipios distritales (42% de cobertura), 134 a municipios provinciales (68% de cobertura) y 26 CCONNA a gobiernos regionales (100%)</w:t>
      </w:r>
      <w:r w:rsidR="00C04EB9">
        <w:rPr>
          <w:rFonts w:ascii="Arial" w:eastAsia="Cambria" w:hAnsi="Arial" w:cs="Arial"/>
          <w:sz w:val="20"/>
          <w:szCs w:val="20"/>
          <w:lang w:val="es-ES"/>
        </w:rPr>
        <w:t xml:space="preserve">. </w:t>
      </w:r>
      <w:r w:rsidR="00C04EB9" w:rsidRPr="00C04EB9">
        <w:rPr>
          <w:rFonts w:ascii="Arial" w:eastAsia="Times New Roman" w:hAnsi="Arial" w:cs="Arial"/>
          <w:bCs/>
          <w:color w:val="EE0000"/>
          <w:sz w:val="20"/>
          <w:szCs w:val="20"/>
        </w:rPr>
        <w:t xml:space="preserve"> (En proceso de levantamiento de información Agosto).</w:t>
      </w:r>
    </w:p>
    <w:p w14:paraId="693DCFD9" w14:textId="77777777" w:rsidR="00CB330C" w:rsidRPr="0059482A" w:rsidRDefault="00CB330C" w:rsidP="00CB330C">
      <w:pPr>
        <w:numPr>
          <w:ilvl w:val="0"/>
          <w:numId w:val="25"/>
        </w:numPr>
        <w:pBdr>
          <w:top w:val="nil"/>
          <w:left w:val="nil"/>
          <w:bottom w:val="nil"/>
          <w:right w:val="nil"/>
          <w:between w:val="nil"/>
        </w:pBdr>
        <w:spacing w:after="120" w:line="240" w:lineRule="auto"/>
        <w:ind w:left="714" w:hanging="357"/>
        <w:jc w:val="both"/>
        <w:rPr>
          <w:rFonts w:ascii="Arial" w:eastAsia="Cambria" w:hAnsi="Arial" w:cs="Arial"/>
          <w:sz w:val="20"/>
          <w:szCs w:val="20"/>
        </w:rPr>
      </w:pPr>
      <w:r w:rsidRPr="0059482A">
        <w:rPr>
          <w:rFonts w:ascii="Arial" w:eastAsia="Cambria" w:hAnsi="Arial" w:cs="Arial"/>
          <w:sz w:val="20"/>
          <w:szCs w:val="20"/>
        </w:rPr>
        <w:t>A la fecha se han realizado 11 Asambleas Nacionales: en el mes de febrero de 2025 se llevó a cabo la XI Asamblea Nacional del CCONNA, congregando a 72 niños, niñas y adolescentes integrantes de los CCONNA regionales del país.</w:t>
      </w:r>
    </w:p>
    <w:p w14:paraId="412838FA" w14:textId="77777777" w:rsidR="006A6631" w:rsidRPr="0059482A" w:rsidRDefault="006A6631" w:rsidP="006A6631">
      <w:pPr>
        <w:pBdr>
          <w:top w:val="nil"/>
          <w:left w:val="nil"/>
          <w:bottom w:val="nil"/>
          <w:right w:val="nil"/>
          <w:between w:val="nil"/>
        </w:pBdr>
        <w:spacing w:after="0" w:line="240" w:lineRule="auto"/>
        <w:ind w:left="357"/>
        <w:jc w:val="both"/>
        <w:rPr>
          <w:rFonts w:ascii="Arial" w:eastAsia="Cambria" w:hAnsi="Arial" w:cs="Arial"/>
          <w:sz w:val="20"/>
          <w:szCs w:val="20"/>
        </w:rPr>
      </w:pPr>
    </w:p>
    <w:p w14:paraId="3F1EB027" w14:textId="77777777" w:rsidR="006A6631" w:rsidRPr="00C64C2A" w:rsidRDefault="006A6631" w:rsidP="006A6631">
      <w:pPr>
        <w:pBdr>
          <w:top w:val="nil"/>
          <w:left w:val="nil"/>
          <w:bottom w:val="nil"/>
          <w:right w:val="nil"/>
          <w:between w:val="nil"/>
        </w:pBdr>
        <w:spacing w:after="0" w:line="240" w:lineRule="auto"/>
        <w:ind w:left="357"/>
        <w:jc w:val="both"/>
        <w:rPr>
          <w:rFonts w:ascii="Arial" w:eastAsia="Cambria" w:hAnsi="Arial" w:cs="Arial"/>
          <w:color w:val="000000"/>
          <w:sz w:val="20"/>
          <w:szCs w:val="20"/>
        </w:rPr>
      </w:pPr>
      <w:r w:rsidRPr="00C64C2A">
        <w:rPr>
          <w:rFonts w:ascii="Arial" w:eastAsia="Cambria" w:hAnsi="Arial" w:cs="Arial"/>
          <w:sz w:val="20"/>
          <w:szCs w:val="20"/>
        </w:rPr>
        <w:t>Para fortalecer las capacidades de las y los integrantes del CCONNA, se ha creado e implementado el programa “Brillando Perú”, gracias al cual en el presente año se logró fortalecer capacidades de 41 integrantes de los CCONNA regionales (Amazonas, Arequipa, Callao, Ica, Junín, La Libertad, Lima Metropolitana, Pasco, Piura, Puno y Tumbes).</w:t>
      </w:r>
    </w:p>
    <w:p w14:paraId="7A4CA6B6" w14:textId="77777777" w:rsidR="0050028C" w:rsidRPr="00C64C2A" w:rsidRDefault="0050028C" w:rsidP="0050028C">
      <w:pPr>
        <w:spacing w:after="0" w:line="240" w:lineRule="auto"/>
        <w:jc w:val="both"/>
        <w:rPr>
          <w:rFonts w:ascii="Arial" w:eastAsia="Cambria" w:hAnsi="Arial" w:cs="Arial"/>
          <w:sz w:val="20"/>
          <w:szCs w:val="20"/>
        </w:rPr>
      </w:pPr>
    </w:p>
    <w:p w14:paraId="2AC3EB85" w14:textId="77777777" w:rsidR="00881BB8" w:rsidRPr="00C64C2A" w:rsidRDefault="00881BB8" w:rsidP="00881BB8">
      <w:pPr>
        <w:pStyle w:val="Prrafodelista"/>
        <w:numPr>
          <w:ilvl w:val="0"/>
          <w:numId w:val="20"/>
        </w:numPr>
        <w:spacing w:after="0" w:line="240" w:lineRule="auto"/>
        <w:jc w:val="both"/>
        <w:rPr>
          <w:rFonts w:ascii="Arial" w:hAnsi="Arial" w:cs="Arial"/>
          <w:b/>
          <w:sz w:val="20"/>
          <w:szCs w:val="20"/>
        </w:rPr>
      </w:pPr>
      <w:bookmarkStart w:id="0" w:name="OLE_LINK6"/>
      <w:bookmarkStart w:id="1" w:name="_Hlk207294298"/>
      <w:r w:rsidRPr="00BB4AD2">
        <w:rPr>
          <w:rFonts w:ascii="Arial" w:hAnsi="Arial" w:cs="Arial"/>
          <w:b/>
          <w:sz w:val="20"/>
          <w:szCs w:val="20"/>
          <w:highlight w:val="yellow"/>
        </w:rPr>
        <w:t>Consejo Regional Multisectorial por los Derechos de las Niñas, Niños y Adolescentes COREDNNA:</w:t>
      </w:r>
      <w:r w:rsidRPr="00C64C2A">
        <w:rPr>
          <w:rFonts w:ascii="Arial" w:hAnsi="Arial" w:cs="Arial"/>
          <w:b/>
          <w:sz w:val="20"/>
          <w:szCs w:val="20"/>
        </w:rPr>
        <w:t xml:space="preserve"> </w:t>
      </w:r>
      <w:r w:rsidRPr="00C64C2A">
        <w:rPr>
          <w:rFonts w:ascii="Arial" w:hAnsi="Arial" w:cs="Arial"/>
          <w:bCs/>
          <w:sz w:val="20"/>
          <w:szCs w:val="20"/>
        </w:rPr>
        <w:t>18 Gobiernos Regionales han conformado mediante Ordenanza Regional, el COREDNNA, el cual se constituye como espacio de articulación para promover la formulación, implementación y evaluación de las políticas regionales orientadas garantizar el ejercicio de los derechos de las niñas, niños y adolescentes desde el Estado, la sociedad civil y representantes de las NNA.</w:t>
      </w:r>
    </w:p>
    <w:bookmarkEnd w:id="0"/>
    <w:p w14:paraId="392F0836" w14:textId="77777777" w:rsidR="00881BB8" w:rsidRPr="00C64C2A" w:rsidRDefault="00881BB8" w:rsidP="00881BB8">
      <w:pPr>
        <w:pStyle w:val="Prrafodelista"/>
        <w:rPr>
          <w:rFonts w:ascii="Arial" w:hAnsi="Arial" w:cs="Arial"/>
          <w:b/>
          <w:sz w:val="20"/>
          <w:szCs w:val="20"/>
        </w:rPr>
      </w:pPr>
    </w:p>
    <w:tbl>
      <w:tblPr>
        <w:tblStyle w:val="Tablaconcuadrcula"/>
        <w:tblW w:w="8137" w:type="dxa"/>
        <w:tblInd w:w="360" w:type="dxa"/>
        <w:tblLook w:val="04A0" w:firstRow="1" w:lastRow="0" w:firstColumn="1" w:lastColumn="0" w:noHBand="0" w:noVBand="1"/>
      </w:tblPr>
      <w:tblGrid>
        <w:gridCol w:w="396"/>
        <w:gridCol w:w="1177"/>
        <w:gridCol w:w="3732"/>
        <w:gridCol w:w="2233"/>
        <w:gridCol w:w="599"/>
      </w:tblGrid>
      <w:tr w:rsidR="00881BB8" w:rsidRPr="00C64C2A" w14:paraId="7B99C271" w14:textId="77777777" w:rsidTr="009D5BA7">
        <w:trPr>
          <w:trHeight w:val="450"/>
          <w:tblHeader/>
        </w:trPr>
        <w:tc>
          <w:tcPr>
            <w:tcW w:w="396" w:type="dxa"/>
            <w:shd w:val="clear" w:color="auto" w:fill="002060"/>
            <w:vAlign w:val="center"/>
            <w:hideMark/>
          </w:tcPr>
          <w:p w14:paraId="5C5AD09D" w14:textId="77777777" w:rsidR="00881BB8" w:rsidRPr="00C64C2A" w:rsidRDefault="00881BB8" w:rsidP="009D5BA7">
            <w:pPr>
              <w:jc w:val="center"/>
              <w:rPr>
                <w:rFonts w:ascii="Arial" w:eastAsia="Times New Roman" w:hAnsi="Arial" w:cs="Arial"/>
                <w:b/>
                <w:bCs/>
                <w:sz w:val="16"/>
                <w:szCs w:val="16"/>
                <w:lang w:eastAsia="es-PE"/>
              </w:rPr>
            </w:pPr>
            <w:r w:rsidRPr="00C64C2A">
              <w:rPr>
                <w:rFonts w:ascii="Arial" w:eastAsia="Times New Roman" w:hAnsi="Arial" w:cs="Arial"/>
                <w:b/>
                <w:bCs/>
                <w:sz w:val="16"/>
                <w:szCs w:val="16"/>
                <w:lang w:eastAsia="es-PE"/>
              </w:rPr>
              <w:lastRenderedPageBreak/>
              <w:t>N°</w:t>
            </w:r>
          </w:p>
        </w:tc>
        <w:tc>
          <w:tcPr>
            <w:tcW w:w="1177" w:type="dxa"/>
            <w:shd w:val="clear" w:color="auto" w:fill="002060"/>
            <w:vAlign w:val="center"/>
            <w:hideMark/>
          </w:tcPr>
          <w:p w14:paraId="2301FE70" w14:textId="77777777" w:rsidR="00881BB8" w:rsidRPr="00C64C2A" w:rsidRDefault="00881BB8" w:rsidP="009D5BA7">
            <w:pPr>
              <w:jc w:val="center"/>
              <w:rPr>
                <w:rFonts w:ascii="Arial" w:eastAsia="Times New Roman" w:hAnsi="Arial" w:cs="Arial"/>
                <w:b/>
                <w:bCs/>
                <w:sz w:val="16"/>
                <w:szCs w:val="16"/>
                <w:lang w:eastAsia="es-PE"/>
              </w:rPr>
            </w:pPr>
            <w:r w:rsidRPr="00C64C2A">
              <w:rPr>
                <w:rFonts w:ascii="Arial" w:eastAsia="Times New Roman" w:hAnsi="Arial" w:cs="Arial"/>
                <w:b/>
                <w:bCs/>
                <w:sz w:val="16"/>
                <w:szCs w:val="16"/>
                <w:lang w:eastAsia="es-PE"/>
              </w:rPr>
              <w:t>GOBIERNO</w:t>
            </w:r>
          </w:p>
          <w:p w14:paraId="1E8ADBA4" w14:textId="2B878885" w:rsidR="00881BB8" w:rsidRPr="00C64C2A" w:rsidRDefault="00881BB8" w:rsidP="009D5BA7">
            <w:pPr>
              <w:jc w:val="center"/>
              <w:rPr>
                <w:rFonts w:ascii="Arial" w:eastAsia="Times New Roman" w:hAnsi="Arial" w:cs="Arial"/>
                <w:b/>
                <w:bCs/>
                <w:sz w:val="16"/>
                <w:szCs w:val="16"/>
                <w:lang w:eastAsia="es-PE"/>
              </w:rPr>
            </w:pPr>
            <w:r w:rsidRPr="00C64C2A">
              <w:rPr>
                <w:rFonts w:ascii="Arial" w:eastAsia="Times New Roman" w:hAnsi="Arial" w:cs="Arial"/>
                <w:b/>
                <w:bCs/>
                <w:sz w:val="16"/>
                <w:szCs w:val="16"/>
                <w:lang w:eastAsia="es-PE"/>
              </w:rPr>
              <w:t>REGIONAL</w:t>
            </w:r>
          </w:p>
        </w:tc>
        <w:tc>
          <w:tcPr>
            <w:tcW w:w="3732" w:type="dxa"/>
            <w:shd w:val="clear" w:color="auto" w:fill="002060"/>
            <w:vAlign w:val="center"/>
            <w:hideMark/>
          </w:tcPr>
          <w:p w14:paraId="5018EAF5" w14:textId="77777777" w:rsidR="00881BB8" w:rsidRPr="00C64C2A" w:rsidRDefault="00881BB8" w:rsidP="009D5BA7">
            <w:pPr>
              <w:jc w:val="center"/>
              <w:rPr>
                <w:rFonts w:ascii="Arial" w:eastAsia="Times New Roman" w:hAnsi="Arial" w:cs="Arial"/>
                <w:b/>
                <w:bCs/>
                <w:sz w:val="16"/>
                <w:szCs w:val="16"/>
                <w:lang w:eastAsia="es-PE"/>
              </w:rPr>
            </w:pPr>
            <w:r w:rsidRPr="00C64C2A">
              <w:rPr>
                <w:rFonts w:ascii="Arial" w:eastAsia="Times New Roman" w:hAnsi="Arial" w:cs="Arial"/>
                <w:b/>
                <w:bCs/>
                <w:sz w:val="16"/>
                <w:szCs w:val="16"/>
                <w:lang w:eastAsia="es-PE"/>
              </w:rPr>
              <w:t>CONSEJO REGIONAL POR LOS DERECHOS DE LAS NIÑAS, NIÑOS Y ADOLESCENTES</w:t>
            </w:r>
          </w:p>
        </w:tc>
        <w:tc>
          <w:tcPr>
            <w:tcW w:w="2233" w:type="dxa"/>
            <w:shd w:val="clear" w:color="auto" w:fill="002060"/>
            <w:vAlign w:val="center"/>
            <w:hideMark/>
          </w:tcPr>
          <w:p w14:paraId="66FAA4AC" w14:textId="098D114A" w:rsidR="00881BB8" w:rsidRPr="00C64C2A" w:rsidRDefault="00881BB8" w:rsidP="009D5BA7">
            <w:pPr>
              <w:jc w:val="center"/>
              <w:rPr>
                <w:rFonts w:ascii="Arial" w:eastAsia="Times New Roman" w:hAnsi="Arial" w:cs="Arial"/>
                <w:b/>
                <w:bCs/>
                <w:sz w:val="16"/>
                <w:szCs w:val="16"/>
                <w:lang w:eastAsia="es-PE"/>
              </w:rPr>
            </w:pPr>
            <w:r w:rsidRPr="00C64C2A">
              <w:rPr>
                <w:rFonts w:ascii="Arial" w:eastAsia="Times New Roman" w:hAnsi="Arial" w:cs="Arial"/>
                <w:b/>
                <w:bCs/>
                <w:sz w:val="16"/>
                <w:szCs w:val="16"/>
                <w:lang w:eastAsia="es-PE"/>
              </w:rPr>
              <w:t>ORDENANZA REGIONAL</w:t>
            </w:r>
          </w:p>
        </w:tc>
        <w:tc>
          <w:tcPr>
            <w:tcW w:w="599" w:type="dxa"/>
            <w:shd w:val="clear" w:color="auto" w:fill="002060"/>
            <w:vAlign w:val="center"/>
            <w:hideMark/>
          </w:tcPr>
          <w:p w14:paraId="388C5B5D" w14:textId="77777777" w:rsidR="00881BB8" w:rsidRPr="00C64C2A" w:rsidRDefault="00881BB8" w:rsidP="009D5BA7">
            <w:pPr>
              <w:jc w:val="center"/>
              <w:rPr>
                <w:rFonts w:ascii="Arial" w:eastAsia="Times New Roman" w:hAnsi="Arial" w:cs="Arial"/>
                <w:b/>
                <w:bCs/>
                <w:sz w:val="16"/>
                <w:szCs w:val="16"/>
                <w:lang w:eastAsia="es-PE"/>
              </w:rPr>
            </w:pPr>
            <w:r w:rsidRPr="00C64C2A">
              <w:rPr>
                <w:rFonts w:ascii="Arial" w:eastAsia="Times New Roman" w:hAnsi="Arial" w:cs="Arial"/>
                <w:b/>
                <w:bCs/>
                <w:sz w:val="16"/>
                <w:szCs w:val="16"/>
                <w:lang w:eastAsia="es-PE"/>
              </w:rPr>
              <w:t>Año</w:t>
            </w:r>
          </w:p>
        </w:tc>
      </w:tr>
      <w:tr w:rsidR="00881BB8" w:rsidRPr="00C64C2A" w14:paraId="063EB0E5" w14:textId="77777777" w:rsidTr="005C7B15">
        <w:trPr>
          <w:trHeight w:val="612"/>
        </w:trPr>
        <w:tc>
          <w:tcPr>
            <w:tcW w:w="396" w:type="dxa"/>
            <w:hideMark/>
          </w:tcPr>
          <w:p w14:paraId="54C56A1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w:t>
            </w:r>
          </w:p>
        </w:tc>
        <w:tc>
          <w:tcPr>
            <w:tcW w:w="1177" w:type="dxa"/>
            <w:hideMark/>
          </w:tcPr>
          <w:p w14:paraId="3483530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Amazonas</w:t>
            </w:r>
          </w:p>
        </w:tc>
        <w:tc>
          <w:tcPr>
            <w:tcW w:w="3732" w:type="dxa"/>
            <w:hideMark/>
          </w:tcPr>
          <w:p w14:paraId="2D147A7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las Niñas, Niños y Adolescentes (COREDNNA) en la Región Amazonas</w:t>
            </w:r>
          </w:p>
        </w:tc>
        <w:tc>
          <w:tcPr>
            <w:tcW w:w="2233" w:type="dxa"/>
            <w:hideMark/>
          </w:tcPr>
          <w:p w14:paraId="05AA57E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N°006-2025 Gobierno Regional de Amazonas /CR</w:t>
            </w:r>
          </w:p>
        </w:tc>
        <w:tc>
          <w:tcPr>
            <w:tcW w:w="599" w:type="dxa"/>
            <w:hideMark/>
          </w:tcPr>
          <w:p w14:paraId="72FA453A"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2025</w:t>
            </w:r>
          </w:p>
        </w:tc>
      </w:tr>
      <w:tr w:rsidR="00881BB8" w:rsidRPr="00C64C2A" w14:paraId="28096A0C" w14:textId="77777777" w:rsidTr="005C7B15">
        <w:trPr>
          <w:trHeight w:val="410"/>
        </w:trPr>
        <w:tc>
          <w:tcPr>
            <w:tcW w:w="396" w:type="dxa"/>
            <w:hideMark/>
          </w:tcPr>
          <w:p w14:paraId="2E14E72E"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w:t>
            </w:r>
          </w:p>
        </w:tc>
        <w:tc>
          <w:tcPr>
            <w:tcW w:w="1177" w:type="dxa"/>
            <w:hideMark/>
          </w:tcPr>
          <w:p w14:paraId="72F5AD12"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Ancash</w:t>
            </w:r>
          </w:p>
        </w:tc>
        <w:tc>
          <w:tcPr>
            <w:tcW w:w="3732" w:type="dxa"/>
            <w:hideMark/>
          </w:tcPr>
          <w:p w14:paraId="55FD71D1"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las Niñas, Niños y Adolescentes de la Región Ancash</w:t>
            </w:r>
          </w:p>
        </w:tc>
        <w:tc>
          <w:tcPr>
            <w:tcW w:w="2233" w:type="dxa"/>
            <w:hideMark/>
          </w:tcPr>
          <w:p w14:paraId="7704368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N°010-2019-GRA/CR</w:t>
            </w:r>
          </w:p>
        </w:tc>
        <w:tc>
          <w:tcPr>
            <w:tcW w:w="599" w:type="dxa"/>
            <w:hideMark/>
          </w:tcPr>
          <w:p w14:paraId="77AC4CC0"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2019</w:t>
            </w:r>
          </w:p>
        </w:tc>
      </w:tr>
      <w:tr w:rsidR="00881BB8" w:rsidRPr="00C64C2A" w14:paraId="3D3F2CBD" w14:textId="77777777" w:rsidTr="005C7B15">
        <w:trPr>
          <w:trHeight w:val="646"/>
        </w:trPr>
        <w:tc>
          <w:tcPr>
            <w:tcW w:w="396" w:type="dxa"/>
            <w:hideMark/>
          </w:tcPr>
          <w:p w14:paraId="0C36116C"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3</w:t>
            </w:r>
          </w:p>
        </w:tc>
        <w:tc>
          <w:tcPr>
            <w:tcW w:w="1177" w:type="dxa"/>
            <w:hideMark/>
          </w:tcPr>
          <w:p w14:paraId="1147258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Arequipa</w:t>
            </w:r>
          </w:p>
        </w:tc>
        <w:tc>
          <w:tcPr>
            <w:tcW w:w="3732" w:type="dxa"/>
            <w:hideMark/>
          </w:tcPr>
          <w:p w14:paraId="7177052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Comité Técnico Impulsor, que promueva en el territorio el desarrollo Integral del Niño, Niña y Adolescentes</w:t>
            </w:r>
          </w:p>
        </w:tc>
        <w:tc>
          <w:tcPr>
            <w:tcW w:w="2233" w:type="dxa"/>
            <w:hideMark/>
          </w:tcPr>
          <w:p w14:paraId="7E0D9EF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N°469-2022/Gobierno Regional de Arequipa</w:t>
            </w:r>
          </w:p>
        </w:tc>
        <w:tc>
          <w:tcPr>
            <w:tcW w:w="599" w:type="dxa"/>
            <w:hideMark/>
          </w:tcPr>
          <w:p w14:paraId="6B97E52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2022</w:t>
            </w:r>
          </w:p>
        </w:tc>
      </w:tr>
      <w:tr w:rsidR="00881BB8" w:rsidRPr="00C64C2A" w14:paraId="1A7EB6EE" w14:textId="77777777" w:rsidTr="005C7B15">
        <w:trPr>
          <w:trHeight w:val="646"/>
        </w:trPr>
        <w:tc>
          <w:tcPr>
            <w:tcW w:w="396" w:type="dxa"/>
            <w:hideMark/>
          </w:tcPr>
          <w:p w14:paraId="3BA4163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4</w:t>
            </w:r>
          </w:p>
        </w:tc>
        <w:tc>
          <w:tcPr>
            <w:tcW w:w="1177" w:type="dxa"/>
            <w:hideMark/>
          </w:tcPr>
          <w:p w14:paraId="20F527BB"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Ayacucho</w:t>
            </w:r>
          </w:p>
        </w:tc>
        <w:tc>
          <w:tcPr>
            <w:tcW w:w="3732" w:type="dxa"/>
            <w:hideMark/>
          </w:tcPr>
          <w:p w14:paraId="7801EC0D"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 Niña, Niño y Adolescente - CREDNNA, del Gobierno regional de Ayacucho</w:t>
            </w:r>
          </w:p>
        </w:tc>
        <w:tc>
          <w:tcPr>
            <w:tcW w:w="2233" w:type="dxa"/>
            <w:hideMark/>
          </w:tcPr>
          <w:p w14:paraId="7CC9949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N°012-2025--GRA/CR Gobierno Regional Ayacucho</w:t>
            </w:r>
          </w:p>
          <w:p w14:paraId="5C579929" w14:textId="77777777" w:rsidR="00881BB8" w:rsidRPr="00C64C2A" w:rsidRDefault="00881BB8" w:rsidP="005C7B15">
            <w:pPr>
              <w:rPr>
                <w:rFonts w:ascii="Arial" w:eastAsia="Times New Roman" w:hAnsi="Arial" w:cs="Arial"/>
                <w:color w:val="000000"/>
                <w:sz w:val="16"/>
                <w:szCs w:val="16"/>
                <w:lang w:eastAsia="es-PE"/>
              </w:rPr>
            </w:pPr>
          </w:p>
        </w:tc>
        <w:tc>
          <w:tcPr>
            <w:tcW w:w="599" w:type="dxa"/>
            <w:hideMark/>
          </w:tcPr>
          <w:p w14:paraId="279BAE69"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2025</w:t>
            </w:r>
          </w:p>
        </w:tc>
      </w:tr>
      <w:tr w:rsidR="00881BB8" w:rsidRPr="00C64C2A" w14:paraId="7816C873" w14:textId="77777777" w:rsidTr="005C7B15">
        <w:trPr>
          <w:trHeight w:val="504"/>
        </w:trPr>
        <w:tc>
          <w:tcPr>
            <w:tcW w:w="396" w:type="dxa"/>
            <w:hideMark/>
          </w:tcPr>
          <w:p w14:paraId="0A3C9890"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5</w:t>
            </w:r>
          </w:p>
        </w:tc>
        <w:tc>
          <w:tcPr>
            <w:tcW w:w="1177" w:type="dxa"/>
            <w:hideMark/>
          </w:tcPr>
          <w:p w14:paraId="51B58675"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Callao</w:t>
            </w:r>
          </w:p>
        </w:tc>
        <w:tc>
          <w:tcPr>
            <w:tcW w:w="3732" w:type="dxa"/>
            <w:hideMark/>
          </w:tcPr>
          <w:p w14:paraId="3BF40E8C"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Multisectorial por los Derechos de las Niñas, Niños y Adolescentes de la Región Callao – COREDNNA Región Callao</w:t>
            </w:r>
          </w:p>
        </w:tc>
        <w:tc>
          <w:tcPr>
            <w:tcW w:w="2233" w:type="dxa"/>
            <w:hideMark/>
          </w:tcPr>
          <w:p w14:paraId="1CDED4B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Nº004–2024-GORE CALLAO</w:t>
            </w:r>
          </w:p>
        </w:tc>
        <w:tc>
          <w:tcPr>
            <w:tcW w:w="599" w:type="dxa"/>
            <w:hideMark/>
          </w:tcPr>
          <w:p w14:paraId="2B946C9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2024</w:t>
            </w:r>
          </w:p>
        </w:tc>
      </w:tr>
      <w:tr w:rsidR="00881BB8" w:rsidRPr="00C64C2A" w14:paraId="15CC3B9B" w14:textId="77777777" w:rsidTr="005C7B15">
        <w:trPr>
          <w:trHeight w:val="924"/>
        </w:trPr>
        <w:tc>
          <w:tcPr>
            <w:tcW w:w="396" w:type="dxa"/>
            <w:hideMark/>
          </w:tcPr>
          <w:p w14:paraId="1D14DDB0"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6</w:t>
            </w:r>
          </w:p>
        </w:tc>
        <w:tc>
          <w:tcPr>
            <w:tcW w:w="1177" w:type="dxa"/>
            <w:hideMark/>
          </w:tcPr>
          <w:p w14:paraId="448970CB"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Cusco</w:t>
            </w:r>
          </w:p>
        </w:tc>
        <w:tc>
          <w:tcPr>
            <w:tcW w:w="3732" w:type="dxa"/>
            <w:hideMark/>
          </w:tcPr>
          <w:p w14:paraId="67B8FD00"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de Niñas, Niños y Adolescentes - CORENNA Cusco</w:t>
            </w:r>
          </w:p>
        </w:tc>
        <w:tc>
          <w:tcPr>
            <w:tcW w:w="2233" w:type="dxa"/>
            <w:hideMark/>
          </w:tcPr>
          <w:p w14:paraId="3ECEE05C"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N°194-2021-CR/GR CUSCO que modifica la Ordenanza Regional N°062-2013-CR/GRC.CUSCO</w:t>
            </w:r>
          </w:p>
        </w:tc>
        <w:tc>
          <w:tcPr>
            <w:tcW w:w="599" w:type="dxa"/>
            <w:hideMark/>
          </w:tcPr>
          <w:p w14:paraId="218210D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2021</w:t>
            </w:r>
          </w:p>
        </w:tc>
      </w:tr>
      <w:tr w:rsidR="00881BB8" w:rsidRPr="00C64C2A" w14:paraId="273161FC" w14:textId="77777777" w:rsidTr="005C7B15">
        <w:trPr>
          <w:trHeight w:val="604"/>
        </w:trPr>
        <w:tc>
          <w:tcPr>
            <w:tcW w:w="396" w:type="dxa"/>
            <w:hideMark/>
          </w:tcPr>
          <w:p w14:paraId="571771B0"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7</w:t>
            </w:r>
          </w:p>
        </w:tc>
        <w:tc>
          <w:tcPr>
            <w:tcW w:w="1177" w:type="dxa"/>
            <w:hideMark/>
          </w:tcPr>
          <w:p w14:paraId="3971589C"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Huancavelica</w:t>
            </w:r>
          </w:p>
        </w:tc>
        <w:tc>
          <w:tcPr>
            <w:tcW w:w="3732" w:type="dxa"/>
            <w:hideMark/>
          </w:tcPr>
          <w:p w14:paraId="4C61332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la primera infancia, niñez y adolescencia de Huancavelica</w:t>
            </w:r>
          </w:p>
        </w:tc>
        <w:tc>
          <w:tcPr>
            <w:tcW w:w="2233" w:type="dxa"/>
            <w:hideMark/>
          </w:tcPr>
          <w:p w14:paraId="47F57C19"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N°428-2019-GOB. REG –HVCA/CR</w:t>
            </w:r>
          </w:p>
        </w:tc>
        <w:tc>
          <w:tcPr>
            <w:tcW w:w="599" w:type="dxa"/>
            <w:hideMark/>
          </w:tcPr>
          <w:p w14:paraId="2FA6A5B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2019</w:t>
            </w:r>
          </w:p>
        </w:tc>
      </w:tr>
      <w:tr w:rsidR="00881BB8" w:rsidRPr="00C64C2A" w14:paraId="2B2CF6EC" w14:textId="77777777" w:rsidTr="005C7B15">
        <w:trPr>
          <w:trHeight w:val="367"/>
        </w:trPr>
        <w:tc>
          <w:tcPr>
            <w:tcW w:w="396" w:type="dxa"/>
            <w:hideMark/>
          </w:tcPr>
          <w:p w14:paraId="2C88D2F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8</w:t>
            </w:r>
          </w:p>
        </w:tc>
        <w:tc>
          <w:tcPr>
            <w:tcW w:w="1177" w:type="dxa"/>
            <w:hideMark/>
          </w:tcPr>
          <w:p w14:paraId="18124671"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Huánuco</w:t>
            </w:r>
          </w:p>
        </w:tc>
        <w:tc>
          <w:tcPr>
            <w:tcW w:w="3732" w:type="dxa"/>
            <w:hideMark/>
          </w:tcPr>
          <w:p w14:paraId="1025286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las Niñas, Niños y Adolescentes de la Región Huánuco</w:t>
            </w:r>
          </w:p>
        </w:tc>
        <w:tc>
          <w:tcPr>
            <w:tcW w:w="2233" w:type="dxa"/>
            <w:hideMark/>
          </w:tcPr>
          <w:p w14:paraId="7C8CD375"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Nº033-2004-CR-GRH</w:t>
            </w:r>
          </w:p>
        </w:tc>
        <w:tc>
          <w:tcPr>
            <w:tcW w:w="599" w:type="dxa"/>
            <w:hideMark/>
          </w:tcPr>
          <w:p w14:paraId="419924FE"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2004</w:t>
            </w:r>
          </w:p>
        </w:tc>
      </w:tr>
      <w:tr w:rsidR="00881BB8" w:rsidRPr="00C64C2A" w14:paraId="5B4BF789" w14:textId="77777777" w:rsidTr="005C7B15">
        <w:trPr>
          <w:trHeight w:val="403"/>
        </w:trPr>
        <w:tc>
          <w:tcPr>
            <w:tcW w:w="396" w:type="dxa"/>
            <w:hideMark/>
          </w:tcPr>
          <w:p w14:paraId="77097C9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9</w:t>
            </w:r>
          </w:p>
        </w:tc>
        <w:tc>
          <w:tcPr>
            <w:tcW w:w="1177" w:type="dxa"/>
            <w:hideMark/>
          </w:tcPr>
          <w:p w14:paraId="41FEC52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La Libertad</w:t>
            </w:r>
          </w:p>
        </w:tc>
        <w:tc>
          <w:tcPr>
            <w:tcW w:w="3732" w:type="dxa"/>
            <w:hideMark/>
          </w:tcPr>
          <w:p w14:paraId="65DDC6C6"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las Niñas, Niños y Adolescentes de la Región La Libertad</w:t>
            </w:r>
          </w:p>
        </w:tc>
        <w:tc>
          <w:tcPr>
            <w:tcW w:w="2233" w:type="dxa"/>
            <w:hideMark/>
          </w:tcPr>
          <w:p w14:paraId="081F8BD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 000003-2025-GRLL-CR</w:t>
            </w:r>
          </w:p>
          <w:p w14:paraId="3D43D4BA" w14:textId="77777777" w:rsidR="00881BB8" w:rsidRPr="00C64C2A" w:rsidRDefault="00881BB8" w:rsidP="005C7B15">
            <w:pPr>
              <w:jc w:val="center"/>
              <w:rPr>
                <w:rFonts w:ascii="Arial" w:eastAsia="Times New Roman" w:hAnsi="Arial" w:cs="Arial"/>
                <w:color w:val="000000"/>
                <w:sz w:val="16"/>
                <w:szCs w:val="16"/>
                <w:lang w:eastAsia="es-PE"/>
              </w:rPr>
            </w:pPr>
          </w:p>
        </w:tc>
        <w:tc>
          <w:tcPr>
            <w:tcW w:w="599" w:type="dxa"/>
            <w:hideMark/>
          </w:tcPr>
          <w:p w14:paraId="6E44AA7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2025</w:t>
            </w:r>
          </w:p>
        </w:tc>
      </w:tr>
      <w:tr w:rsidR="00881BB8" w:rsidRPr="00C64C2A" w14:paraId="29B5E546" w14:textId="77777777" w:rsidTr="005C7B15">
        <w:trPr>
          <w:trHeight w:val="619"/>
        </w:trPr>
        <w:tc>
          <w:tcPr>
            <w:tcW w:w="396" w:type="dxa"/>
            <w:hideMark/>
          </w:tcPr>
          <w:p w14:paraId="0C64230E"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10</w:t>
            </w:r>
          </w:p>
        </w:tc>
        <w:tc>
          <w:tcPr>
            <w:tcW w:w="1177" w:type="dxa"/>
            <w:hideMark/>
          </w:tcPr>
          <w:p w14:paraId="78A1933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Lambayeque</w:t>
            </w:r>
          </w:p>
        </w:tc>
        <w:tc>
          <w:tcPr>
            <w:tcW w:w="3732" w:type="dxa"/>
            <w:hideMark/>
          </w:tcPr>
          <w:p w14:paraId="6999C1F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las Niñas, Niños y Adolescentes – COREDNNA de Lambayeque</w:t>
            </w:r>
          </w:p>
        </w:tc>
        <w:tc>
          <w:tcPr>
            <w:tcW w:w="2233" w:type="dxa"/>
            <w:hideMark/>
          </w:tcPr>
          <w:p w14:paraId="4AB29C29"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N°000004-2024-</w:t>
            </w:r>
            <w:proofErr w:type="gramStart"/>
            <w:r w:rsidRPr="00C64C2A">
              <w:rPr>
                <w:rFonts w:ascii="Arial" w:eastAsia="Times New Roman" w:hAnsi="Arial" w:cs="Arial"/>
                <w:color w:val="000000"/>
                <w:sz w:val="16"/>
                <w:szCs w:val="16"/>
                <w:lang w:eastAsia="es-PE"/>
              </w:rPr>
              <w:t>GR.LAMB</w:t>
            </w:r>
            <w:proofErr w:type="gramEnd"/>
            <w:r w:rsidRPr="00C64C2A">
              <w:rPr>
                <w:rFonts w:ascii="Arial" w:eastAsia="Times New Roman" w:hAnsi="Arial" w:cs="Arial"/>
                <w:color w:val="000000"/>
                <w:sz w:val="16"/>
                <w:szCs w:val="16"/>
                <w:lang w:eastAsia="es-PE"/>
              </w:rPr>
              <w:t>/CR</w:t>
            </w:r>
          </w:p>
        </w:tc>
        <w:tc>
          <w:tcPr>
            <w:tcW w:w="599" w:type="dxa"/>
            <w:hideMark/>
          </w:tcPr>
          <w:p w14:paraId="411DA7A9"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2024</w:t>
            </w:r>
          </w:p>
        </w:tc>
      </w:tr>
      <w:tr w:rsidR="00881BB8" w:rsidRPr="00C64C2A" w14:paraId="4D8F60DA" w14:textId="77777777" w:rsidTr="005C7B15">
        <w:trPr>
          <w:trHeight w:val="352"/>
        </w:trPr>
        <w:tc>
          <w:tcPr>
            <w:tcW w:w="396" w:type="dxa"/>
            <w:hideMark/>
          </w:tcPr>
          <w:p w14:paraId="422970F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11</w:t>
            </w:r>
          </w:p>
        </w:tc>
        <w:tc>
          <w:tcPr>
            <w:tcW w:w="1177" w:type="dxa"/>
            <w:hideMark/>
          </w:tcPr>
          <w:p w14:paraId="4ADF98F5"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Loreto</w:t>
            </w:r>
          </w:p>
        </w:tc>
        <w:tc>
          <w:tcPr>
            <w:tcW w:w="3732" w:type="dxa"/>
            <w:hideMark/>
          </w:tcPr>
          <w:p w14:paraId="7EFBD80D"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de defensa de los Derechos de la Infancia y Adolescencia- CORDDIA</w:t>
            </w:r>
          </w:p>
        </w:tc>
        <w:tc>
          <w:tcPr>
            <w:tcW w:w="2233" w:type="dxa"/>
            <w:hideMark/>
          </w:tcPr>
          <w:p w14:paraId="1E9C5DE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N°014-2013-GRL-CR</w:t>
            </w:r>
          </w:p>
        </w:tc>
        <w:tc>
          <w:tcPr>
            <w:tcW w:w="599" w:type="dxa"/>
            <w:hideMark/>
          </w:tcPr>
          <w:p w14:paraId="6FCAAE5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2013</w:t>
            </w:r>
          </w:p>
        </w:tc>
      </w:tr>
      <w:tr w:rsidR="00881BB8" w:rsidRPr="00C64C2A" w14:paraId="43F27793" w14:textId="77777777" w:rsidTr="005C7B15">
        <w:trPr>
          <w:trHeight w:val="605"/>
        </w:trPr>
        <w:tc>
          <w:tcPr>
            <w:tcW w:w="396" w:type="dxa"/>
            <w:hideMark/>
          </w:tcPr>
          <w:p w14:paraId="108360D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12</w:t>
            </w:r>
          </w:p>
        </w:tc>
        <w:tc>
          <w:tcPr>
            <w:tcW w:w="1177" w:type="dxa"/>
            <w:hideMark/>
          </w:tcPr>
          <w:p w14:paraId="1B26E330"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Madre de Dios</w:t>
            </w:r>
          </w:p>
        </w:tc>
        <w:tc>
          <w:tcPr>
            <w:tcW w:w="3732" w:type="dxa"/>
            <w:hideMark/>
          </w:tcPr>
          <w:p w14:paraId="3DE65C10"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Multisectorial de Acción por la infancia y la Adolescencia de la región Madre de Dios (CREMAIA-MDD)</w:t>
            </w:r>
          </w:p>
        </w:tc>
        <w:tc>
          <w:tcPr>
            <w:tcW w:w="2233" w:type="dxa"/>
            <w:hideMark/>
          </w:tcPr>
          <w:p w14:paraId="4966B16C"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N°005-2023-RMMDD/CR Gobierno Regional de Madre De Dios</w:t>
            </w:r>
          </w:p>
        </w:tc>
        <w:tc>
          <w:tcPr>
            <w:tcW w:w="599" w:type="dxa"/>
            <w:hideMark/>
          </w:tcPr>
          <w:p w14:paraId="03B14D6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2023</w:t>
            </w:r>
          </w:p>
        </w:tc>
      </w:tr>
      <w:tr w:rsidR="00881BB8" w:rsidRPr="00C64C2A" w14:paraId="7271BEE2" w14:textId="77777777" w:rsidTr="005C7B15">
        <w:trPr>
          <w:trHeight w:val="557"/>
        </w:trPr>
        <w:tc>
          <w:tcPr>
            <w:tcW w:w="396" w:type="dxa"/>
            <w:hideMark/>
          </w:tcPr>
          <w:p w14:paraId="47E22D7A"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13</w:t>
            </w:r>
          </w:p>
        </w:tc>
        <w:tc>
          <w:tcPr>
            <w:tcW w:w="1177" w:type="dxa"/>
            <w:hideMark/>
          </w:tcPr>
          <w:p w14:paraId="4AF76A7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Moquegua</w:t>
            </w:r>
          </w:p>
        </w:tc>
        <w:tc>
          <w:tcPr>
            <w:tcW w:w="3732" w:type="dxa"/>
            <w:hideMark/>
          </w:tcPr>
          <w:p w14:paraId="10BBA269"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Multisectorial de Acción por la Infancia y Adolescencia de la Región Moquegua - CREMAIA Moquegua</w:t>
            </w:r>
          </w:p>
        </w:tc>
        <w:tc>
          <w:tcPr>
            <w:tcW w:w="2233" w:type="dxa"/>
            <w:hideMark/>
          </w:tcPr>
          <w:p w14:paraId="0952477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N°011-2022-CR/GRM</w:t>
            </w:r>
          </w:p>
        </w:tc>
        <w:tc>
          <w:tcPr>
            <w:tcW w:w="599" w:type="dxa"/>
            <w:hideMark/>
          </w:tcPr>
          <w:p w14:paraId="348BCE2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2022</w:t>
            </w:r>
          </w:p>
        </w:tc>
      </w:tr>
      <w:tr w:rsidR="00881BB8" w:rsidRPr="00C64C2A" w14:paraId="59BD80F3" w14:textId="77777777" w:rsidTr="005C7B15">
        <w:trPr>
          <w:trHeight w:val="566"/>
        </w:trPr>
        <w:tc>
          <w:tcPr>
            <w:tcW w:w="396" w:type="dxa"/>
            <w:hideMark/>
          </w:tcPr>
          <w:p w14:paraId="10B4CDD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14</w:t>
            </w:r>
          </w:p>
        </w:tc>
        <w:tc>
          <w:tcPr>
            <w:tcW w:w="1177" w:type="dxa"/>
            <w:hideMark/>
          </w:tcPr>
          <w:p w14:paraId="0348FCE2"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Pasco</w:t>
            </w:r>
          </w:p>
        </w:tc>
        <w:tc>
          <w:tcPr>
            <w:tcW w:w="3732" w:type="dxa"/>
            <w:hideMark/>
          </w:tcPr>
          <w:p w14:paraId="221A2CCA"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las niñas, niños y adolescente de la Región Pasco (COREDNNA Pasco)</w:t>
            </w:r>
          </w:p>
        </w:tc>
        <w:tc>
          <w:tcPr>
            <w:tcW w:w="2233" w:type="dxa"/>
            <w:hideMark/>
          </w:tcPr>
          <w:p w14:paraId="61350E2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Nº506-2023-G.R. PASCO/CR</w:t>
            </w:r>
          </w:p>
        </w:tc>
        <w:tc>
          <w:tcPr>
            <w:tcW w:w="599" w:type="dxa"/>
            <w:hideMark/>
          </w:tcPr>
          <w:p w14:paraId="4B6E18E2"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2023</w:t>
            </w:r>
          </w:p>
        </w:tc>
      </w:tr>
      <w:tr w:rsidR="00881BB8" w:rsidRPr="00C64C2A" w14:paraId="31E229D8" w14:textId="77777777" w:rsidTr="005C7B15">
        <w:trPr>
          <w:trHeight w:val="392"/>
        </w:trPr>
        <w:tc>
          <w:tcPr>
            <w:tcW w:w="396" w:type="dxa"/>
            <w:hideMark/>
          </w:tcPr>
          <w:p w14:paraId="5608C4DD"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15</w:t>
            </w:r>
          </w:p>
        </w:tc>
        <w:tc>
          <w:tcPr>
            <w:tcW w:w="1177" w:type="dxa"/>
            <w:hideMark/>
          </w:tcPr>
          <w:p w14:paraId="2975434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Piura</w:t>
            </w:r>
          </w:p>
        </w:tc>
        <w:tc>
          <w:tcPr>
            <w:tcW w:w="3732" w:type="dxa"/>
            <w:hideMark/>
          </w:tcPr>
          <w:p w14:paraId="12A2D15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las Niñas, Niños y Adolescentes de la Región Piura</w:t>
            </w:r>
          </w:p>
        </w:tc>
        <w:tc>
          <w:tcPr>
            <w:tcW w:w="2233" w:type="dxa"/>
            <w:hideMark/>
          </w:tcPr>
          <w:p w14:paraId="0B45A23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N°522-2025/GRP-CR</w:t>
            </w:r>
          </w:p>
        </w:tc>
        <w:tc>
          <w:tcPr>
            <w:tcW w:w="599" w:type="dxa"/>
            <w:hideMark/>
          </w:tcPr>
          <w:p w14:paraId="096CE6E2"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2025</w:t>
            </w:r>
          </w:p>
        </w:tc>
      </w:tr>
      <w:tr w:rsidR="00881BB8" w:rsidRPr="00C64C2A" w14:paraId="7A8F32EE" w14:textId="77777777" w:rsidTr="005C7B15">
        <w:trPr>
          <w:trHeight w:val="556"/>
        </w:trPr>
        <w:tc>
          <w:tcPr>
            <w:tcW w:w="396" w:type="dxa"/>
            <w:hideMark/>
          </w:tcPr>
          <w:p w14:paraId="4C6C10B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16</w:t>
            </w:r>
          </w:p>
        </w:tc>
        <w:tc>
          <w:tcPr>
            <w:tcW w:w="1177" w:type="dxa"/>
            <w:hideMark/>
          </w:tcPr>
          <w:p w14:paraId="68CA471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Tacna</w:t>
            </w:r>
          </w:p>
        </w:tc>
        <w:tc>
          <w:tcPr>
            <w:tcW w:w="3732" w:type="dxa"/>
            <w:hideMark/>
          </w:tcPr>
          <w:p w14:paraId="33166545"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Consejo Regional por los Derechos de las niñas niños y adolescentes de Tacna (COREDNNA)</w:t>
            </w:r>
          </w:p>
        </w:tc>
        <w:tc>
          <w:tcPr>
            <w:tcW w:w="2233" w:type="dxa"/>
            <w:hideMark/>
          </w:tcPr>
          <w:p w14:paraId="7D37E41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N°027-2024-CR/GOB.REG.TACNA</w:t>
            </w:r>
          </w:p>
        </w:tc>
        <w:tc>
          <w:tcPr>
            <w:tcW w:w="599" w:type="dxa"/>
            <w:hideMark/>
          </w:tcPr>
          <w:p w14:paraId="6435AF3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2024</w:t>
            </w:r>
          </w:p>
        </w:tc>
      </w:tr>
      <w:tr w:rsidR="00881BB8" w:rsidRPr="00C64C2A" w14:paraId="1DDFC204" w14:textId="77777777" w:rsidTr="005C7B15">
        <w:trPr>
          <w:trHeight w:val="552"/>
        </w:trPr>
        <w:tc>
          <w:tcPr>
            <w:tcW w:w="396" w:type="dxa"/>
            <w:hideMark/>
          </w:tcPr>
          <w:p w14:paraId="62A1DAE1"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17</w:t>
            </w:r>
          </w:p>
        </w:tc>
        <w:tc>
          <w:tcPr>
            <w:tcW w:w="1177" w:type="dxa"/>
            <w:hideMark/>
          </w:tcPr>
          <w:p w14:paraId="7656E4D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Tumbes</w:t>
            </w:r>
          </w:p>
        </w:tc>
        <w:tc>
          <w:tcPr>
            <w:tcW w:w="3732" w:type="dxa"/>
            <w:hideMark/>
          </w:tcPr>
          <w:p w14:paraId="7E961D0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Red Regional de Niñas, Niños y Adolescentes de Tumbes (REDNNAT)</w:t>
            </w:r>
          </w:p>
        </w:tc>
        <w:tc>
          <w:tcPr>
            <w:tcW w:w="2233" w:type="dxa"/>
            <w:hideMark/>
          </w:tcPr>
          <w:p w14:paraId="5FE407AE"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N°012-2011/GOB.REG-REG-TUMBES-PR</w:t>
            </w:r>
          </w:p>
        </w:tc>
        <w:tc>
          <w:tcPr>
            <w:tcW w:w="599" w:type="dxa"/>
            <w:hideMark/>
          </w:tcPr>
          <w:p w14:paraId="4A078756"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2011</w:t>
            </w:r>
          </w:p>
        </w:tc>
      </w:tr>
      <w:tr w:rsidR="00881BB8" w:rsidRPr="00C64C2A" w14:paraId="2696D5DD" w14:textId="77777777" w:rsidTr="005C7B15">
        <w:trPr>
          <w:trHeight w:val="408"/>
        </w:trPr>
        <w:tc>
          <w:tcPr>
            <w:tcW w:w="396" w:type="dxa"/>
            <w:hideMark/>
          </w:tcPr>
          <w:p w14:paraId="2C22C9C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18</w:t>
            </w:r>
          </w:p>
        </w:tc>
        <w:tc>
          <w:tcPr>
            <w:tcW w:w="1177" w:type="dxa"/>
            <w:hideMark/>
          </w:tcPr>
          <w:p w14:paraId="4DA3A538"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Ucayali</w:t>
            </w:r>
          </w:p>
        </w:tc>
        <w:tc>
          <w:tcPr>
            <w:tcW w:w="3732" w:type="dxa"/>
            <w:hideMark/>
          </w:tcPr>
          <w:p w14:paraId="1A062B9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Sistema Regional Integral de Atención Integral a las Niñas, Niños y Adolescentes - SIREAINNA</w:t>
            </w:r>
          </w:p>
        </w:tc>
        <w:tc>
          <w:tcPr>
            <w:tcW w:w="2233" w:type="dxa"/>
            <w:hideMark/>
          </w:tcPr>
          <w:p w14:paraId="79C2F5F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Ordenanza Regional N°009-2024-GRU-CR</w:t>
            </w:r>
          </w:p>
        </w:tc>
        <w:tc>
          <w:tcPr>
            <w:tcW w:w="599" w:type="dxa"/>
            <w:hideMark/>
          </w:tcPr>
          <w:p w14:paraId="47627106"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2017</w:t>
            </w:r>
          </w:p>
        </w:tc>
      </w:tr>
      <w:tr w:rsidR="00881BB8" w:rsidRPr="00C64C2A" w14:paraId="53104598" w14:textId="77777777" w:rsidTr="005C7B15">
        <w:trPr>
          <w:trHeight w:val="408"/>
        </w:trPr>
        <w:tc>
          <w:tcPr>
            <w:tcW w:w="396" w:type="dxa"/>
          </w:tcPr>
          <w:p w14:paraId="03973B3B"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19</w:t>
            </w:r>
          </w:p>
        </w:tc>
        <w:tc>
          <w:tcPr>
            <w:tcW w:w="1177" w:type="dxa"/>
          </w:tcPr>
          <w:p w14:paraId="5BC805E6"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Apurímac</w:t>
            </w:r>
          </w:p>
        </w:tc>
        <w:tc>
          <w:tcPr>
            <w:tcW w:w="6564" w:type="dxa"/>
            <w:gridSpan w:val="3"/>
          </w:tcPr>
          <w:p w14:paraId="23971CA0" w14:textId="77777777" w:rsidR="00881BB8" w:rsidRPr="00C64C2A" w:rsidRDefault="00881BB8" w:rsidP="005C7B15">
            <w:pPr>
              <w:jc w:val="center"/>
              <w:rPr>
                <w:rFonts w:ascii="Arial" w:eastAsia="Times New Roman" w:hAnsi="Arial" w:cs="Arial"/>
                <w:color w:val="000000"/>
                <w:sz w:val="16"/>
                <w:szCs w:val="16"/>
                <w:lang w:eastAsia="es-PE"/>
              </w:rPr>
            </w:pPr>
          </w:p>
          <w:p w14:paraId="7731F851"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NO CUENTA CON COREDNNA</w:t>
            </w:r>
          </w:p>
        </w:tc>
      </w:tr>
      <w:tr w:rsidR="00881BB8" w:rsidRPr="00C64C2A" w14:paraId="34BF077C" w14:textId="77777777" w:rsidTr="005C7B15">
        <w:trPr>
          <w:trHeight w:val="408"/>
        </w:trPr>
        <w:tc>
          <w:tcPr>
            <w:tcW w:w="396" w:type="dxa"/>
          </w:tcPr>
          <w:p w14:paraId="324AAFF6"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20</w:t>
            </w:r>
          </w:p>
        </w:tc>
        <w:tc>
          <w:tcPr>
            <w:tcW w:w="1177" w:type="dxa"/>
          </w:tcPr>
          <w:p w14:paraId="764D3EBD"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Cajamarca</w:t>
            </w:r>
          </w:p>
        </w:tc>
        <w:tc>
          <w:tcPr>
            <w:tcW w:w="6564" w:type="dxa"/>
            <w:gridSpan w:val="3"/>
          </w:tcPr>
          <w:p w14:paraId="0C6CD8B7" w14:textId="77777777" w:rsidR="00881BB8" w:rsidRPr="00C64C2A" w:rsidRDefault="00881BB8" w:rsidP="005C7B15">
            <w:pPr>
              <w:jc w:val="center"/>
              <w:rPr>
                <w:rFonts w:ascii="Arial" w:eastAsia="Times New Roman" w:hAnsi="Arial" w:cs="Arial"/>
                <w:color w:val="000000"/>
                <w:sz w:val="16"/>
                <w:szCs w:val="16"/>
                <w:lang w:eastAsia="es-PE"/>
              </w:rPr>
            </w:pPr>
          </w:p>
          <w:p w14:paraId="46C2A84A" w14:textId="35B1515C" w:rsidR="00881BB8" w:rsidRPr="00C64C2A" w:rsidRDefault="00E8482A"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EN PROCESO</w:t>
            </w:r>
          </w:p>
        </w:tc>
      </w:tr>
      <w:tr w:rsidR="00881BB8" w:rsidRPr="00C64C2A" w14:paraId="2E3F90D8" w14:textId="77777777" w:rsidTr="005C7B15">
        <w:trPr>
          <w:trHeight w:val="408"/>
        </w:trPr>
        <w:tc>
          <w:tcPr>
            <w:tcW w:w="396" w:type="dxa"/>
          </w:tcPr>
          <w:p w14:paraId="1F8EE96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21</w:t>
            </w:r>
          </w:p>
        </w:tc>
        <w:tc>
          <w:tcPr>
            <w:tcW w:w="1177" w:type="dxa"/>
          </w:tcPr>
          <w:p w14:paraId="489CE797"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Ica</w:t>
            </w:r>
          </w:p>
        </w:tc>
        <w:tc>
          <w:tcPr>
            <w:tcW w:w="6564" w:type="dxa"/>
            <w:gridSpan w:val="3"/>
          </w:tcPr>
          <w:p w14:paraId="466D5729" w14:textId="77777777" w:rsidR="00881BB8" w:rsidRPr="00C64C2A" w:rsidRDefault="00881BB8" w:rsidP="005C7B15">
            <w:pPr>
              <w:jc w:val="center"/>
              <w:rPr>
                <w:rFonts w:ascii="Arial" w:eastAsia="Times New Roman" w:hAnsi="Arial" w:cs="Arial"/>
                <w:color w:val="000000"/>
                <w:sz w:val="16"/>
                <w:szCs w:val="16"/>
                <w:lang w:eastAsia="es-PE"/>
              </w:rPr>
            </w:pPr>
          </w:p>
          <w:p w14:paraId="6BB5886C" w14:textId="1B959D82" w:rsidR="00881BB8" w:rsidRPr="00C64C2A" w:rsidRDefault="00E8482A"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EN PROCESO</w:t>
            </w:r>
          </w:p>
        </w:tc>
      </w:tr>
      <w:tr w:rsidR="00881BB8" w:rsidRPr="00C64C2A" w14:paraId="630B3F4B" w14:textId="77777777" w:rsidTr="005C7B15">
        <w:trPr>
          <w:trHeight w:val="408"/>
        </w:trPr>
        <w:tc>
          <w:tcPr>
            <w:tcW w:w="396" w:type="dxa"/>
          </w:tcPr>
          <w:p w14:paraId="57A480D0"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22</w:t>
            </w:r>
          </w:p>
        </w:tc>
        <w:tc>
          <w:tcPr>
            <w:tcW w:w="1177" w:type="dxa"/>
          </w:tcPr>
          <w:p w14:paraId="5CEE9D4D"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Junín</w:t>
            </w:r>
          </w:p>
        </w:tc>
        <w:tc>
          <w:tcPr>
            <w:tcW w:w="6564" w:type="dxa"/>
            <w:gridSpan w:val="3"/>
          </w:tcPr>
          <w:p w14:paraId="491588D6" w14:textId="77777777" w:rsidR="00881BB8" w:rsidRPr="00C64C2A" w:rsidRDefault="00881BB8" w:rsidP="005C7B15">
            <w:pPr>
              <w:jc w:val="center"/>
              <w:rPr>
                <w:rFonts w:ascii="Arial" w:eastAsia="Times New Roman" w:hAnsi="Arial" w:cs="Arial"/>
                <w:color w:val="000000"/>
                <w:sz w:val="16"/>
                <w:szCs w:val="16"/>
                <w:lang w:eastAsia="es-PE"/>
              </w:rPr>
            </w:pPr>
          </w:p>
          <w:p w14:paraId="5A2F48DD"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NO CUENTA CON COREDNNA</w:t>
            </w:r>
          </w:p>
        </w:tc>
      </w:tr>
      <w:tr w:rsidR="00881BB8" w:rsidRPr="00C64C2A" w14:paraId="562CEBB5" w14:textId="77777777" w:rsidTr="005C7B15">
        <w:trPr>
          <w:trHeight w:val="408"/>
        </w:trPr>
        <w:tc>
          <w:tcPr>
            <w:tcW w:w="396" w:type="dxa"/>
          </w:tcPr>
          <w:p w14:paraId="4188077F"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23</w:t>
            </w:r>
          </w:p>
        </w:tc>
        <w:tc>
          <w:tcPr>
            <w:tcW w:w="1177" w:type="dxa"/>
          </w:tcPr>
          <w:p w14:paraId="1A947884"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Lima</w:t>
            </w:r>
          </w:p>
        </w:tc>
        <w:tc>
          <w:tcPr>
            <w:tcW w:w="6564" w:type="dxa"/>
            <w:gridSpan w:val="3"/>
          </w:tcPr>
          <w:p w14:paraId="4CE03093" w14:textId="77777777" w:rsidR="00881BB8" w:rsidRPr="00C64C2A" w:rsidRDefault="00881BB8" w:rsidP="005C7B15">
            <w:pPr>
              <w:jc w:val="center"/>
              <w:rPr>
                <w:rFonts w:ascii="Arial" w:eastAsia="Times New Roman" w:hAnsi="Arial" w:cs="Arial"/>
                <w:color w:val="000000"/>
                <w:sz w:val="16"/>
                <w:szCs w:val="16"/>
                <w:lang w:eastAsia="es-PE"/>
              </w:rPr>
            </w:pPr>
          </w:p>
          <w:p w14:paraId="4FB4625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NO CUENTA CON COREDNNA</w:t>
            </w:r>
          </w:p>
        </w:tc>
      </w:tr>
      <w:tr w:rsidR="00881BB8" w:rsidRPr="00C64C2A" w14:paraId="32227A85" w14:textId="77777777" w:rsidTr="005C7B15">
        <w:trPr>
          <w:trHeight w:val="408"/>
        </w:trPr>
        <w:tc>
          <w:tcPr>
            <w:tcW w:w="396" w:type="dxa"/>
          </w:tcPr>
          <w:p w14:paraId="145B6BA1"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24</w:t>
            </w:r>
          </w:p>
        </w:tc>
        <w:tc>
          <w:tcPr>
            <w:tcW w:w="1177" w:type="dxa"/>
          </w:tcPr>
          <w:p w14:paraId="123CB00C"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Puno</w:t>
            </w:r>
          </w:p>
        </w:tc>
        <w:tc>
          <w:tcPr>
            <w:tcW w:w="6564" w:type="dxa"/>
            <w:gridSpan w:val="3"/>
          </w:tcPr>
          <w:p w14:paraId="3D3A6472" w14:textId="77777777" w:rsidR="00881BB8" w:rsidRPr="00C64C2A" w:rsidRDefault="00881BB8" w:rsidP="005C7B15">
            <w:pPr>
              <w:jc w:val="center"/>
              <w:rPr>
                <w:rFonts w:ascii="Arial" w:eastAsia="Times New Roman" w:hAnsi="Arial" w:cs="Arial"/>
                <w:color w:val="000000"/>
                <w:sz w:val="16"/>
                <w:szCs w:val="16"/>
                <w:lang w:eastAsia="es-PE"/>
              </w:rPr>
            </w:pPr>
          </w:p>
          <w:p w14:paraId="042C4A1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NO CUENTA CON COREDNNA</w:t>
            </w:r>
          </w:p>
        </w:tc>
      </w:tr>
      <w:tr w:rsidR="00881BB8" w:rsidRPr="00C64C2A" w14:paraId="76362189" w14:textId="77777777" w:rsidTr="005C7B15">
        <w:trPr>
          <w:trHeight w:val="408"/>
        </w:trPr>
        <w:tc>
          <w:tcPr>
            <w:tcW w:w="396" w:type="dxa"/>
          </w:tcPr>
          <w:p w14:paraId="6FC2FBF5"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25</w:t>
            </w:r>
          </w:p>
        </w:tc>
        <w:tc>
          <w:tcPr>
            <w:tcW w:w="1177" w:type="dxa"/>
          </w:tcPr>
          <w:p w14:paraId="2648D653" w14:textId="77777777" w:rsidR="00881BB8" w:rsidRPr="00C64C2A" w:rsidRDefault="00881BB8"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San Martín</w:t>
            </w:r>
          </w:p>
        </w:tc>
        <w:tc>
          <w:tcPr>
            <w:tcW w:w="6564" w:type="dxa"/>
            <w:gridSpan w:val="3"/>
          </w:tcPr>
          <w:p w14:paraId="5352EC6B" w14:textId="77777777" w:rsidR="00881BB8" w:rsidRPr="00C64C2A" w:rsidRDefault="00881BB8" w:rsidP="005C7B15">
            <w:pPr>
              <w:jc w:val="center"/>
              <w:rPr>
                <w:rFonts w:ascii="Arial" w:eastAsia="Times New Roman" w:hAnsi="Arial" w:cs="Arial"/>
                <w:color w:val="000000"/>
                <w:sz w:val="16"/>
                <w:szCs w:val="16"/>
                <w:lang w:eastAsia="es-PE"/>
              </w:rPr>
            </w:pPr>
          </w:p>
          <w:p w14:paraId="2F449C8A" w14:textId="00973D54" w:rsidR="00881BB8" w:rsidRPr="00C64C2A" w:rsidRDefault="00E8482A" w:rsidP="005C7B15">
            <w:pPr>
              <w:jc w:val="center"/>
              <w:rPr>
                <w:rFonts w:ascii="Arial" w:eastAsia="Times New Roman" w:hAnsi="Arial" w:cs="Arial"/>
                <w:color w:val="000000"/>
                <w:sz w:val="16"/>
                <w:szCs w:val="16"/>
                <w:lang w:eastAsia="es-PE"/>
              </w:rPr>
            </w:pPr>
            <w:r w:rsidRPr="00C64C2A">
              <w:rPr>
                <w:rFonts w:ascii="Arial" w:eastAsia="Times New Roman" w:hAnsi="Arial" w:cs="Arial"/>
                <w:color w:val="000000"/>
                <w:sz w:val="16"/>
                <w:szCs w:val="16"/>
                <w:lang w:eastAsia="es-PE"/>
              </w:rPr>
              <w:t>EN PROCESO</w:t>
            </w:r>
          </w:p>
        </w:tc>
      </w:tr>
    </w:tbl>
    <w:p w14:paraId="15B188F2" w14:textId="77777777" w:rsidR="00881BB8" w:rsidRPr="00C64C2A" w:rsidRDefault="00881BB8" w:rsidP="00881BB8">
      <w:pPr>
        <w:pBdr>
          <w:top w:val="nil"/>
          <w:left w:val="nil"/>
          <w:bottom w:val="nil"/>
          <w:right w:val="nil"/>
          <w:between w:val="nil"/>
        </w:pBdr>
        <w:spacing w:after="0" w:line="240" w:lineRule="auto"/>
        <w:ind w:left="360"/>
        <w:jc w:val="both"/>
        <w:rPr>
          <w:rFonts w:ascii="Arial" w:hAnsi="Arial" w:cs="Arial"/>
          <w:sz w:val="20"/>
          <w:szCs w:val="20"/>
        </w:rPr>
      </w:pPr>
    </w:p>
    <w:p w14:paraId="469705BD" w14:textId="77777777" w:rsidR="00881BB8" w:rsidRPr="00C64C2A" w:rsidRDefault="00881BB8" w:rsidP="00881BB8">
      <w:pPr>
        <w:spacing w:after="0" w:line="240" w:lineRule="auto"/>
        <w:ind w:left="360"/>
        <w:contextualSpacing/>
        <w:jc w:val="both"/>
        <w:rPr>
          <w:rFonts w:ascii="Arial" w:eastAsia="Cambria" w:hAnsi="Arial" w:cs="Arial"/>
          <w:b/>
          <w:color w:val="000000"/>
          <w:sz w:val="20"/>
          <w:szCs w:val="20"/>
        </w:rPr>
      </w:pPr>
    </w:p>
    <w:bookmarkEnd w:id="1"/>
    <w:p w14:paraId="69A48615" w14:textId="1BD146D4" w:rsidR="0050028C" w:rsidRPr="00C64C2A" w:rsidRDefault="0050028C" w:rsidP="0050028C">
      <w:pPr>
        <w:numPr>
          <w:ilvl w:val="0"/>
          <w:numId w:val="21"/>
        </w:numPr>
        <w:spacing w:after="0" w:line="240" w:lineRule="auto"/>
        <w:contextualSpacing/>
        <w:jc w:val="both"/>
        <w:rPr>
          <w:rFonts w:ascii="Arial" w:eastAsia="Cambria" w:hAnsi="Arial" w:cs="Arial"/>
          <w:b/>
          <w:color w:val="000000"/>
          <w:sz w:val="20"/>
          <w:szCs w:val="20"/>
        </w:rPr>
      </w:pPr>
      <w:r w:rsidRPr="00BB4AD2">
        <w:rPr>
          <w:rFonts w:ascii="Arial" w:eastAsia="Cambria" w:hAnsi="Arial" w:cs="Arial"/>
          <w:b/>
          <w:color w:val="000000"/>
          <w:sz w:val="20"/>
          <w:szCs w:val="20"/>
          <w:highlight w:val="yellow"/>
        </w:rPr>
        <w:lastRenderedPageBreak/>
        <w:t>Estrategia Multisectorial “Prevenir para Proteger”:</w:t>
      </w:r>
      <w:r w:rsidRPr="00C64C2A">
        <w:rPr>
          <w:rFonts w:ascii="Arial" w:eastAsia="Cambria" w:hAnsi="Arial" w:cs="Arial"/>
          <w:b/>
          <w:color w:val="000000"/>
          <w:sz w:val="20"/>
          <w:szCs w:val="20"/>
        </w:rPr>
        <w:t xml:space="preserve"> </w:t>
      </w:r>
      <w:r w:rsidRPr="00C64C2A">
        <w:rPr>
          <w:rFonts w:ascii="Arial" w:eastAsia="Cambria" w:hAnsi="Arial" w:cs="Arial"/>
          <w:bCs/>
          <w:color w:val="000000"/>
          <w:sz w:val="20"/>
          <w:szCs w:val="20"/>
        </w:rPr>
        <w:t xml:space="preserve">El MIMP diseño la estrategia multisectorial para la prevención de la violencia que afecta a niñas, niños y adolescentes “Prevenir para proteger”, la misma que se aprobó mediante Decreto Supremo N° 008-2024-MIMP, y busca establecer intervenciones integrales, articuladas y efectivas para prevenir este tipo de violencia. </w:t>
      </w:r>
    </w:p>
    <w:p w14:paraId="67B8B81B" w14:textId="77777777" w:rsidR="0050028C" w:rsidRPr="00C64C2A" w:rsidRDefault="0050028C" w:rsidP="0050028C">
      <w:pPr>
        <w:spacing w:after="0" w:line="240" w:lineRule="auto"/>
        <w:ind w:left="360" w:hanging="360"/>
        <w:contextualSpacing/>
        <w:jc w:val="both"/>
        <w:rPr>
          <w:rFonts w:ascii="Arial" w:eastAsia="Cambria" w:hAnsi="Arial" w:cs="Arial"/>
          <w:b/>
          <w:color w:val="000000"/>
          <w:sz w:val="20"/>
          <w:szCs w:val="20"/>
        </w:rPr>
      </w:pPr>
    </w:p>
    <w:p w14:paraId="347BD3E7" w14:textId="77777777" w:rsidR="0050028C" w:rsidRPr="00C64C2A" w:rsidRDefault="0050028C" w:rsidP="0050028C">
      <w:pPr>
        <w:pBdr>
          <w:top w:val="nil"/>
          <w:left w:val="nil"/>
          <w:bottom w:val="nil"/>
          <w:right w:val="nil"/>
          <w:between w:val="nil"/>
        </w:pBdr>
        <w:spacing w:after="0" w:line="240" w:lineRule="auto"/>
        <w:ind w:left="357"/>
        <w:jc w:val="both"/>
        <w:rPr>
          <w:rFonts w:ascii="Arial" w:eastAsia="Cambria" w:hAnsi="Arial" w:cs="Arial"/>
          <w:sz w:val="20"/>
          <w:szCs w:val="20"/>
        </w:rPr>
      </w:pPr>
      <w:r w:rsidRPr="00C64C2A">
        <w:rPr>
          <w:rFonts w:ascii="Arial" w:eastAsia="Cambria" w:hAnsi="Arial" w:cs="Arial"/>
          <w:sz w:val="20"/>
          <w:szCs w:val="20"/>
        </w:rPr>
        <w:t xml:space="preserve">Para la construcción de la estrategia, se partió por identificar el problema público, el cual es la “Prevalencia de la violencia sexual contra niñas, niños y adolescentes”. Posterior a ello, se efectuó la construcción del modelo conceptual, para lo cual se partió de una revisión de la evidencia académica sobre los factores de riesgo de la violencia sexual en niñas, niños y adolescentes. Esta revisión extensa de literatura y de estudios globales sobre la violencia se enfocó en aquellos factores que mayor relevancia tienen en un contexto social y cultural como el de nuestro país, respaldado por la estadística. La estrategia, además, fue puesta a consideración de distintos sectores, como el Ministerio de Educación, Ministerio de Salud, Ministerio del Interior, Ministerio de Justicia y Derechos Humanos y los gobiernos regionales y locales, para validar su diseño. </w:t>
      </w:r>
    </w:p>
    <w:p w14:paraId="0D7D1492" w14:textId="77777777" w:rsidR="0050028C" w:rsidRPr="00C64C2A" w:rsidRDefault="0050028C" w:rsidP="0050028C">
      <w:pPr>
        <w:pBdr>
          <w:top w:val="nil"/>
          <w:left w:val="nil"/>
          <w:bottom w:val="nil"/>
          <w:right w:val="nil"/>
          <w:between w:val="nil"/>
        </w:pBdr>
        <w:spacing w:after="0" w:line="240" w:lineRule="auto"/>
        <w:ind w:left="357"/>
        <w:jc w:val="both"/>
        <w:rPr>
          <w:rFonts w:ascii="Arial" w:eastAsia="Cambria" w:hAnsi="Arial" w:cs="Arial"/>
          <w:sz w:val="20"/>
          <w:szCs w:val="20"/>
        </w:rPr>
      </w:pPr>
    </w:p>
    <w:p w14:paraId="128ADBBD" w14:textId="77777777" w:rsidR="0050028C" w:rsidRPr="00C64C2A" w:rsidRDefault="0050028C" w:rsidP="0050028C">
      <w:pPr>
        <w:pBdr>
          <w:top w:val="nil"/>
          <w:left w:val="nil"/>
          <w:bottom w:val="nil"/>
          <w:right w:val="nil"/>
          <w:between w:val="nil"/>
        </w:pBdr>
        <w:spacing w:after="0" w:line="240" w:lineRule="auto"/>
        <w:ind w:left="357"/>
        <w:jc w:val="both"/>
        <w:rPr>
          <w:rFonts w:ascii="Arial" w:eastAsia="Cambria" w:hAnsi="Arial" w:cs="Arial"/>
          <w:sz w:val="20"/>
          <w:szCs w:val="20"/>
        </w:rPr>
      </w:pPr>
      <w:r w:rsidRPr="00C64C2A">
        <w:rPr>
          <w:rFonts w:ascii="Arial" w:eastAsia="Cambria" w:hAnsi="Arial" w:cs="Arial"/>
          <w:sz w:val="20"/>
          <w:szCs w:val="20"/>
        </w:rPr>
        <w:t>Este trabajo riguroso ha permitido tener una estrategia sólida, libre de sesgos individuales, que ofrece y detalla resultados en base a los servicios que ya existen en nuestro país. Pero, además, permite que los resultados de la estrategia puedan ser medibles a corto, mediano y largo plazo, teniendo en consideración que tiene un horizonte temporal al 2030.</w:t>
      </w:r>
    </w:p>
    <w:p w14:paraId="741CAC10" w14:textId="77777777" w:rsidR="0050028C" w:rsidRPr="00C64C2A" w:rsidRDefault="0050028C" w:rsidP="0050028C">
      <w:pPr>
        <w:pBdr>
          <w:top w:val="nil"/>
          <w:left w:val="nil"/>
          <w:bottom w:val="nil"/>
          <w:right w:val="nil"/>
          <w:between w:val="nil"/>
        </w:pBdr>
        <w:spacing w:after="0" w:line="240" w:lineRule="auto"/>
        <w:ind w:left="357"/>
        <w:jc w:val="both"/>
        <w:rPr>
          <w:rFonts w:ascii="Arial" w:eastAsia="Cambria" w:hAnsi="Arial" w:cs="Arial"/>
          <w:sz w:val="20"/>
          <w:szCs w:val="20"/>
        </w:rPr>
      </w:pPr>
    </w:p>
    <w:p w14:paraId="03827D2E" w14:textId="77777777" w:rsidR="00E5773A" w:rsidRPr="00E5773A" w:rsidRDefault="00E5773A" w:rsidP="00E5773A">
      <w:pPr>
        <w:pStyle w:val="Prrafodelista"/>
        <w:ind w:left="360"/>
        <w:jc w:val="both"/>
        <w:rPr>
          <w:rFonts w:ascii="Arial" w:hAnsi="Arial" w:cs="Arial"/>
          <w:b/>
          <w:bCs/>
          <w:color w:val="000000" w:themeColor="text1"/>
          <w:sz w:val="20"/>
          <w:szCs w:val="20"/>
        </w:rPr>
      </w:pPr>
      <w:r w:rsidRPr="00E5773A">
        <w:rPr>
          <w:rFonts w:ascii="Arial" w:hAnsi="Arial" w:cs="Arial"/>
          <w:b/>
          <w:bCs/>
          <w:color w:val="000000" w:themeColor="text1"/>
          <w:sz w:val="20"/>
          <w:szCs w:val="20"/>
        </w:rPr>
        <w:t>Avances de la implementación de la Estrategia Prevenir para Proteger al mes de agosto 2025:</w:t>
      </w:r>
    </w:p>
    <w:p w14:paraId="4008F426" w14:textId="77777777" w:rsidR="00E5773A" w:rsidRPr="00E5773A" w:rsidRDefault="00E5773A" w:rsidP="00E5773A">
      <w:pPr>
        <w:pStyle w:val="Prrafodelista"/>
        <w:ind w:left="360"/>
        <w:jc w:val="both"/>
        <w:rPr>
          <w:rFonts w:ascii="Arial" w:hAnsi="Arial" w:cs="Arial"/>
          <w:color w:val="000000" w:themeColor="text1"/>
          <w:sz w:val="20"/>
          <w:szCs w:val="20"/>
        </w:rPr>
      </w:pPr>
      <w:r w:rsidRPr="00E5773A">
        <w:rPr>
          <w:rFonts w:ascii="Arial" w:hAnsi="Arial" w:cs="Arial"/>
          <w:color w:val="000000" w:themeColor="text1"/>
          <w:sz w:val="20"/>
          <w:szCs w:val="20"/>
        </w:rPr>
        <w:t>En el marco de la segunda etapa de la Estrategia, orientada a la articulación intersectorial, se viene avanzando en el ordenamiento y la coordinación de los servicios de distintos sectores. Hasta la fecha, considerando los 25 servicios intersectoriales priorizados, se ha sostenido reuniones de presentación y acercamiento con el MINSA, MIDIS, PCM, MININTER y MINEDU, con quienes se desarrollarán sesiones técnicas de alineamiento y definición de contribuciones, orientadas al cumplimiento de los resultados e indicadores de la Estrategia.</w:t>
      </w:r>
    </w:p>
    <w:p w14:paraId="328B369D" w14:textId="77777777" w:rsidR="00E5773A" w:rsidRPr="00E5773A" w:rsidRDefault="00E5773A" w:rsidP="00E5773A">
      <w:pPr>
        <w:pStyle w:val="Prrafodelista"/>
        <w:ind w:left="360"/>
        <w:jc w:val="both"/>
        <w:rPr>
          <w:rFonts w:ascii="Arial" w:hAnsi="Arial" w:cs="Arial"/>
          <w:color w:val="000000" w:themeColor="text1"/>
          <w:sz w:val="20"/>
          <w:szCs w:val="20"/>
        </w:rPr>
      </w:pPr>
    </w:p>
    <w:p w14:paraId="21BAF297" w14:textId="77777777" w:rsidR="00E5773A" w:rsidRPr="00E5773A" w:rsidRDefault="00E5773A" w:rsidP="00E5773A">
      <w:pPr>
        <w:pStyle w:val="Prrafodelista"/>
        <w:ind w:left="360"/>
        <w:jc w:val="both"/>
        <w:rPr>
          <w:rFonts w:ascii="Arial" w:hAnsi="Arial" w:cs="Arial"/>
          <w:color w:val="000000" w:themeColor="text1"/>
          <w:sz w:val="20"/>
          <w:szCs w:val="20"/>
        </w:rPr>
      </w:pPr>
      <w:r w:rsidRPr="00E5773A">
        <w:rPr>
          <w:rFonts w:ascii="Arial" w:hAnsi="Arial" w:cs="Arial"/>
          <w:color w:val="000000" w:themeColor="text1"/>
          <w:sz w:val="20"/>
          <w:szCs w:val="20"/>
        </w:rPr>
        <w:t>Respecto al trabajo territorial, que implica la articulación de los gobiernos locales con los servicios del MIMP y otros actores intersectoriales, considerando los factores de riesgo asociados a la violencia sexual contra niñas, niños y adolescentes, se ha logrado lo siguiente:</w:t>
      </w:r>
    </w:p>
    <w:p w14:paraId="1BF93E42" w14:textId="77777777" w:rsidR="00E5773A" w:rsidRPr="00E5773A" w:rsidRDefault="00E5773A" w:rsidP="00E5773A">
      <w:pPr>
        <w:pStyle w:val="Prrafodelista"/>
        <w:ind w:left="360"/>
        <w:jc w:val="both"/>
        <w:rPr>
          <w:rFonts w:ascii="Arial" w:hAnsi="Arial" w:cs="Arial"/>
          <w:color w:val="000000" w:themeColor="text1"/>
          <w:sz w:val="20"/>
          <w:szCs w:val="20"/>
        </w:rPr>
      </w:pPr>
      <w:r w:rsidRPr="00E5773A">
        <w:rPr>
          <w:rFonts w:ascii="Arial" w:hAnsi="Arial" w:cs="Arial"/>
          <w:color w:val="000000" w:themeColor="text1"/>
          <w:sz w:val="20"/>
          <w:szCs w:val="20"/>
        </w:rPr>
        <w:t>•</w:t>
      </w:r>
      <w:r w:rsidRPr="00E5773A">
        <w:rPr>
          <w:rFonts w:ascii="Arial" w:hAnsi="Arial" w:cs="Arial"/>
          <w:color w:val="000000" w:themeColor="text1"/>
          <w:sz w:val="20"/>
          <w:szCs w:val="20"/>
        </w:rPr>
        <w:tab/>
        <w:t>Presentación y asistencia técnica a 69 distritos.</w:t>
      </w:r>
    </w:p>
    <w:p w14:paraId="43D634AE" w14:textId="77777777" w:rsidR="00E5773A" w:rsidRDefault="00E5773A" w:rsidP="00E5773A">
      <w:pPr>
        <w:pStyle w:val="Prrafodelista"/>
        <w:ind w:left="360"/>
        <w:jc w:val="both"/>
        <w:rPr>
          <w:rFonts w:ascii="Arial" w:hAnsi="Arial" w:cs="Arial"/>
          <w:color w:val="000000" w:themeColor="text1"/>
          <w:sz w:val="20"/>
          <w:szCs w:val="20"/>
        </w:rPr>
      </w:pPr>
      <w:r w:rsidRPr="00E5773A">
        <w:rPr>
          <w:rFonts w:ascii="Arial" w:hAnsi="Arial" w:cs="Arial"/>
          <w:color w:val="000000" w:themeColor="text1"/>
          <w:sz w:val="20"/>
          <w:szCs w:val="20"/>
        </w:rPr>
        <w:t>•</w:t>
      </w:r>
      <w:r w:rsidRPr="00E5773A">
        <w:rPr>
          <w:rFonts w:ascii="Arial" w:hAnsi="Arial" w:cs="Arial"/>
          <w:color w:val="000000" w:themeColor="text1"/>
          <w:sz w:val="20"/>
          <w:szCs w:val="20"/>
        </w:rPr>
        <w:tab/>
        <w:t>Acompañamiento a 17 instancias de articulación (5 IRC y 12 COMUDENA).</w:t>
      </w:r>
    </w:p>
    <w:p w14:paraId="0BAFD4BA" w14:textId="7B1FC327" w:rsidR="00E5773A" w:rsidRPr="00E5773A" w:rsidRDefault="00E5773A" w:rsidP="00E5773A">
      <w:pPr>
        <w:pStyle w:val="Prrafodelista"/>
        <w:numPr>
          <w:ilvl w:val="0"/>
          <w:numId w:val="39"/>
        </w:numPr>
        <w:jc w:val="both"/>
        <w:rPr>
          <w:rFonts w:ascii="Arial" w:hAnsi="Arial" w:cs="Arial"/>
          <w:color w:val="000000" w:themeColor="text1"/>
          <w:sz w:val="20"/>
          <w:szCs w:val="20"/>
        </w:rPr>
      </w:pPr>
      <w:r w:rsidRPr="00E5773A">
        <w:rPr>
          <w:rFonts w:ascii="Arial" w:hAnsi="Arial" w:cs="Arial"/>
          <w:color w:val="000000" w:themeColor="text1"/>
          <w:sz w:val="20"/>
          <w:szCs w:val="20"/>
        </w:rPr>
        <w:t>Capacitación a 1,167 servidores públicos en prevención de la violencia sexual, en las regiones de Ucayali, Tacna, Arequipa, Ayacucho, Lambayeque, Áncash y Madre de Dios.</w:t>
      </w:r>
    </w:p>
    <w:p w14:paraId="73808B0E" w14:textId="77777777" w:rsidR="00E5773A" w:rsidRPr="00E5773A" w:rsidRDefault="00E5773A" w:rsidP="00E5773A">
      <w:pPr>
        <w:pStyle w:val="Prrafodelista"/>
        <w:ind w:left="360"/>
        <w:jc w:val="both"/>
        <w:rPr>
          <w:rFonts w:ascii="Arial" w:hAnsi="Arial" w:cs="Arial"/>
          <w:color w:val="000000" w:themeColor="text1"/>
          <w:sz w:val="20"/>
          <w:szCs w:val="20"/>
        </w:rPr>
      </w:pPr>
    </w:p>
    <w:p w14:paraId="25638DBA" w14:textId="77777777" w:rsidR="00E5773A" w:rsidRPr="00E5773A" w:rsidRDefault="00E5773A" w:rsidP="00E5773A">
      <w:pPr>
        <w:pStyle w:val="Prrafodelista"/>
        <w:ind w:left="360"/>
        <w:jc w:val="both"/>
        <w:rPr>
          <w:rFonts w:ascii="Arial" w:hAnsi="Arial" w:cs="Arial"/>
          <w:color w:val="000000" w:themeColor="text1"/>
          <w:sz w:val="20"/>
          <w:szCs w:val="20"/>
        </w:rPr>
      </w:pPr>
      <w:r w:rsidRPr="00E5773A">
        <w:rPr>
          <w:rFonts w:ascii="Arial" w:hAnsi="Arial" w:cs="Arial"/>
          <w:color w:val="000000" w:themeColor="text1"/>
          <w:sz w:val="20"/>
          <w:szCs w:val="20"/>
        </w:rPr>
        <w:t>Asimismo, mediante los servicios sectoriales de prevención comprendidos en la Estrategia, se ha alcanzado a:</w:t>
      </w:r>
    </w:p>
    <w:p w14:paraId="7740D2F0" w14:textId="77777777" w:rsidR="00E5773A" w:rsidRPr="00E5773A" w:rsidRDefault="00E5773A" w:rsidP="00E5773A">
      <w:pPr>
        <w:pStyle w:val="Prrafodelista"/>
        <w:ind w:left="360"/>
        <w:jc w:val="both"/>
        <w:rPr>
          <w:rFonts w:ascii="Arial" w:hAnsi="Arial" w:cs="Arial"/>
          <w:color w:val="000000" w:themeColor="text1"/>
          <w:sz w:val="20"/>
          <w:szCs w:val="20"/>
        </w:rPr>
      </w:pPr>
      <w:r w:rsidRPr="00E5773A">
        <w:rPr>
          <w:rFonts w:ascii="Arial" w:hAnsi="Arial" w:cs="Arial"/>
          <w:color w:val="000000" w:themeColor="text1"/>
          <w:sz w:val="20"/>
          <w:szCs w:val="20"/>
        </w:rPr>
        <w:t>•</w:t>
      </w:r>
      <w:r w:rsidRPr="00E5773A">
        <w:rPr>
          <w:rFonts w:ascii="Arial" w:hAnsi="Arial" w:cs="Arial"/>
          <w:color w:val="000000" w:themeColor="text1"/>
          <w:sz w:val="20"/>
          <w:szCs w:val="20"/>
        </w:rPr>
        <w:tab/>
        <w:t>17,404 niñas, niños y adolescentes.</w:t>
      </w:r>
    </w:p>
    <w:p w14:paraId="0CE92E23" w14:textId="77777777" w:rsidR="00E5773A" w:rsidRPr="00E5773A" w:rsidRDefault="00E5773A" w:rsidP="00E5773A">
      <w:pPr>
        <w:pStyle w:val="Prrafodelista"/>
        <w:ind w:left="709" w:hanging="349"/>
        <w:jc w:val="both"/>
        <w:rPr>
          <w:rFonts w:ascii="Arial" w:hAnsi="Arial" w:cs="Arial"/>
          <w:color w:val="000000" w:themeColor="text1"/>
          <w:sz w:val="20"/>
          <w:szCs w:val="20"/>
        </w:rPr>
      </w:pPr>
      <w:r w:rsidRPr="00E5773A">
        <w:rPr>
          <w:rFonts w:ascii="Arial" w:hAnsi="Arial" w:cs="Arial"/>
          <w:color w:val="000000" w:themeColor="text1"/>
          <w:sz w:val="20"/>
          <w:szCs w:val="20"/>
        </w:rPr>
        <w:t>•</w:t>
      </w:r>
      <w:r w:rsidRPr="00E5773A">
        <w:rPr>
          <w:rFonts w:ascii="Arial" w:hAnsi="Arial" w:cs="Arial"/>
          <w:color w:val="000000" w:themeColor="text1"/>
          <w:sz w:val="20"/>
          <w:szCs w:val="20"/>
        </w:rPr>
        <w:tab/>
        <w:t>976 familias, que fortalecieron sus capacidades individuales y colectivas como factores de protección frente a la violencia sexual.</w:t>
      </w:r>
    </w:p>
    <w:p w14:paraId="39D0716B" w14:textId="689BAC62" w:rsidR="00E5773A" w:rsidRDefault="00E5773A" w:rsidP="00E5773A">
      <w:pPr>
        <w:pStyle w:val="Prrafodelista"/>
        <w:ind w:left="709" w:hanging="349"/>
        <w:jc w:val="both"/>
        <w:rPr>
          <w:rFonts w:ascii="Arial" w:hAnsi="Arial" w:cs="Arial"/>
          <w:color w:val="000000" w:themeColor="text1"/>
          <w:sz w:val="20"/>
          <w:szCs w:val="20"/>
        </w:rPr>
      </w:pPr>
      <w:r w:rsidRPr="00E5773A">
        <w:rPr>
          <w:rFonts w:ascii="Arial" w:hAnsi="Arial" w:cs="Arial"/>
          <w:color w:val="000000" w:themeColor="text1"/>
          <w:sz w:val="20"/>
          <w:szCs w:val="20"/>
        </w:rPr>
        <w:t>•</w:t>
      </w:r>
      <w:r w:rsidRPr="00E5773A">
        <w:rPr>
          <w:rFonts w:ascii="Arial" w:hAnsi="Arial" w:cs="Arial"/>
          <w:color w:val="000000" w:themeColor="text1"/>
          <w:sz w:val="20"/>
          <w:szCs w:val="20"/>
        </w:rPr>
        <w:tab/>
        <w:t>62,710 personas recibieron información sobre señales de alerta y situaciones de riesgo vinculadas a la violencia sexual hacia niñas, niños y adolescentes.</w:t>
      </w:r>
    </w:p>
    <w:p w14:paraId="2DF76DCA" w14:textId="77777777" w:rsidR="00F34B53" w:rsidRDefault="00F34B53" w:rsidP="00E5773A">
      <w:pPr>
        <w:pStyle w:val="Prrafodelista"/>
        <w:ind w:left="709" w:hanging="349"/>
        <w:jc w:val="both"/>
        <w:rPr>
          <w:rFonts w:ascii="Arial" w:hAnsi="Arial" w:cs="Arial"/>
          <w:color w:val="000000" w:themeColor="text1"/>
          <w:sz w:val="20"/>
          <w:szCs w:val="20"/>
        </w:rPr>
      </w:pPr>
    </w:p>
    <w:p w14:paraId="055ADC7D" w14:textId="5D7E9CD3" w:rsidR="00F34B53" w:rsidRPr="00EB53B6" w:rsidRDefault="00F34B53" w:rsidP="00EB53B6">
      <w:pPr>
        <w:jc w:val="both"/>
        <w:rPr>
          <w:rFonts w:ascii="Arial" w:hAnsi="Arial" w:cs="Arial"/>
          <w:color w:val="4472C4" w:themeColor="accent5"/>
          <w:sz w:val="20"/>
          <w:szCs w:val="20"/>
        </w:rPr>
      </w:pPr>
    </w:p>
    <w:sectPr w:rsidR="00F34B53" w:rsidRPr="00EB53B6">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2B66" w14:textId="77777777" w:rsidR="00C64984" w:rsidRDefault="00C64984" w:rsidP="00D674E6">
      <w:pPr>
        <w:spacing w:after="0" w:line="240" w:lineRule="auto"/>
      </w:pPr>
      <w:r>
        <w:separator/>
      </w:r>
    </w:p>
  </w:endnote>
  <w:endnote w:type="continuationSeparator" w:id="0">
    <w:p w14:paraId="2A299E21" w14:textId="77777777" w:rsidR="00C64984" w:rsidRDefault="00C64984" w:rsidP="00D67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268015"/>
      <w:docPartObj>
        <w:docPartGallery w:val="Page Numbers (Bottom of Page)"/>
        <w:docPartUnique/>
      </w:docPartObj>
    </w:sdtPr>
    <w:sdtEndPr>
      <w:rPr>
        <w:rFonts w:ascii="Arial" w:hAnsi="Arial" w:cs="Arial"/>
        <w:sz w:val="18"/>
        <w:szCs w:val="18"/>
      </w:rPr>
    </w:sdtEndPr>
    <w:sdtContent>
      <w:p w14:paraId="33F870DC" w14:textId="6A682A2B" w:rsidR="00EB5AB9" w:rsidRPr="00EB5AB9" w:rsidRDefault="00EB5AB9">
        <w:pPr>
          <w:pStyle w:val="Piedepgina"/>
          <w:jc w:val="right"/>
          <w:rPr>
            <w:rFonts w:ascii="Arial" w:hAnsi="Arial" w:cs="Arial"/>
            <w:sz w:val="18"/>
            <w:szCs w:val="18"/>
          </w:rPr>
        </w:pPr>
        <w:r w:rsidRPr="00EB5AB9">
          <w:rPr>
            <w:rFonts w:ascii="Arial" w:hAnsi="Arial" w:cs="Arial"/>
            <w:sz w:val="18"/>
            <w:szCs w:val="18"/>
          </w:rPr>
          <w:fldChar w:fldCharType="begin"/>
        </w:r>
        <w:r w:rsidRPr="00EB5AB9">
          <w:rPr>
            <w:rFonts w:ascii="Arial" w:hAnsi="Arial" w:cs="Arial"/>
            <w:sz w:val="18"/>
            <w:szCs w:val="18"/>
          </w:rPr>
          <w:instrText>PAGE   \* MERGEFORMAT</w:instrText>
        </w:r>
        <w:r w:rsidRPr="00EB5AB9">
          <w:rPr>
            <w:rFonts w:ascii="Arial" w:hAnsi="Arial" w:cs="Arial"/>
            <w:sz w:val="18"/>
            <w:szCs w:val="18"/>
          </w:rPr>
          <w:fldChar w:fldCharType="separate"/>
        </w:r>
        <w:r w:rsidRPr="00EB5AB9">
          <w:rPr>
            <w:rFonts w:ascii="Arial" w:hAnsi="Arial" w:cs="Arial"/>
            <w:sz w:val="18"/>
            <w:szCs w:val="18"/>
            <w:lang w:val="es-ES"/>
          </w:rPr>
          <w:t>2</w:t>
        </w:r>
        <w:r w:rsidRPr="00EB5AB9">
          <w:rPr>
            <w:rFonts w:ascii="Arial" w:hAnsi="Arial" w:cs="Arial"/>
            <w:sz w:val="18"/>
            <w:szCs w:val="18"/>
          </w:rPr>
          <w:fldChar w:fldCharType="end"/>
        </w:r>
      </w:p>
    </w:sdtContent>
  </w:sdt>
  <w:p w14:paraId="1361417F" w14:textId="77777777" w:rsidR="00EB5AB9" w:rsidRDefault="00EB5A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0FFE" w14:textId="77777777" w:rsidR="00C64984" w:rsidRDefault="00C64984" w:rsidP="00D674E6">
      <w:pPr>
        <w:spacing w:after="0" w:line="240" w:lineRule="auto"/>
      </w:pPr>
      <w:r>
        <w:separator/>
      </w:r>
    </w:p>
  </w:footnote>
  <w:footnote w:type="continuationSeparator" w:id="0">
    <w:p w14:paraId="443ACDD9" w14:textId="77777777" w:rsidR="00C64984" w:rsidRDefault="00C64984" w:rsidP="00D674E6">
      <w:pPr>
        <w:spacing w:after="0" w:line="240" w:lineRule="auto"/>
      </w:pPr>
      <w:r>
        <w:continuationSeparator/>
      </w:r>
    </w:p>
  </w:footnote>
  <w:footnote w:id="1">
    <w:p w14:paraId="3C2540DE" w14:textId="77777777" w:rsidR="008B0371" w:rsidRPr="00E8482A" w:rsidRDefault="008B0371" w:rsidP="008B0371">
      <w:pPr>
        <w:pStyle w:val="Textonotapie"/>
        <w:rPr>
          <w:lang w:val="es-PE"/>
        </w:rPr>
      </w:pPr>
      <w:r>
        <w:rPr>
          <w:rStyle w:val="Refdenotaalpie"/>
        </w:rPr>
        <w:footnoteRef/>
      </w:r>
      <w:r w:rsidRPr="00E8482A">
        <w:rPr>
          <w:lang w:val="es-PE"/>
        </w:rPr>
        <w:t xml:space="preserve"> </w:t>
      </w:r>
      <w:r w:rsidRPr="004F7AE1">
        <w:rPr>
          <w:sz w:val="20"/>
          <w:szCs w:val="20"/>
          <w:lang w:val="es-ES"/>
        </w:rPr>
        <w:t>Corte al 12.08.2025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2024" w14:textId="77777777" w:rsidR="00D674E6" w:rsidRDefault="00D674E6" w:rsidP="00D674E6">
    <w:pPr>
      <w:pStyle w:val="Encabezado"/>
      <w:ind w:left="708"/>
    </w:pPr>
    <w:r>
      <w:rPr>
        <w:noProof/>
        <w:lang w:eastAsia="es-PE"/>
      </w:rPr>
      <mc:AlternateContent>
        <mc:Choice Requires="wps">
          <w:drawing>
            <wp:anchor distT="0" distB="0" distL="114300" distR="114300" simplePos="0" relativeHeight="251660288" behindDoc="0" locked="0" layoutInCell="1" allowOverlap="1" wp14:anchorId="25E5BBE3" wp14:editId="7965CB64">
              <wp:simplePos x="0" y="0"/>
              <wp:positionH relativeFrom="margin">
                <wp:posOffset>1644777</wp:posOffset>
              </wp:positionH>
              <wp:positionV relativeFrom="paragraph">
                <wp:posOffset>-395351</wp:posOffset>
              </wp:positionV>
              <wp:extent cx="2551176" cy="657225"/>
              <wp:effectExtent l="0" t="0" r="0" b="9525"/>
              <wp:wrapNone/>
              <wp:docPr id="3"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1176" cy="657225"/>
                      </a:xfrm>
                      <a:prstGeom prst="rect">
                        <a:avLst/>
                      </a:prstGeom>
                      <a:noFill/>
                      <a:ln w="3175">
                        <a:noFill/>
                      </a:ln>
                      <a:effectLst/>
                    </wps:spPr>
                    <wps:txbx>
                      <w:txbxContent>
                        <w:p w14:paraId="3E2D3FB3" w14:textId="77777777" w:rsidR="00D674E6" w:rsidRPr="00CA7D67" w:rsidRDefault="00D674E6" w:rsidP="00D674E6">
                          <w:pPr>
                            <w:pStyle w:val="Sinespaciado"/>
                            <w:rPr>
                              <w:b/>
                              <w:sz w:val="18"/>
                              <w:szCs w:val="18"/>
                            </w:rPr>
                          </w:pPr>
                          <w:r>
                            <w:rPr>
                              <w:noProof/>
                              <w:sz w:val="18"/>
                              <w:szCs w:val="18"/>
                            </w:rPr>
                            <w:t>DESPACHO VICEMINISTERIAL DE POBLACIONES VULNERABLES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E5BBE3" id="_x0000_t202" coordsize="21600,21600" o:spt="202" path="m,l,21600r21600,l21600,xe">
              <v:stroke joinstyle="miter"/>
              <v:path gradientshapeok="t" o:connecttype="rect"/>
            </v:shapetype>
            <v:shape id="Cuadro de texto 8" o:spid="_x0000_s1026" type="#_x0000_t202" style="position:absolute;left:0;text-align:left;margin-left:129.5pt;margin-top:-31.15pt;width:200.9pt;height:51.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" filled="f" stroked="f" strokeweight=".25pt">
              <v:textbox>
                <w:txbxContent>
                  <w:p w14:paraId="3E2D3FB3" w14:textId="77777777" w:rsidR="00D674E6" w:rsidRPr="00CA7D67" w:rsidRDefault="00D674E6" w:rsidP="00D674E6">
                    <w:pPr>
                      <w:pStyle w:val="Sinespaciado"/>
                      <w:rPr>
                        <w:b/>
                        <w:sz w:val="18"/>
                        <w:szCs w:val="18"/>
                      </w:rPr>
                    </w:pPr>
                    <w:r>
                      <w:rPr>
                        <w:noProof/>
                        <w:sz w:val="18"/>
                        <w:szCs w:val="18"/>
                      </w:rPr>
                      <w:t>DESPACHO VICEMINISTERIAL DE POBLACIONES VULNERABLES</w:t>
                    </w:r>
                  </w:p>
                </w:txbxContent>
              </v:textbox>
              <w10:wrap anchorx="margin"/>
            </v:shape>
          </w:pict>
        </mc:Fallback>
      </mc:AlternateContent>
    </w:r>
    <w:r>
      <w:rPr>
        <w:noProof/>
        <w:lang w:eastAsia="es-PE"/>
      </w:rPr>
      <w:drawing>
        <wp:anchor distT="0" distB="0" distL="114300" distR="114300" simplePos="0" relativeHeight="251659264" behindDoc="0" locked="0" layoutInCell="1" allowOverlap="1" wp14:anchorId="5138AE4E" wp14:editId="0683C905">
          <wp:simplePos x="0" y="0"/>
          <wp:positionH relativeFrom="column">
            <wp:posOffset>-450743</wp:posOffset>
          </wp:positionH>
          <wp:positionV relativeFrom="paragraph">
            <wp:posOffset>-283960</wp:posOffset>
          </wp:positionV>
          <wp:extent cx="2105108" cy="434492"/>
          <wp:effectExtent l="0" t="0" r="8890" b="381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1" cstate="email">
                    <a:extLst>
                      <a:ext uri="{28A0092B-C50C-407E-A947-70E740481C1C}">
                        <a14:useLocalDpi xmlns:a14="http://schemas.microsoft.com/office/drawing/2010/main"/>
                      </a:ext>
                    </a:extLst>
                  </a:blip>
                  <a:stretch>
                    <a:fillRect/>
                  </a:stretch>
                </pic:blipFill>
                <pic:spPr>
                  <a:xfrm>
                    <a:off x="0" y="0"/>
                    <a:ext cx="2105108" cy="434492"/>
                  </a:xfrm>
                  <a:prstGeom prst="rect">
                    <a:avLst/>
                  </a:prstGeom>
                </pic:spPr>
              </pic:pic>
            </a:graphicData>
          </a:graphic>
          <wp14:sizeRelH relativeFrom="margin">
            <wp14:pctWidth>0</wp14:pctWidth>
          </wp14:sizeRelH>
        </wp:anchor>
      </w:drawing>
    </w:r>
  </w:p>
  <w:p w14:paraId="54DEC66A" w14:textId="77777777" w:rsidR="00D674E6" w:rsidRPr="00554B66" w:rsidRDefault="00D674E6" w:rsidP="00D674E6">
    <w:pPr>
      <w:pStyle w:val="Ttulo"/>
      <w:rPr>
        <w:rFonts w:asciiTheme="majorHAnsi" w:hAnsiTheme="majorHAnsi" w:cstheme="majorHAnsi"/>
        <w:b w:val="0"/>
        <w:color w:val="808080"/>
        <w:sz w:val="10"/>
        <w:szCs w:val="22"/>
        <w:lang w:val="es-PE"/>
      </w:rPr>
    </w:pPr>
  </w:p>
  <w:p w14:paraId="016EB956" w14:textId="77777777" w:rsidR="00D674E6" w:rsidRPr="00554B66" w:rsidRDefault="00D674E6" w:rsidP="00D674E6">
    <w:pPr>
      <w:pStyle w:val="Ttulo"/>
      <w:rPr>
        <w:rFonts w:asciiTheme="majorHAnsi" w:hAnsiTheme="majorHAnsi" w:cstheme="majorHAnsi"/>
        <w:sz w:val="18"/>
        <w:szCs w:val="22"/>
      </w:rPr>
    </w:pPr>
    <w:r>
      <w:rPr>
        <w:rFonts w:asciiTheme="majorHAnsi" w:hAnsiTheme="majorHAnsi" w:cstheme="majorHAnsi"/>
        <w:b w:val="0"/>
        <w:noProof/>
        <w:sz w:val="18"/>
        <w:szCs w:val="22"/>
        <w:lang w:val="es-PE"/>
      </w:rPr>
      <w:t>"Decenio de la Igualdad de Oportunidades para Mujeres y Hombres"</w:t>
    </w:r>
  </w:p>
  <w:p w14:paraId="1A433370" w14:textId="77777777" w:rsidR="00D674E6" w:rsidRDefault="00D674E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DD0"/>
    <w:multiLevelType w:val="hybridMultilevel"/>
    <w:tmpl w:val="D7EC29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2E5472"/>
    <w:multiLevelType w:val="hybridMultilevel"/>
    <w:tmpl w:val="BCDA88D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47070A"/>
    <w:multiLevelType w:val="hybridMultilevel"/>
    <w:tmpl w:val="63B20F9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15B7882"/>
    <w:multiLevelType w:val="hybridMultilevel"/>
    <w:tmpl w:val="57ACB462"/>
    <w:lvl w:ilvl="0" w:tplc="280A0001">
      <w:start w:val="1"/>
      <w:numFmt w:val="bullet"/>
      <w:lvlText w:val=""/>
      <w:lvlJc w:val="left"/>
      <w:pPr>
        <w:ind w:left="720" w:hanging="360"/>
      </w:pPr>
      <w:rPr>
        <w:rFonts w:ascii="Symbol" w:hAnsi="Symbol" w:hint="default"/>
      </w:rPr>
    </w:lvl>
    <w:lvl w:ilvl="1" w:tplc="FFFFFFFF">
      <w:numFmt w:val="decimal"/>
      <w:lvlText w:val="•"/>
      <w:lvlJc w:val="left"/>
      <w:pPr>
        <w:ind w:left="1440" w:hanging="360"/>
      </w:pPr>
      <w:rPr>
        <w:rFonts w:ascii="Calibri" w:eastAsia="Calibri" w:hAnsi="Calibri" w:cs="Calibri" w:hint="default"/>
      </w:rPr>
    </w:lvl>
    <w:lvl w:ilvl="2" w:tplc="FFFFFFFF">
      <w:numFmt w:val="decimal"/>
      <w:lvlText w:val=""/>
      <w:lvlJc w:val="left"/>
      <w:pPr>
        <w:ind w:left="2160" w:hanging="360"/>
      </w:pPr>
      <w:rPr>
        <w:rFonts w:ascii="Wingdings" w:hAnsi="Wingdings" w:hint="default"/>
      </w:rPr>
    </w:lvl>
    <w:lvl w:ilvl="3" w:tplc="FFFFFFFF">
      <w:numFmt w:val="decimal"/>
      <w:lvlText w:val=""/>
      <w:lvlJc w:val="left"/>
      <w:pPr>
        <w:ind w:left="2880" w:hanging="360"/>
      </w:pPr>
      <w:rPr>
        <w:rFonts w:ascii="Symbol" w:hAnsi="Symbol" w:hint="default"/>
      </w:rPr>
    </w:lvl>
    <w:lvl w:ilvl="4" w:tplc="FFFFFFFF">
      <w:numFmt w:val="decimal"/>
      <w:lvlText w:val="o"/>
      <w:lvlJc w:val="left"/>
      <w:pPr>
        <w:ind w:left="3600" w:hanging="360"/>
      </w:pPr>
      <w:rPr>
        <w:rFonts w:ascii="Courier New" w:hAnsi="Courier New" w:cs="Courier New" w:hint="default"/>
      </w:rPr>
    </w:lvl>
    <w:lvl w:ilvl="5" w:tplc="FFFFFFFF">
      <w:numFmt w:val="decimal"/>
      <w:lvlText w:val=""/>
      <w:lvlJc w:val="left"/>
      <w:pPr>
        <w:ind w:left="4320" w:hanging="360"/>
      </w:pPr>
      <w:rPr>
        <w:rFonts w:ascii="Wingdings" w:hAnsi="Wingdings" w:hint="default"/>
      </w:rPr>
    </w:lvl>
    <w:lvl w:ilvl="6" w:tplc="FFFFFFFF">
      <w:numFmt w:val="decimal"/>
      <w:lvlText w:val=""/>
      <w:lvlJc w:val="left"/>
      <w:pPr>
        <w:ind w:left="5040" w:hanging="360"/>
      </w:pPr>
      <w:rPr>
        <w:rFonts w:ascii="Symbol" w:hAnsi="Symbol" w:hint="default"/>
      </w:rPr>
    </w:lvl>
    <w:lvl w:ilvl="7" w:tplc="FFFFFFFF">
      <w:numFmt w:val="decimal"/>
      <w:lvlText w:val="o"/>
      <w:lvlJc w:val="left"/>
      <w:pPr>
        <w:ind w:left="5760" w:hanging="360"/>
      </w:pPr>
      <w:rPr>
        <w:rFonts w:ascii="Courier New" w:hAnsi="Courier New" w:cs="Courier New" w:hint="default"/>
      </w:rPr>
    </w:lvl>
    <w:lvl w:ilvl="8" w:tplc="FFFFFFFF">
      <w:numFmt w:val="decimal"/>
      <w:lvlText w:val=""/>
      <w:lvlJc w:val="left"/>
      <w:pPr>
        <w:ind w:left="6480" w:hanging="360"/>
      </w:pPr>
      <w:rPr>
        <w:rFonts w:ascii="Wingdings" w:hAnsi="Wingdings" w:hint="default"/>
      </w:rPr>
    </w:lvl>
  </w:abstractNum>
  <w:abstractNum w:abstractNumId="4" w15:restartNumberingAfterBreak="0">
    <w:nsid w:val="14AC2C73"/>
    <w:multiLevelType w:val="hybridMultilevel"/>
    <w:tmpl w:val="05D643FE"/>
    <w:lvl w:ilvl="0" w:tplc="F6A6FF0E">
      <w:start w:val="1"/>
      <w:numFmt w:val="bullet"/>
      <w:lvlText w:val=""/>
      <w:lvlJc w:val="left"/>
      <w:pPr>
        <w:ind w:left="1440" w:hanging="360"/>
      </w:pPr>
      <w:rPr>
        <w:rFonts w:ascii="Symbol" w:hAnsi="Symbol"/>
      </w:rPr>
    </w:lvl>
    <w:lvl w:ilvl="1" w:tplc="6FA20D80">
      <w:start w:val="1"/>
      <w:numFmt w:val="bullet"/>
      <w:lvlText w:val=""/>
      <w:lvlJc w:val="left"/>
      <w:pPr>
        <w:ind w:left="1440" w:hanging="360"/>
      </w:pPr>
      <w:rPr>
        <w:rFonts w:ascii="Symbol" w:hAnsi="Symbol"/>
      </w:rPr>
    </w:lvl>
    <w:lvl w:ilvl="2" w:tplc="51222024">
      <w:start w:val="1"/>
      <w:numFmt w:val="bullet"/>
      <w:lvlText w:val=""/>
      <w:lvlJc w:val="left"/>
      <w:pPr>
        <w:ind w:left="1440" w:hanging="360"/>
      </w:pPr>
      <w:rPr>
        <w:rFonts w:ascii="Symbol" w:hAnsi="Symbol"/>
      </w:rPr>
    </w:lvl>
    <w:lvl w:ilvl="3" w:tplc="65F612EE">
      <w:start w:val="1"/>
      <w:numFmt w:val="bullet"/>
      <w:lvlText w:val=""/>
      <w:lvlJc w:val="left"/>
      <w:pPr>
        <w:ind w:left="1440" w:hanging="360"/>
      </w:pPr>
      <w:rPr>
        <w:rFonts w:ascii="Symbol" w:hAnsi="Symbol"/>
      </w:rPr>
    </w:lvl>
    <w:lvl w:ilvl="4" w:tplc="B15247A4">
      <w:start w:val="1"/>
      <w:numFmt w:val="bullet"/>
      <w:lvlText w:val=""/>
      <w:lvlJc w:val="left"/>
      <w:pPr>
        <w:ind w:left="1440" w:hanging="360"/>
      </w:pPr>
      <w:rPr>
        <w:rFonts w:ascii="Symbol" w:hAnsi="Symbol"/>
      </w:rPr>
    </w:lvl>
    <w:lvl w:ilvl="5" w:tplc="D8B67A02">
      <w:start w:val="1"/>
      <w:numFmt w:val="bullet"/>
      <w:lvlText w:val=""/>
      <w:lvlJc w:val="left"/>
      <w:pPr>
        <w:ind w:left="1440" w:hanging="360"/>
      </w:pPr>
      <w:rPr>
        <w:rFonts w:ascii="Symbol" w:hAnsi="Symbol"/>
      </w:rPr>
    </w:lvl>
    <w:lvl w:ilvl="6" w:tplc="0F34B782">
      <w:start w:val="1"/>
      <w:numFmt w:val="bullet"/>
      <w:lvlText w:val=""/>
      <w:lvlJc w:val="left"/>
      <w:pPr>
        <w:ind w:left="1440" w:hanging="360"/>
      </w:pPr>
      <w:rPr>
        <w:rFonts w:ascii="Symbol" w:hAnsi="Symbol"/>
      </w:rPr>
    </w:lvl>
    <w:lvl w:ilvl="7" w:tplc="88EC3D4C">
      <w:start w:val="1"/>
      <w:numFmt w:val="bullet"/>
      <w:lvlText w:val=""/>
      <w:lvlJc w:val="left"/>
      <w:pPr>
        <w:ind w:left="1440" w:hanging="360"/>
      </w:pPr>
      <w:rPr>
        <w:rFonts w:ascii="Symbol" w:hAnsi="Symbol"/>
      </w:rPr>
    </w:lvl>
    <w:lvl w:ilvl="8" w:tplc="1A743C0C">
      <w:start w:val="1"/>
      <w:numFmt w:val="bullet"/>
      <w:lvlText w:val=""/>
      <w:lvlJc w:val="left"/>
      <w:pPr>
        <w:ind w:left="1440" w:hanging="360"/>
      </w:pPr>
      <w:rPr>
        <w:rFonts w:ascii="Symbol" w:hAnsi="Symbol"/>
      </w:rPr>
    </w:lvl>
  </w:abstractNum>
  <w:abstractNum w:abstractNumId="5" w15:restartNumberingAfterBreak="0">
    <w:nsid w:val="16091043"/>
    <w:multiLevelType w:val="hybridMultilevel"/>
    <w:tmpl w:val="4300DD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9F4562D"/>
    <w:multiLevelType w:val="hybridMultilevel"/>
    <w:tmpl w:val="A96AE3A2"/>
    <w:lvl w:ilvl="0" w:tplc="280A000F">
      <w:start w:val="1"/>
      <w:numFmt w:val="decimal"/>
      <w:lvlText w:val="%1."/>
      <w:lvlJc w:val="left"/>
      <w:pPr>
        <w:ind w:left="360" w:hanging="360"/>
      </w:pPr>
      <w:rPr>
        <w:rFont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 w15:restartNumberingAfterBreak="0">
    <w:nsid w:val="1A1F3BA6"/>
    <w:multiLevelType w:val="hybridMultilevel"/>
    <w:tmpl w:val="A81231EA"/>
    <w:lvl w:ilvl="0" w:tplc="7012E8D4">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8" w15:restartNumberingAfterBreak="0">
    <w:nsid w:val="1CDE4E5C"/>
    <w:multiLevelType w:val="hybridMultilevel"/>
    <w:tmpl w:val="40BDF86C"/>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02D261F"/>
    <w:multiLevelType w:val="hybridMultilevel"/>
    <w:tmpl w:val="D988D0FE"/>
    <w:lvl w:ilvl="0" w:tplc="338CCC52">
      <w:start w:val="1"/>
      <w:numFmt w:val="bullet"/>
      <w:lvlText w:val=""/>
      <w:lvlJc w:val="left"/>
      <w:pPr>
        <w:ind w:left="360" w:hanging="360"/>
      </w:pPr>
      <w:rPr>
        <w:rFonts w:ascii="Wingdings" w:hAnsi="Wingdings" w:hint="default"/>
        <w:color w:val="auto"/>
      </w:rPr>
    </w:lvl>
    <w:lvl w:ilvl="1" w:tplc="280A0003" w:tentative="1">
      <w:start w:val="1"/>
      <w:numFmt w:val="bullet"/>
      <w:lvlText w:val="o"/>
      <w:lvlJc w:val="left"/>
      <w:pPr>
        <w:ind w:left="1080" w:hanging="360"/>
      </w:pPr>
      <w:rPr>
        <w:rFonts w:ascii="Courier New" w:hAnsi="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217C4876"/>
    <w:multiLevelType w:val="hybridMultilevel"/>
    <w:tmpl w:val="1532911E"/>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CF0338"/>
    <w:multiLevelType w:val="hybridMultilevel"/>
    <w:tmpl w:val="7B0C01F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6A42085"/>
    <w:multiLevelType w:val="hybridMultilevel"/>
    <w:tmpl w:val="B2E6C96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7E77485"/>
    <w:multiLevelType w:val="hybridMultilevel"/>
    <w:tmpl w:val="C84493A6"/>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4" w15:restartNumberingAfterBreak="0">
    <w:nsid w:val="291E1AA9"/>
    <w:multiLevelType w:val="multilevel"/>
    <w:tmpl w:val="DA2429E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eastAsia="Courier New" w:hAnsi="Courier New" w:cs="Courier New"/>
      </w:rPr>
    </w:lvl>
    <w:lvl w:ilvl="3">
      <w:start w:val="1"/>
      <w:numFmt w:val="bullet"/>
      <w:lvlText w:val="o"/>
      <w:lvlJc w:val="left"/>
      <w:pPr>
        <w:ind w:left="2880" w:hanging="360"/>
      </w:pPr>
      <w:rPr>
        <w:rFonts w:ascii="Courier New" w:eastAsia="Courier New" w:hAnsi="Courier New" w:cs="Courier New"/>
      </w:rPr>
    </w:lvl>
    <w:lvl w:ilvl="4">
      <w:start w:val="1"/>
      <w:numFmt w:val="bullet"/>
      <w:lvlText w:val="o"/>
      <w:lvlJc w:val="left"/>
      <w:pPr>
        <w:ind w:left="3600" w:hanging="360"/>
      </w:pPr>
      <w:rPr>
        <w:rFonts w:ascii="Courier New" w:eastAsia="Courier New" w:hAnsi="Courier New" w:cs="Courier New"/>
      </w:rPr>
    </w:lvl>
    <w:lvl w:ilvl="5">
      <w:start w:val="1"/>
      <w:numFmt w:val="bullet"/>
      <w:lvlText w:val="o"/>
      <w:lvlJc w:val="left"/>
      <w:pPr>
        <w:ind w:left="4320" w:hanging="360"/>
      </w:pPr>
      <w:rPr>
        <w:rFonts w:ascii="Courier New" w:eastAsia="Courier New" w:hAnsi="Courier New" w:cs="Courier New"/>
      </w:rPr>
    </w:lvl>
    <w:lvl w:ilvl="6">
      <w:start w:val="1"/>
      <w:numFmt w:val="bullet"/>
      <w:lvlText w:val="o"/>
      <w:lvlJc w:val="left"/>
      <w:pPr>
        <w:ind w:left="504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8">
      <w:start w:val="1"/>
      <w:numFmt w:val="bullet"/>
      <w:lvlText w:val="o"/>
      <w:lvlJc w:val="left"/>
      <w:pPr>
        <w:ind w:left="6480" w:hanging="360"/>
      </w:pPr>
      <w:rPr>
        <w:rFonts w:ascii="Courier New" w:eastAsia="Courier New" w:hAnsi="Courier New" w:cs="Courier New"/>
      </w:rPr>
    </w:lvl>
  </w:abstractNum>
  <w:abstractNum w:abstractNumId="15" w15:restartNumberingAfterBreak="0">
    <w:nsid w:val="2B162508"/>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3B868A8"/>
    <w:multiLevelType w:val="hybridMultilevel"/>
    <w:tmpl w:val="890AD7E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7" w15:restartNumberingAfterBreak="0">
    <w:nsid w:val="370C0AB7"/>
    <w:multiLevelType w:val="hybridMultilevel"/>
    <w:tmpl w:val="FDEE589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876372A"/>
    <w:multiLevelType w:val="hybridMultilevel"/>
    <w:tmpl w:val="2CAADD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8B0747E"/>
    <w:multiLevelType w:val="hybridMultilevel"/>
    <w:tmpl w:val="EE84CF7A"/>
    <w:lvl w:ilvl="0" w:tplc="C83C211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BEB5B86"/>
    <w:multiLevelType w:val="hybridMultilevel"/>
    <w:tmpl w:val="79B81E3E"/>
    <w:lvl w:ilvl="0" w:tplc="C9FC76DC">
      <w:start w:val="1"/>
      <w:numFmt w:val="decimal"/>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0C04A7F"/>
    <w:multiLevelType w:val="hybridMultilevel"/>
    <w:tmpl w:val="BC2EDFB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3EC0487"/>
    <w:multiLevelType w:val="hybridMultilevel"/>
    <w:tmpl w:val="414C77CC"/>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AE3ECF"/>
    <w:multiLevelType w:val="hybridMultilevel"/>
    <w:tmpl w:val="93BAEA9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4BE31965"/>
    <w:multiLevelType w:val="multilevel"/>
    <w:tmpl w:val="928A3A32"/>
    <w:lvl w:ilvl="0">
      <w:start w:val="1"/>
      <w:numFmt w:val="bullet"/>
      <w:lvlText w:val="⮚"/>
      <w:lvlJc w:val="left"/>
      <w:pPr>
        <w:ind w:left="360" w:hanging="360"/>
      </w:pPr>
      <w:rPr>
        <w:rFonts w:ascii="Noto Sans Symbols" w:eastAsia="Noto Sans Symbols" w:hAnsi="Noto Sans Symbols" w:cs="Noto Sans Symbols"/>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4F13464E"/>
    <w:multiLevelType w:val="multilevel"/>
    <w:tmpl w:val="A622D5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15578AE"/>
    <w:multiLevelType w:val="hybridMultilevel"/>
    <w:tmpl w:val="DE8E8600"/>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7" w15:restartNumberingAfterBreak="0">
    <w:nsid w:val="588C2974"/>
    <w:multiLevelType w:val="hybridMultilevel"/>
    <w:tmpl w:val="DF4ABE5A"/>
    <w:lvl w:ilvl="0" w:tplc="280A000F">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8" w15:restartNumberingAfterBreak="0">
    <w:nsid w:val="59BC528F"/>
    <w:multiLevelType w:val="hybridMultilevel"/>
    <w:tmpl w:val="14C296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9CA6A34"/>
    <w:multiLevelType w:val="hybridMultilevel"/>
    <w:tmpl w:val="C32E5F90"/>
    <w:lvl w:ilvl="0" w:tplc="7C4031BA">
      <w:start w:val="1"/>
      <w:numFmt w:val="decimal"/>
      <w:lvlText w:val="%1."/>
      <w:lvlJc w:val="left"/>
      <w:pPr>
        <w:ind w:left="360" w:hanging="360"/>
      </w:pPr>
      <w:rPr>
        <w:rFonts w:hint="default"/>
        <w:b/>
        <w:bCs/>
        <w:color w:val="0070C0"/>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0" w15:restartNumberingAfterBreak="0">
    <w:nsid w:val="5CAE48CD"/>
    <w:multiLevelType w:val="hybridMultilevel"/>
    <w:tmpl w:val="0D408D9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FD81EFE"/>
    <w:multiLevelType w:val="hybridMultilevel"/>
    <w:tmpl w:val="3B126D1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1EC6F8A"/>
    <w:multiLevelType w:val="hybridMultilevel"/>
    <w:tmpl w:val="3D02D2C6"/>
    <w:lvl w:ilvl="0" w:tplc="A18AAE8A">
      <w:start w:val="1"/>
      <w:numFmt w:val="decimal"/>
      <w:lvlText w:val="%1."/>
      <w:lvlJc w:val="left"/>
      <w:pPr>
        <w:ind w:left="720" w:hanging="360"/>
      </w:pPr>
      <w:rPr>
        <w:rFonts w:hint="default"/>
        <w:color w:val="auto"/>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22608D6"/>
    <w:multiLevelType w:val="hybridMultilevel"/>
    <w:tmpl w:val="285489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84A2A47"/>
    <w:multiLevelType w:val="hybridMultilevel"/>
    <w:tmpl w:val="95901DF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082EB7"/>
    <w:multiLevelType w:val="hybridMultilevel"/>
    <w:tmpl w:val="B4C6BEC0"/>
    <w:lvl w:ilvl="0" w:tplc="280A0017">
      <w:start w:val="1"/>
      <w:numFmt w:val="lowerLetter"/>
      <w:lvlText w:val="%1)"/>
      <w:lvlJc w:val="left"/>
      <w:pPr>
        <w:ind w:left="709" w:hanging="360"/>
      </w:pPr>
    </w:lvl>
    <w:lvl w:ilvl="1" w:tplc="280A0019" w:tentative="1">
      <w:start w:val="1"/>
      <w:numFmt w:val="lowerLetter"/>
      <w:lvlText w:val="%2."/>
      <w:lvlJc w:val="left"/>
      <w:pPr>
        <w:ind w:left="1429" w:hanging="360"/>
      </w:pPr>
    </w:lvl>
    <w:lvl w:ilvl="2" w:tplc="280A001B" w:tentative="1">
      <w:start w:val="1"/>
      <w:numFmt w:val="lowerRoman"/>
      <w:lvlText w:val="%3."/>
      <w:lvlJc w:val="right"/>
      <w:pPr>
        <w:ind w:left="2149" w:hanging="180"/>
      </w:pPr>
    </w:lvl>
    <w:lvl w:ilvl="3" w:tplc="280A000F" w:tentative="1">
      <w:start w:val="1"/>
      <w:numFmt w:val="decimal"/>
      <w:lvlText w:val="%4."/>
      <w:lvlJc w:val="left"/>
      <w:pPr>
        <w:ind w:left="2869" w:hanging="360"/>
      </w:pPr>
    </w:lvl>
    <w:lvl w:ilvl="4" w:tplc="280A0019" w:tentative="1">
      <w:start w:val="1"/>
      <w:numFmt w:val="lowerLetter"/>
      <w:lvlText w:val="%5."/>
      <w:lvlJc w:val="left"/>
      <w:pPr>
        <w:ind w:left="3589" w:hanging="360"/>
      </w:pPr>
    </w:lvl>
    <w:lvl w:ilvl="5" w:tplc="280A001B" w:tentative="1">
      <w:start w:val="1"/>
      <w:numFmt w:val="lowerRoman"/>
      <w:lvlText w:val="%6."/>
      <w:lvlJc w:val="right"/>
      <w:pPr>
        <w:ind w:left="4309" w:hanging="180"/>
      </w:pPr>
    </w:lvl>
    <w:lvl w:ilvl="6" w:tplc="280A000F" w:tentative="1">
      <w:start w:val="1"/>
      <w:numFmt w:val="decimal"/>
      <w:lvlText w:val="%7."/>
      <w:lvlJc w:val="left"/>
      <w:pPr>
        <w:ind w:left="5029" w:hanging="360"/>
      </w:pPr>
    </w:lvl>
    <w:lvl w:ilvl="7" w:tplc="280A0019" w:tentative="1">
      <w:start w:val="1"/>
      <w:numFmt w:val="lowerLetter"/>
      <w:lvlText w:val="%8."/>
      <w:lvlJc w:val="left"/>
      <w:pPr>
        <w:ind w:left="5749" w:hanging="360"/>
      </w:pPr>
    </w:lvl>
    <w:lvl w:ilvl="8" w:tplc="280A001B" w:tentative="1">
      <w:start w:val="1"/>
      <w:numFmt w:val="lowerRoman"/>
      <w:lvlText w:val="%9."/>
      <w:lvlJc w:val="right"/>
      <w:pPr>
        <w:ind w:left="6469" w:hanging="180"/>
      </w:pPr>
    </w:lvl>
  </w:abstractNum>
  <w:abstractNum w:abstractNumId="36" w15:restartNumberingAfterBreak="0">
    <w:nsid w:val="6D4378FA"/>
    <w:multiLevelType w:val="hybridMultilevel"/>
    <w:tmpl w:val="CC2AEB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6E353774"/>
    <w:multiLevelType w:val="hybridMultilevel"/>
    <w:tmpl w:val="376A4FB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FA2737F"/>
    <w:multiLevelType w:val="hybridMultilevel"/>
    <w:tmpl w:val="F762367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9" w15:restartNumberingAfterBreak="0">
    <w:nsid w:val="726A280E"/>
    <w:multiLevelType w:val="hybridMultilevel"/>
    <w:tmpl w:val="A4F6037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3D752FF"/>
    <w:multiLevelType w:val="hybridMultilevel"/>
    <w:tmpl w:val="5786168C"/>
    <w:lvl w:ilvl="0" w:tplc="36B6428C">
      <w:start w:val="1"/>
      <w:numFmt w:val="decimal"/>
      <w:lvlText w:val="%1."/>
      <w:lvlJc w:val="left"/>
      <w:pPr>
        <w:ind w:left="1425" w:hanging="705"/>
      </w:pPr>
      <w:rPr>
        <w:rFonts w:hint="default"/>
        <w:b/>
        <w:bCs/>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362826633">
    <w:abstractNumId w:val="8"/>
  </w:num>
  <w:num w:numId="2" w16cid:durableId="1911231399">
    <w:abstractNumId w:val="2"/>
  </w:num>
  <w:num w:numId="3" w16cid:durableId="303394023">
    <w:abstractNumId w:val="28"/>
  </w:num>
  <w:num w:numId="4" w16cid:durableId="1445728640">
    <w:abstractNumId w:val="10"/>
  </w:num>
  <w:num w:numId="5" w16cid:durableId="1046026830">
    <w:abstractNumId w:val="26"/>
  </w:num>
  <w:num w:numId="6" w16cid:durableId="972825954">
    <w:abstractNumId w:val="35"/>
  </w:num>
  <w:num w:numId="7" w16cid:durableId="336733029">
    <w:abstractNumId w:val="37"/>
  </w:num>
  <w:num w:numId="8" w16cid:durableId="2075656822">
    <w:abstractNumId w:val="30"/>
  </w:num>
  <w:num w:numId="9" w16cid:durableId="254675310">
    <w:abstractNumId w:val="33"/>
  </w:num>
  <w:num w:numId="10" w16cid:durableId="1023750776">
    <w:abstractNumId w:val="15"/>
  </w:num>
  <w:num w:numId="11" w16cid:durableId="1372537938">
    <w:abstractNumId w:val="34"/>
  </w:num>
  <w:num w:numId="12" w16cid:durableId="84809040">
    <w:abstractNumId w:val="31"/>
  </w:num>
  <w:num w:numId="13" w16cid:durableId="1428231378">
    <w:abstractNumId w:val="20"/>
  </w:num>
  <w:num w:numId="14" w16cid:durableId="929772132">
    <w:abstractNumId w:val="40"/>
  </w:num>
  <w:num w:numId="15" w16cid:durableId="398289524">
    <w:abstractNumId w:val="5"/>
  </w:num>
  <w:num w:numId="16" w16cid:durableId="983195360">
    <w:abstractNumId w:val="0"/>
  </w:num>
  <w:num w:numId="17" w16cid:durableId="415129499">
    <w:abstractNumId w:val="6"/>
  </w:num>
  <w:num w:numId="18" w16cid:durableId="1332292397">
    <w:abstractNumId w:val="22"/>
  </w:num>
  <w:num w:numId="19" w16cid:durableId="70780295">
    <w:abstractNumId w:val="16"/>
  </w:num>
  <w:num w:numId="20" w16cid:durableId="1028406412">
    <w:abstractNumId w:val="24"/>
  </w:num>
  <w:num w:numId="21" w16cid:durableId="1302735379">
    <w:abstractNumId w:val="9"/>
  </w:num>
  <w:num w:numId="22" w16cid:durableId="1583296736">
    <w:abstractNumId w:val="21"/>
  </w:num>
  <w:num w:numId="23" w16cid:durableId="878128560">
    <w:abstractNumId w:val="18"/>
  </w:num>
  <w:num w:numId="24" w16cid:durableId="1795099894">
    <w:abstractNumId w:val="14"/>
  </w:num>
  <w:num w:numId="25" w16cid:durableId="365298875">
    <w:abstractNumId w:val="25"/>
  </w:num>
  <w:num w:numId="26" w16cid:durableId="1861895911">
    <w:abstractNumId w:val="23"/>
  </w:num>
  <w:num w:numId="27" w16cid:durableId="1216545002">
    <w:abstractNumId w:val="32"/>
  </w:num>
  <w:num w:numId="28" w16cid:durableId="1002976974">
    <w:abstractNumId w:val="13"/>
  </w:num>
  <w:num w:numId="29" w16cid:durableId="1944914991">
    <w:abstractNumId w:val="3"/>
  </w:num>
  <w:num w:numId="30" w16cid:durableId="1484733005">
    <w:abstractNumId w:val="7"/>
  </w:num>
  <w:num w:numId="31" w16cid:durableId="282616500">
    <w:abstractNumId w:val="38"/>
  </w:num>
  <w:num w:numId="32" w16cid:durableId="834488789">
    <w:abstractNumId w:val="12"/>
  </w:num>
  <w:num w:numId="33" w16cid:durableId="746418009">
    <w:abstractNumId w:val="39"/>
  </w:num>
  <w:num w:numId="34" w16cid:durableId="885793034">
    <w:abstractNumId w:val="11"/>
  </w:num>
  <w:num w:numId="35" w16cid:durableId="1513569233">
    <w:abstractNumId w:val="1"/>
  </w:num>
  <w:num w:numId="36" w16cid:durableId="207572718">
    <w:abstractNumId w:val="17"/>
  </w:num>
  <w:num w:numId="37" w16cid:durableId="1249928077">
    <w:abstractNumId w:val="27"/>
  </w:num>
  <w:num w:numId="38" w16cid:durableId="351028012">
    <w:abstractNumId w:val="29"/>
  </w:num>
  <w:num w:numId="39" w16cid:durableId="278336595">
    <w:abstractNumId w:val="19"/>
  </w:num>
  <w:num w:numId="40" w16cid:durableId="285310286">
    <w:abstractNumId w:val="4"/>
  </w:num>
  <w:num w:numId="41" w16cid:durableId="12609134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79C"/>
    <w:rsid w:val="00001C86"/>
    <w:rsid w:val="00003305"/>
    <w:rsid w:val="00011B37"/>
    <w:rsid w:val="000158A2"/>
    <w:rsid w:val="00037F8D"/>
    <w:rsid w:val="00042196"/>
    <w:rsid w:val="00053DED"/>
    <w:rsid w:val="000708E7"/>
    <w:rsid w:val="00093834"/>
    <w:rsid w:val="000E38B4"/>
    <w:rsid w:val="000F7FAD"/>
    <w:rsid w:val="00126121"/>
    <w:rsid w:val="0014063F"/>
    <w:rsid w:val="0014248A"/>
    <w:rsid w:val="001515B9"/>
    <w:rsid w:val="001950AC"/>
    <w:rsid w:val="00197ED5"/>
    <w:rsid w:val="001A1C28"/>
    <w:rsid w:val="001A4880"/>
    <w:rsid w:val="001A70B4"/>
    <w:rsid w:val="001A7C77"/>
    <w:rsid w:val="001D64A7"/>
    <w:rsid w:val="001E1ADA"/>
    <w:rsid w:val="0021149A"/>
    <w:rsid w:val="002126CF"/>
    <w:rsid w:val="00215BF5"/>
    <w:rsid w:val="00223818"/>
    <w:rsid w:val="0022444F"/>
    <w:rsid w:val="00225846"/>
    <w:rsid w:val="002708AF"/>
    <w:rsid w:val="00275D6E"/>
    <w:rsid w:val="00285224"/>
    <w:rsid w:val="00291C69"/>
    <w:rsid w:val="0029406B"/>
    <w:rsid w:val="002948A6"/>
    <w:rsid w:val="00296570"/>
    <w:rsid w:val="002A30FF"/>
    <w:rsid w:val="002A6E26"/>
    <w:rsid w:val="002B2FCC"/>
    <w:rsid w:val="002E329E"/>
    <w:rsid w:val="003009FF"/>
    <w:rsid w:val="0031248A"/>
    <w:rsid w:val="0031298F"/>
    <w:rsid w:val="00330813"/>
    <w:rsid w:val="003311BC"/>
    <w:rsid w:val="003429AF"/>
    <w:rsid w:val="00343C56"/>
    <w:rsid w:val="00346774"/>
    <w:rsid w:val="00346902"/>
    <w:rsid w:val="00346F96"/>
    <w:rsid w:val="00371683"/>
    <w:rsid w:val="00372340"/>
    <w:rsid w:val="00385175"/>
    <w:rsid w:val="0039594D"/>
    <w:rsid w:val="003A59E6"/>
    <w:rsid w:val="003B236E"/>
    <w:rsid w:val="003B4289"/>
    <w:rsid w:val="003C1B89"/>
    <w:rsid w:val="003C3513"/>
    <w:rsid w:val="003D01CD"/>
    <w:rsid w:val="003E129F"/>
    <w:rsid w:val="003F6588"/>
    <w:rsid w:val="0041549C"/>
    <w:rsid w:val="00430A25"/>
    <w:rsid w:val="00442538"/>
    <w:rsid w:val="00454764"/>
    <w:rsid w:val="00457004"/>
    <w:rsid w:val="004702CB"/>
    <w:rsid w:val="00473B03"/>
    <w:rsid w:val="00475B98"/>
    <w:rsid w:val="004855F3"/>
    <w:rsid w:val="00493821"/>
    <w:rsid w:val="0049533C"/>
    <w:rsid w:val="004B2954"/>
    <w:rsid w:val="004B5499"/>
    <w:rsid w:val="004C0E84"/>
    <w:rsid w:val="004D093A"/>
    <w:rsid w:val="004D5EBD"/>
    <w:rsid w:val="004D6387"/>
    <w:rsid w:val="004E2EAB"/>
    <w:rsid w:val="004F5859"/>
    <w:rsid w:val="004F7AE1"/>
    <w:rsid w:val="0050028C"/>
    <w:rsid w:val="0050346D"/>
    <w:rsid w:val="005457B4"/>
    <w:rsid w:val="00545C3F"/>
    <w:rsid w:val="00545DBF"/>
    <w:rsid w:val="00557CD2"/>
    <w:rsid w:val="00562251"/>
    <w:rsid w:val="00570225"/>
    <w:rsid w:val="00577D7D"/>
    <w:rsid w:val="00577DBF"/>
    <w:rsid w:val="005813C5"/>
    <w:rsid w:val="005850CC"/>
    <w:rsid w:val="005908F7"/>
    <w:rsid w:val="005914A1"/>
    <w:rsid w:val="0059482A"/>
    <w:rsid w:val="005A33C5"/>
    <w:rsid w:val="005E010B"/>
    <w:rsid w:val="00611C7C"/>
    <w:rsid w:val="006159CD"/>
    <w:rsid w:val="0061661F"/>
    <w:rsid w:val="006261C0"/>
    <w:rsid w:val="0063073F"/>
    <w:rsid w:val="0063279F"/>
    <w:rsid w:val="00633341"/>
    <w:rsid w:val="00634C5E"/>
    <w:rsid w:val="00643559"/>
    <w:rsid w:val="00645389"/>
    <w:rsid w:val="00645692"/>
    <w:rsid w:val="0065577F"/>
    <w:rsid w:val="00664877"/>
    <w:rsid w:val="00664D4D"/>
    <w:rsid w:val="006668DB"/>
    <w:rsid w:val="00673E53"/>
    <w:rsid w:val="0067425F"/>
    <w:rsid w:val="00682CDC"/>
    <w:rsid w:val="006858A7"/>
    <w:rsid w:val="00691912"/>
    <w:rsid w:val="00692F20"/>
    <w:rsid w:val="00695835"/>
    <w:rsid w:val="00696B63"/>
    <w:rsid w:val="006A4A0A"/>
    <w:rsid w:val="006A6631"/>
    <w:rsid w:val="006A773B"/>
    <w:rsid w:val="006D707E"/>
    <w:rsid w:val="006F224A"/>
    <w:rsid w:val="00720564"/>
    <w:rsid w:val="00726F15"/>
    <w:rsid w:val="007320A0"/>
    <w:rsid w:val="00740806"/>
    <w:rsid w:val="00750C14"/>
    <w:rsid w:val="00756F4B"/>
    <w:rsid w:val="00760B20"/>
    <w:rsid w:val="00760B9A"/>
    <w:rsid w:val="00763D90"/>
    <w:rsid w:val="00774980"/>
    <w:rsid w:val="00777755"/>
    <w:rsid w:val="00796A46"/>
    <w:rsid w:val="007A42F9"/>
    <w:rsid w:val="007D6D38"/>
    <w:rsid w:val="007E051D"/>
    <w:rsid w:val="007F3460"/>
    <w:rsid w:val="0080058F"/>
    <w:rsid w:val="00802DD1"/>
    <w:rsid w:val="00821C0B"/>
    <w:rsid w:val="00823415"/>
    <w:rsid w:val="008531E8"/>
    <w:rsid w:val="0086791E"/>
    <w:rsid w:val="008801DB"/>
    <w:rsid w:val="00881BB8"/>
    <w:rsid w:val="008925C2"/>
    <w:rsid w:val="008A05E2"/>
    <w:rsid w:val="008A463C"/>
    <w:rsid w:val="008A7929"/>
    <w:rsid w:val="008B0371"/>
    <w:rsid w:val="008B1236"/>
    <w:rsid w:val="008D627E"/>
    <w:rsid w:val="008E1A19"/>
    <w:rsid w:val="008E4FB8"/>
    <w:rsid w:val="008E754D"/>
    <w:rsid w:val="008E7690"/>
    <w:rsid w:val="008F2D74"/>
    <w:rsid w:val="00911DD5"/>
    <w:rsid w:val="00924D14"/>
    <w:rsid w:val="00937552"/>
    <w:rsid w:val="00957605"/>
    <w:rsid w:val="009701D5"/>
    <w:rsid w:val="00970DBE"/>
    <w:rsid w:val="00982B23"/>
    <w:rsid w:val="009872D2"/>
    <w:rsid w:val="00993CCC"/>
    <w:rsid w:val="009A0FF0"/>
    <w:rsid w:val="009B51ED"/>
    <w:rsid w:val="009B551B"/>
    <w:rsid w:val="009B6BFD"/>
    <w:rsid w:val="009D5BA7"/>
    <w:rsid w:val="009E0F53"/>
    <w:rsid w:val="009E1A88"/>
    <w:rsid w:val="009E4986"/>
    <w:rsid w:val="009E714C"/>
    <w:rsid w:val="009F5D58"/>
    <w:rsid w:val="00A11B50"/>
    <w:rsid w:val="00A14033"/>
    <w:rsid w:val="00A2446F"/>
    <w:rsid w:val="00A355F4"/>
    <w:rsid w:val="00A371F0"/>
    <w:rsid w:val="00A5049C"/>
    <w:rsid w:val="00A506A7"/>
    <w:rsid w:val="00A5440C"/>
    <w:rsid w:val="00A557A6"/>
    <w:rsid w:val="00A57659"/>
    <w:rsid w:val="00A613BC"/>
    <w:rsid w:val="00A63A8B"/>
    <w:rsid w:val="00A663DC"/>
    <w:rsid w:val="00A85225"/>
    <w:rsid w:val="00A87BD9"/>
    <w:rsid w:val="00A92283"/>
    <w:rsid w:val="00A978A4"/>
    <w:rsid w:val="00AA3036"/>
    <w:rsid w:val="00AA6DBD"/>
    <w:rsid w:val="00AA7205"/>
    <w:rsid w:val="00AD5CEC"/>
    <w:rsid w:val="00AE064B"/>
    <w:rsid w:val="00AF6577"/>
    <w:rsid w:val="00B01BBD"/>
    <w:rsid w:val="00B030DD"/>
    <w:rsid w:val="00B05CD0"/>
    <w:rsid w:val="00B065F2"/>
    <w:rsid w:val="00B07064"/>
    <w:rsid w:val="00B22A8E"/>
    <w:rsid w:val="00B24DDB"/>
    <w:rsid w:val="00B508F8"/>
    <w:rsid w:val="00B53541"/>
    <w:rsid w:val="00B724E6"/>
    <w:rsid w:val="00B73F97"/>
    <w:rsid w:val="00B85453"/>
    <w:rsid w:val="00B928F4"/>
    <w:rsid w:val="00B95F80"/>
    <w:rsid w:val="00BA2616"/>
    <w:rsid w:val="00BA5016"/>
    <w:rsid w:val="00BB4AD2"/>
    <w:rsid w:val="00BD3117"/>
    <w:rsid w:val="00BE591E"/>
    <w:rsid w:val="00BE679C"/>
    <w:rsid w:val="00BF25E1"/>
    <w:rsid w:val="00C04EB9"/>
    <w:rsid w:val="00C12B18"/>
    <w:rsid w:val="00C44DCA"/>
    <w:rsid w:val="00C459C7"/>
    <w:rsid w:val="00C466D3"/>
    <w:rsid w:val="00C64984"/>
    <w:rsid w:val="00C64C2A"/>
    <w:rsid w:val="00CB2EAE"/>
    <w:rsid w:val="00CB330C"/>
    <w:rsid w:val="00CB4BC4"/>
    <w:rsid w:val="00CB6E37"/>
    <w:rsid w:val="00CC2454"/>
    <w:rsid w:val="00CD5A2F"/>
    <w:rsid w:val="00CE0E38"/>
    <w:rsid w:val="00CE63B9"/>
    <w:rsid w:val="00D14B0F"/>
    <w:rsid w:val="00D178C1"/>
    <w:rsid w:val="00D32ECC"/>
    <w:rsid w:val="00D340F5"/>
    <w:rsid w:val="00D44B61"/>
    <w:rsid w:val="00D52231"/>
    <w:rsid w:val="00D61DE4"/>
    <w:rsid w:val="00D674E6"/>
    <w:rsid w:val="00D81B9D"/>
    <w:rsid w:val="00D93253"/>
    <w:rsid w:val="00DA3909"/>
    <w:rsid w:val="00DA3F94"/>
    <w:rsid w:val="00DB4E9F"/>
    <w:rsid w:val="00DC4139"/>
    <w:rsid w:val="00DC5582"/>
    <w:rsid w:val="00DC5DFE"/>
    <w:rsid w:val="00DD6B31"/>
    <w:rsid w:val="00DD75F6"/>
    <w:rsid w:val="00DE7F4D"/>
    <w:rsid w:val="00DF037C"/>
    <w:rsid w:val="00DF158F"/>
    <w:rsid w:val="00DF1A2A"/>
    <w:rsid w:val="00E00B12"/>
    <w:rsid w:val="00E01D27"/>
    <w:rsid w:val="00E02AE9"/>
    <w:rsid w:val="00E036F5"/>
    <w:rsid w:val="00E04A1E"/>
    <w:rsid w:val="00E07587"/>
    <w:rsid w:val="00E228C2"/>
    <w:rsid w:val="00E23202"/>
    <w:rsid w:val="00E24F54"/>
    <w:rsid w:val="00E26166"/>
    <w:rsid w:val="00E44949"/>
    <w:rsid w:val="00E46255"/>
    <w:rsid w:val="00E477D1"/>
    <w:rsid w:val="00E509FF"/>
    <w:rsid w:val="00E55A75"/>
    <w:rsid w:val="00E5773A"/>
    <w:rsid w:val="00E7455D"/>
    <w:rsid w:val="00E74C8D"/>
    <w:rsid w:val="00E75F7B"/>
    <w:rsid w:val="00E820F7"/>
    <w:rsid w:val="00E8482A"/>
    <w:rsid w:val="00E85CCD"/>
    <w:rsid w:val="00EB046D"/>
    <w:rsid w:val="00EB53B6"/>
    <w:rsid w:val="00EB54E0"/>
    <w:rsid w:val="00EB5522"/>
    <w:rsid w:val="00EB5AB9"/>
    <w:rsid w:val="00EC0E46"/>
    <w:rsid w:val="00EC387C"/>
    <w:rsid w:val="00ED5F50"/>
    <w:rsid w:val="00EF0290"/>
    <w:rsid w:val="00F051C8"/>
    <w:rsid w:val="00F054DA"/>
    <w:rsid w:val="00F05664"/>
    <w:rsid w:val="00F14186"/>
    <w:rsid w:val="00F264A8"/>
    <w:rsid w:val="00F34B53"/>
    <w:rsid w:val="00F437EC"/>
    <w:rsid w:val="00F537DD"/>
    <w:rsid w:val="00F55406"/>
    <w:rsid w:val="00F662E3"/>
    <w:rsid w:val="00F734A4"/>
    <w:rsid w:val="00F7786E"/>
    <w:rsid w:val="00F805BC"/>
    <w:rsid w:val="00F85655"/>
    <w:rsid w:val="00F908F8"/>
    <w:rsid w:val="00FA2CE4"/>
    <w:rsid w:val="00FA31AA"/>
    <w:rsid w:val="00FB7590"/>
    <w:rsid w:val="00FB7666"/>
    <w:rsid w:val="00FC3301"/>
    <w:rsid w:val="00FD3671"/>
    <w:rsid w:val="00FE1FAB"/>
    <w:rsid w:val="00FF22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F5D0"/>
  <w15:chartTrackingRefBased/>
  <w15:docId w15:val="{B4FA93E8-1914-4BFA-9425-EA2B639C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62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Textoindependiente"/>
    <w:link w:val="Ttulo2Car"/>
    <w:uiPriority w:val="9"/>
    <w:unhideWhenUsed/>
    <w:qFormat/>
    <w:rsid w:val="00473B03"/>
    <w:pPr>
      <w:keepNext/>
      <w:keepLines/>
      <w:spacing w:before="200" w:after="0" w:line="240" w:lineRule="auto"/>
      <w:ind w:left="576" w:hanging="576"/>
      <w:outlineLvl w:val="1"/>
    </w:pPr>
    <w:rPr>
      <w:rFonts w:asciiTheme="majorHAnsi" w:eastAsiaTheme="majorEastAsia" w:hAnsiTheme="majorHAnsi" w:cstheme="majorBidi"/>
      <w:b/>
      <w:bCs/>
      <w:color w:val="5B9BD5" w:themeColor="accent1"/>
      <w:sz w:val="28"/>
      <w:szCs w:val="28"/>
      <w:lang w:val="en-US"/>
    </w:rPr>
  </w:style>
  <w:style w:type="paragraph" w:styleId="Ttulo3">
    <w:name w:val="heading 3"/>
    <w:basedOn w:val="Normal"/>
    <w:next w:val="Textoindependiente"/>
    <w:link w:val="Ttulo3Car"/>
    <w:uiPriority w:val="9"/>
    <w:unhideWhenUsed/>
    <w:qFormat/>
    <w:rsid w:val="00473B03"/>
    <w:pPr>
      <w:keepNext/>
      <w:keepLines/>
      <w:spacing w:before="200" w:after="0" w:line="240" w:lineRule="auto"/>
      <w:ind w:left="720" w:hanging="720"/>
      <w:outlineLvl w:val="2"/>
    </w:pPr>
    <w:rPr>
      <w:rFonts w:asciiTheme="majorHAnsi" w:eastAsiaTheme="majorEastAsia" w:hAnsiTheme="majorHAnsi" w:cstheme="majorBidi"/>
      <w:b/>
      <w:bCs/>
      <w:color w:val="5B9BD5" w:themeColor="accent1"/>
      <w:sz w:val="24"/>
      <w:szCs w:val="24"/>
      <w:lang w:val="en-US"/>
    </w:rPr>
  </w:style>
  <w:style w:type="paragraph" w:styleId="Ttulo4">
    <w:name w:val="heading 4"/>
    <w:basedOn w:val="Normal"/>
    <w:next w:val="Textoindependiente"/>
    <w:link w:val="Ttulo4Car"/>
    <w:uiPriority w:val="9"/>
    <w:unhideWhenUsed/>
    <w:qFormat/>
    <w:rsid w:val="00473B03"/>
    <w:pPr>
      <w:keepNext/>
      <w:keepLines/>
      <w:spacing w:before="200" w:after="0" w:line="240" w:lineRule="auto"/>
      <w:ind w:left="864" w:hanging="864"/>
      <w:outlineLvl w:val="3"/>
    </w:pPr>
    <w:rPr>
      <w:rFonts w:asciiTheme="majorHAnsi" w:eastAsiaTheme="majorEastAsia" w:hAnsiTheme="majorHAnsi" w:cstheme="majorBidi"/>
      <w:bCs/>
      <w:i/>
      <w:color w:val="5B9BD5" w:themeColor="accent1"/>
      <w:sz w:val="24"/>
      <w:szCs w:val="24"/>
      <w:lang w:val="en-US"/>
    </w:rPr>
  </w:style>
  <w:style w:type="paragraph" w:styleId="Ttulo5">
    <w:name w:val="heading 5"/>
    <w:basedOn w:val="Normal"/>
    <w:next w:val="Textoindependiente"/>
    <w:link w:val="Ttulo5Car"/>
    <w:uiPriority w:val="9"/>
    <w:unhideWhenUsed/>
    <w:qFormat/>
    <w:rsid w:val="00473B03"/>
    <w:pPr>
      <w:keepNext/>
      <w:keepLines/>
      <w:spacing w:before="200" w:after="0" w:line="240" w:lineRule="auto"/>
      <w:ind w:left="1008" w:hanging="1008"/>
      <w:outlineLvl w:val="4"/>
    </w:pPr>
    <w:rPr>
      <w:rFonts w:asciiTheme="majorHAnsi" w:eastAsiaTheme="majorEastAsia" w:hAnsiTheme="majorHAnsi" w:cstheme="majorBidi"/>
      <w:iCs/>
      <w:color w:val="5B9BD5" w:themeColor="accent1"/>
      <w:sz w:val="24"/>
      <w:szCs w:val="24"/>
      <w:lang w:val="en-US"/>
    </w:rPr>
  </w:style>
  <w:style w:type="paragraph" w:styleId="Ttulo6">
    <w:name w:val="heading 6"/>
    <w:basedOn w:val="Normal"/>
    <w:next w:val="Textoindependiente"/>
    <w:link w:val="Ttulo6Car"/>
    <w:uiPriority w:val="9"/>
    <w:unhideWhenUsed/>
    <w:qFormat/>
    <w:rsid w:val="00473B03"/>
    <w:pPr>
      <w:keepNext/>
      <w:keepLines/>
      <w:spacing w:before="200" w:after="0" w:line="240" w:lineRule="auto"/>
      <w:ind w:left="1152" w:hanging="1152"/>
      <w:outlineLvl w:val="5"/>
    </w:pPr>
    <w:rPr>
      <w:rFonts w:asciiTheme="majorHAnsi" w:eastAsiaTheme="majorEastAsia" w:hAnsiTheme="majorHAnsi" w:cstheme="majorBidi"/>
      <w:color w:val="5B9BD5" w:themeColor="accent1"/>
      <w:sz w:val="24"/>
      <w:szCs w:val="24"/>
      <w:lang w:val="en-US"/>
    </w:rPr>
  </w:style>
  <w:style w:type="paragraph" w:styleId="Ttulo7">
    <w:name w:val="heading 7"/>
    <w:basedOn w:val="Normal"/>
    <w:next w:val="Textoindependiente"/>
    <w:link w:val="Ttulo7Car"/>
    <w:uiPriority w:val="9"/>
    <w:unhideWhenUsed/>
    <w:qFormat/>
    <w:rsid w:val="00473B03"/>
    <w:pPr>
      <w:keepNext/>
      <w:keepLines/>
      <w:spacing w:before="200" w:after="0" w:line="240" w:lineRule="auto"/>
      <w:ind w:left="1296" w:hanging="1296"/>
      <w:outlineLvl w:val="6"/>
    </w:pPr>
    <w:rPr>
      <w:rFonts w:asciiTheme="majorHAnsi" w:eastAsiaTheme="majorEastAsia" w:hAnsiTheme="majorHAnsi" w:cstheme="majorBidi"/>
      <w:color w:val="5B9BD5" w:themeColor="accent1"/>
      <w:sz w:val="24"/>
      <w:szCs w:val="24"/>
      <w:lang w:val="en-US"/>
    </w:rPr>
  </w:style>
  <w:style w:type="paragraph" w:styleId="Ttulo8">
    <w:name w:val="heading 8"/>
    <w:basedOn w:val="Normal"/>
    <w:next w:val="Textoindependiente"/>
    <w:link w:val="Ttulo8Car"/>
    <w:uiPriority w:val="9"/>
    <w:unhideWhenUsed/>
    <w:qFormat/>
    <w:rsid w:val="00473B03"/>
    <w:pPr>
      <w:keepNext/>
      <w:keepLines/>
      <w:spacing w:before="200" w:after="0" w:line="240" w:lineRule="auto"/>
      <w:ind w:left="1440" w:hanging="1440"/>
      <w:outlineLvl w:val="7"/>
    </w:pPr>
    <w:rPr>
      <w:rFonts w:asciiTheme="majorHAnsi" w:eastAsiaTheme="majorEastAsia" w:hAnsiTheme="majorHAnsi" w:cstheme="majorBidi"/>
      <w:color w:val="5B9BD5" w:themeColor="accent1"/>
      <w:sz w:val="24"/>
      <w:szCs w:val="24"/>
      <w:lang w:val="en-US"/>
    </w:rPr>
  </w:style>
  <w:style w:type="paragraph" w:styleId="Ttulo9">
    <w:name w:val="heading 9"/>
    <w:basedOn w:val="Normal"/>
    <w:next w:val="Textoindependiente"/>
    <w:link w:val="Ttulo9Car"/>
    <w:uiPriority w:val="9"/>
    <w:unhideWhenUsed/>
    <w:qFormat/>
    <w:rsid w:val="00473B03"/>
    <w:pPr>
      <w:keepNext/>
      <w:keepLines/>
      <w:spacing w:before="200" w:after="0" w:line="240" w:lineRule="auto"/>
      <w:ind w:left="1584" w:hanging="1584"/>
      <w:outlineLvl w:val="8"/>
    </w:pPr>
    <w:rPr>
      <w:rFonts w:asciiTheme="majorHAnsi" w:eastAsiaTheme="majorEastAsia" w:hAnsiTheme="majorHAnsi" w:cstheme="majorBidi"/>
      <w:color w:val="5B9BD5" w:themeColor="accent1"/>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object">
    <w:name w:val="object"/>
    <w:basedOn w:val="Fuentedeprrafopredeter"/>
    <w:rsid w:val="00F051C8"/>
  </w:style>
  <w:style w:type="character" w:styleId="Hipervnculo">
    <w:name w:val="Hyperlink"/>
    <w:basedOn w:val="Fuentedeprrafopredeter"/>
    <w:uiPriority w:val="99"/>
    <w:unhideWhenUsed/>
    <w:rsid w:val="00F051C8"/>
    <w:rPr>
      <w:color w:val="0000FF"/>
      <w:u w:val="single"/>
    </w:rPr>
  </w:style>
  <w:style w:type="character" w:customStyle="1" w:styleId="zmsearchresult">
    <w:name w:val="zmsearchresult"/>
    <w:basedOn w:val="Fuentedeprrafopredeter"/>
    <w:rsid w:val="00F051C8"/>
  </w:style>
  <w:style w:type="paragraph" w:customStyle="1" w:styleId="Default">
    <w:name w:val="Default"/>
    <w:rsid w:val="00F537DD"/>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aliases w:val="Fundamentacion,Bulleted List,Lista vistosa - Énfasis 11,Cuadro 2-1,ANN,Párrafo de lista1,Párrafo de lista11,paul2,SubPárrafo de lista,Lista de nivel 1,Viñeta nivel 1,Footnote,NIVEL ONE,Titulo 1,Number List 1,Lista 123,N°"/>
    <w:basedOn w:val="Normal"/>
    <w:link w:val="PrrafodelistaCar"/>
    <w:uiPriority w:val="34"/>
    <w:qFormat/>
    <w:rsid w:val="00E477D1"/>
    <w:pPr>
      <w:ind w:left="720"/>
      <w:contextualSpacing/>
    </w:pPr>
  </w:style>
  <w:style w:type="character" w:styleId="Refdecomentario">
    <w:name w:val="annotation reference"/>
    <w:basedOn w:val="Fuentedeprrafopredeter"/>
    <w:uiPriority w:val="99"/>
    <w:semiHidden/>
    <w:unhideWhenUsed/>
    <w:rsid w:val="005E010B"/>
    <w:rPr>
      <w:sz w:val="16"/>
      <w:szCs w:val="16"/>
    </w:rPr>
  </w:style>
  <w:style w:type="paragraph" w:styleId="Textocomentario">
    <w:name w:val="annotation text"/>
    <w:basedOn w:val="Normal"/>
    <w:link w:val="TextocomentarioCar"/>
    <w:uiPriority w:val="99"/>
    <w:unhideWhenUsed/>
    <w:rsid w:val="005E010B"/>
    <w:pPr>
      <w:spacing w:line="240" w:lineRule="auto"/>
    </w:pPr>
    <w:rPr>
      <w:sz w:val="20"/>
      <w:szCs w:val="20"/>
    </w:rPr>
  </w:style>
  <w:style w:type="character" w:customStyle="1" w:styleId="TextocomentarioCar">
    <w:name w:val="Texto comentario Car"/>
    <w:basedOn w:val="Fuentedeprrafopredeter"/>
    <w:link w:val="Textocomentario"/>
    <w:uiPriority w:val="99"/>
    <w:rsid w:val="005E010B"/>
    <w:rPr>
      <w:sz w:val="20"/>
      <w:szCs w:val="20"/>
    </w:rPr>
  </w:style>
  <w:style w:type="paragraph" w:styleId="Asuntodelcomentario">
    <w:name w:val="annotation subject"/>
    <w:basedOn w:val="Textocomentario"/>
    <w:next w:val="Textocomentario"/>
    <w:link w:val="AsuntodelcomentarioCar"/>
    <w:uiPriority w:val="99"/>
    <w:semiHidden/>
    <w:unhideWhenUsed/>
    <w:rsid w:val="005E010B"/>
    <w:rPr>
      <w:b/>
      <w:bCs/>
    </w:rPr>
  </w:style>
  <w:style w:type="character" w:customStyle="1" w:styleId="AsuntodelcomentarioCar">
    <w:name w:val="Asunto del comentario Car"/>
    <w:basedOn w:val="TextocomentarioCar"/>
    <w:link w:val="Asuntodelcomentario"/>
    <w:uiPriority w:val="99"/>
    <w:semiHidden/>
    <w:rsid w:val="005E010B"/>
    <w:rPr>
      <w:b/>
      <w:bCs/>
      <w:sz w:val="20"/>
      <w:szCs w:val="20"/>
    </w:rPr>
  </w:style>
  <w:style w:type="paragraph" w:styleId="Textodeglobo">
    <w:name w:val="Balloon Text"/>
    <w:basedOn w:val="Normal"/>
    <w:link w:val="TextodegloboCar"/>
    <w:uiPriority w:val="99"/>
    <w:semiHidden/>
    <w:unhideWhenUsed/>
    <w:rsid w:val="009E714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714C"/>
    <w:rPr>
      <w:rFonts w:ascii="Segoe UI" w:hAnsi="Segoe UI" w:cs="Segoe UI"/>
      <w:sz w:val="18"/>
      <w:szCs w:val="18"/>
    </w:rPr>
  </w:style>
  <w:style w:type="character" w:customStyle="1" w:styleId="PrrafodelistaCar">
    <w:name w:val="Párrafo de lista Car"/>
    <w:aliases w:val="Fundamentacion Car,Bulleted List Car,Lista vistosa - Énfasis 11 Car,Cuadro 2-1 Car,ANN Car,Párrafo de lista1 Car,Párrafo de lista11 Car,paul2 Car,SubPárrafo de lista Car,Lista de nivel 1 Car,Viñeta nivel 1 Car,Footnote Car,N° Car"/>
    <w:link w:val="Prrafodelista"/>
    <w:qFormat/>
    <w:locked/>
    <w:rsid w:val="009E714C"/>
  </w:style>
  <w:style w:type="character" w:customStyle="1" w:styleId="Ttulo1Car">
    <w:name w:val="Título 1 Car"/>
    <w:basedOn w:val="Fuentedeprrafopredeter"/>
    <w:link w:val="Ttulo1"/>
    <w:uiPriority w:val="9"/>
    <w:rsid w:val="00F662E3"/>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D674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674E6"/>
  </w:style>
  <w:style w:type="paragraph" w:styleId="Piedepgina">
    <w:name w:val="footer"/>
    <w:basedOn w:val="Normal"/>
    <w:link w:val="PiedepginaCar"/>
    <w:uiPriority w:val="99"/>
    <w:unhideWhenUsed/>
    <w:rsid w:val="00D674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74E6"/>
  </w:style>
  <w:style w:type="paragraph" w:styleId="Ttulo">
    <w:name w:val="Title"/>
    <w:basedOn w:val="Normal"/>
    <w:link w:val="TtuloCar"/>
    <w:qFormat/>
    <w:rsid w:val="00D674E6"/>
    <w:pPr>
      <w:spacing w:after="0" w:line="240" w:lineRule="auto"/>
      <w:jc w:val="center"/>
    </w:pPr>
    <w:rPr>
      <w:rFonts w:ascii="Times New Roman" w:eastAsia="Times New Roman" w:hAnsi="Times New Roman" w:cs="Times New Roman"/>
      <w:b/>
      <w:sz w:val="24"/>
      <w:szCs w:val="20"/>
      <w:lang w:val="es-ES" w:eastAsia="es-ES"/>
    </w:rPr>
  </w:style>
  <w:style w:type="character" w:customStyle="1" w:styleId="TtuloCar">
    <w:name w:val="Título Car"/>
    <w:basedOn w:val="Fuentedeprrafopredeter"/>
    <w:link w:val="Ttulo"/>
    <w:rsid w:val="00D674E6"/>
    <w:rPr>
      <w:rFonts w:ascii="Times New Roman" w:eastAsia="Times New Roman" w:hAnsi="Times New Roman" w:cs="Times New Roman"/>
      <w:b/>
      <w:sz w:val="24"/>
      <w:szCs w:val="20"/>
      <w:lang w:val="es-ES" w:eastAsia="es-ES"/>
    </w:rPr>
  </w:style>
  <w:style w:type="paragraph" w:styleId="Sinespaciado">
    <w:name w:val="No Spacing"/>
    <w:link w:val="SinespaciadoCar"/>
    <w:uiPriority w:val="1"/>
    <w:qFormat/>
    <w:rsid w:val="00D674E6"/>
    <w:pPr>
      <w:spacing w:after="0" w:line="240" w:lineRule="auto"/>
    </w:pPr>
    <w:rPr>
      <w:rFonts w:ascii="Calibri" w:eastAsia="Calibri" w:hAnsi="Calibri" w:cs="Times New Roman"/>
    </w:rPr>
  </w:style>
  <w:style w:type="character" w:customStyle="1" w:styleId="SinespaciadoCar">
    <w:name w:val="Sin espaciado Car"/>
    <w:link w:val="Sinespaciado"/>
    <w:uiPriority w:val="1"/>
    <w:rsid w:val="00D674E6"/>
    <w:rPr>
      <w:rFonts w:ascii="Calibri" w:eastAsia="Calibri" w:hAnsi="Calibri" w:cs="Times New Roman"/>
    </w:rPr>
  </w:style>
  <w:style w:type="character" w:customStyle="1" w:styleId="Ttulo2Car">
    <w:name w:val="Título 2 Car"/>
    <w:basedOn w:val="Fuentedeprrafopredeter"/>
    <w:link w:val="Ttulo2"/>
    <w:uiPriority w:val="9"/>
    <w:rsid w:val="00473B03"/>
    <w:rPr>
      <w:rFonts w:asciiTheme="majorHAnsi" w:eastAsiaTheme="majorEastAsia" w:hAnsiTheme="majorHAnsi" w:cstheme="majorBidi"/>
      <w:b/>
      <w:bCs/>
      <w:color w:val="5B9BD5" w:themeColor="accent1"/>
      <w:sz w:val="28"/>
      <w:szCs w:val="28"/>
      <w:lang w:val="en-US"/>
    </w:rPr>
  </w:style>
  <w:style w:type="character" w:customStyle="1" w:styleId="Ttulo3Car">
    <w:name w:val="Título 3 Car"/>
    <w:basedOn w:val="Fuentedeprrafopredeter"/>
    <w:link w:val="Ttulo3"/>
    <w:uiPriority w:val="9"/>
    <w:rsid w:val="00473B03"/>
    <w:rPr>
      <w:rFonts w:asciiTheme="majorHAnsi" w:eastAsiaTheme="majorEastAsia" w:hAnsiTheme="majorHAnsi" w:cstheme="majorBidi"/>
      <w:b/>
      <w:bCs/>
      <w:color w:val="5B9BD5" w:themeColor="accent1"/>
      <w:sz w:val="24"/>
      <w:szCs w:val="24"/>
      <w:lang w:val="en-US"/>
    </w:rPr>
  </w:style>
  <w:style w:type="character" w:customStyle="1" w:styleId="Ttulo4Car">
    <w:name w:val="Título 4 Car"/>
    <w:basedOn w:val="Fuentedeprrafopredeter"/>
    <w:link w:val="Ttulo4"/>
    <w:uiPriority w:val="9"/>
    <w:rsid w:val="00473B03"/>
    <w:rPr>
      <w:rFonts w:asciiTheme="majorHAnsi" w:eastAsiaTheme="majorEastAsia" w:hAnsiTheme="majorHAnsi" w:cstheme="majorBidi"/>
      <w:bCs/>
      <w:i/>
      <w:color w:val="5B9BD5" w:themeColor="accent1"/>
      <w:sz w:val="24"/>
      <w:szCs w:val="24"/>
      <w:lang w:val="en-US"/>
    </w:rPr>
  </w:style>
  <w:style w:type="character" w:customStyle="1" w:styleId="Ttulo5Car">
    <w:name w:val="Título 5 Car"/>
    <w:basedOn w:val="Fuentedeprrafopredeter"/>
    <w:link w:val="Ttulo5"/>
    <w:uiPriority w:val="9"/>
    <w:rsid w:val="00473B03"/>
    <w:rPr>
      <w:rFonts w:asciiTheme="majorHAnsi" w:eastAsiaTheme="majorEastAsia" w:hAnsiTheme="majorHAnsi" w:cstheme="majorBidi"/>
      <w:iCs/>
      <w:color w:val="5B9BD5" w:themeColor="accent1"/>
      <w:sz w:val="24"/>
      <w:szCs w:val="24"/>
      <w:lang w:val="en-US"/>
    </w:rPr>
  </w:style>
  <w:style w:type="character" w:customStyle="1" w:styleId="Ttulo6Car">
    <w:name w:val="Título 6 Car"/>
    <w:basedOn w:val="Fuentedeprrafopredeter"/>
    <w:link w:val="Ttulo6"/>
    <w:uiPriority w:val="9"/>
    <w:rsid w:val="00473B03"/>
    <w:rPr>
      <w:rFonts w:asciiTheme="majorHAnsi" w:eastAsiaTheme="majorEastAsia" w:hAnsiTheme="majorHAnsi" w:cstheme="majorBidi"/>
      <w:color w:val="5B9BD5" w:themeColor="accent1"/>
      <w:sz w:val="24"/>
      <w:szCs w:val="24"/>
      <w:lang w:val="en-US"/>
    </w:rPr>
  </w:style>
  <w:style w:type="character" w:customStyle="1" w:styleId="Ttulo7Car">
    <w:name w:val="Título 7 Car"/>
    <w:basedOn w:val="Fuentedeprrafopredeter"/>
    <w:link w:val="Ttulo7"/>
    <w:uiPriority w:val="9"/>
    <w:rsid w:val="00473B03"/>
    <w:rPr>
      <w:rFonts w:asciiTheme="majorHAnsi" w:eastAsiaTheme="majorEastAsia" w:hAnsiTheme="majorHAnsi" w:cstheme="majorBidi"/>
      <w:color w:val="5B9BD5" w:themeColor="accent1"/>
      <w:sz w:val="24"/>
      <w:szCs w:val="24"/>
      <w:lang w:val="en-US"/>
    </w:rPr>
  </w:style>
  <w:style w:type="character" w:customStyle="1" w:styleId="Ttulo8Car">
    <w:name w:val="Título 8 Car"/>
    <w:basedOn w:val="Fuentedeprrafopredeter"/>
    <w:link w:val="Ttulo8"/>
    <w:uiPriority w:val="9"/>
    <w:rsid w:val="00473B03"/>
    <w:rPr>
      <w:rFonts w:asciiTheme="majorHAnsi" w:eastAsiaTheme="majorEastAsia" w:hAnsiTheme="majorHAnsi" w:cstheme="majorBidi"/>
      <w:color w:val="5B9BD5" w:themeColor="accent1"/>
      <w:sz w:val="24"/>
      <w:szCs w:val="24"/>
      <w:lang w:val="en-US"/>
    </w:rPr>
  </w:style>
  <w:style w:type="character" w:customStyle="1" w:styleId="Ttulo9Car">
    <w:name w:val="Título 9 Car"/>
    <w:basedOn w:val="Fuentedeprrafopredeter"/>
    <w:link w:val="Ttulo9"/>
    <w:uiPriority w:val="9"/>
    <w:rsid w:val="00473B03"/>
    <w:rPr>
      <w:rFonts w:asciiTheme="majorHAnsi" w:eastAsiaTheme="majorEastAsia" w:hAnsiTheme="majorHAnsi" w:cstheme="majorBidi"/>
      <w:color w:val="5B9BD5" w:themeColor="accent1"/>
      <w:sz w:val="24"/>
      <w:szCs w:val="24"/>
      <w:lang w:val="en-US"/>
    </w:rPr>
  </w:style>
  <w:style w:type="paragraph" w:styleId="Textoindependiente">
    <w:name w:val="Body Text"/>
    <w:basedOn w:val="Normal"/>
    <w:link w:val="TextoindependienteCar"/>
    <w:qFormat/>
    <w:rsid w:val="00473B03"/>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473B03"/>
    <w:rPr>
      <w:sz w:val="24"/>
      <w:szCs w:val="24"/>
      <w:lang w:val="en-US"/>
    </w:rPr>
  </w:style>
  <w:style w:type="paragraph" w:styleId="Textonotapie">
    <w:name w:val="footnote text"/>
    <w:basedOn w:val="Normal"/>
    <w:link w:val="TextonotapieCar"/>
    <w:uiPriority w:val="99"/>
    <w:unhideWhenUsed/>
    <w:qFormat/>
    <w:rsid w:val="00473B03"/>
    <w:pPr>
      <w:spacing w:after="200" w:line="240" w:lineRule="auto"/>
    </w:pPr>
    <w:rPr>
      <w:sz w:val="24"/>
      <w:szCs w:val="24"/>
      <w:lang w:val="en-US"/>
    </w:rPr>
  </w:style>
  <w:style w:type="character" w:customStyle="1" w:styleId="TextonotapieCar">
    <w:name w:val="Texto nota pie Car"/>
    <w:basedOn w:val="Fuentedeprrafopredeter"/>
    <w:link w:val="Textonotapie"/>
    <w:uiPriority w:val="99"/>
    <w:rsid w:val="00473B03"/>
    <w:rPr>
      <w:sz w:val="24"/>
      <w:szCs w:val="24"/>
      <w:lang w:val="en-US"/>
    </w:rPr>
  </w:style>
  <w:style w:type="character" w:styleId="Refdenotaalpie">
    <w:name w:val="footnote reference"/>
    <w:basedOn w:val="Fuentedeprrafopredeter"/>
    <w:uiPriority w:val="99"/>
    <w:rsid w:val="00473B03"/>
    <w:rPr>
      <w:vertAlign w:val="superscript"/>
    </w:rPr>
  </w:style>
  <w:style w:type="table" w:styleId="Tablaconcuadrcula">
    <w:name w:val="Table Grid"/>
    <w:basedOn w:val="Tablanormal"/>
    <w:uiPriority w:val="39"/>
    <w:rsid w:val="00881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8482A"/>
    <w:rPr>
      <w:color w:val="605E5C"/>
      <w:shd w:val="clear" w:color="auto" w:fill="E1DFDD"/>
    </w:rPr>
  </w:style>
  <w:style w:type="paragraph" w:styleId="Revisin">
    <w:name w:val="Revision"/>
    <w:hidden/>
    <w:uiPriority w:val="99"/>
    <w:semiHidden/>
    <w:rsid w:val="007A42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d.adobe.com/view/79f87633-5b4e-4459-bccf-315b52715d0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94400-0F3E-4991-9244-FB70F9012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2786</Words>
  <Characters>15326</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MIMP</dc:creator>
  <cp:keywords/>
  <dc:description/>
  <cp:lastModifiedBy>DSLD 15</cp:lastModifiedBy>
  <cp:revision>11</cp:revision>
  <dcterms:created xsi:type="dcterms:W3CDTF">2025-09-03T16:43:00Z</dcterms:created>
  <dcterms:modified xsi:type="dcterms:W3CDTF">2025-11-24T14:27:00Z</dcterms:modified>
</cp:coreProperties>
</file>