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22DA" w14:textId="2DB2DD3C" w:rsidR="00712592" w:rsidRPr="00712592" w:rsidRDefault="00712592" w:rsidP="00712592">
      <w:pPr>
        <w:suppressAutoHyphens/>
        <w:spacing w:after="0" w:line="240" w:lineRule="auto"/>
        <w:jc w:val="center"/>
        <w:rPr>
          <w:rFonts w:ascii="Cambria" w:eastAsia="Times New Roman" w:hAnsi="Cambria" w:cs="Calibri"/>
          <w:b/>
          <w:bCs/>
          <w:kern w:val="0"/>
          <w:sz w:val="24"/>
          <w:szCs w:val="24"/>
          <w:lang w:val="es-ES"/>
          <w14:ligatures w14:val="none"/>
        </w:rPr>
      </w:pPr>
      <w:r w:rsidRPr="00712592">
        <w:rPr>
          <w:rFonts w:ascii="Cambria" w:eastAsia="Times New Roman" w:hAnsi="Cambria" w:cs="Calibri"/>
          <w:b/>
          <w:bCs/>
          <w:kern w:val="0"/>
          <w:sz w:val="24"/>
          <w:szCs w:val="24"/>
          <w:lang w:val="es-ES"/>
          <w14:ligatures w14:val="none"/>
        </w:rPr>
        <w:t>AYUDA MEMORIA ESTRATEGIA SONRIE</w:t>
      </w:r>
    </w:p>
    <w:p w14:paraId="7DDC89D2" w14:textId="77777777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</w:p>
    <w:p w14:paraId="4699ADF1" w14:textId="2FE53EE8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Estrategia SONRIE Esta estrategia busca generar condiciones para asegurar el ejercicio de los derechos de las niñas, niños y adolescentes aun en situaciones de emergencia o desastre de gran magnitud (grado 4 o 5), promover su recuperación socioemocional, activar mecanismos de alerta para la prevención de situaciones de violencia, abuso, trabajo infantil y otros fenómenos que se agudizan o incrementan luego de situaciones de emergencia, así como el fortalecimiento de redes de protección. 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br/>
      </w:r>
    </w:p>
    <w:p w14:paraId="37C054B0" w14:textId="77777777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La estrategia SONRIE se plantea como objetivo general activar el sistema de protección local para la actuación inmediata en situaciones de emergencias o desastres de gran magnitud (grado 4 o 5) de modo que se garantice el ejercicio de derechos de las niñas, niños y adolescentes; siendo sus objetivos específicos: </w:t>
      </w:r>
    </w:p>
    <w:p w14:paraId="3C5BFC27" w14:textId="77777777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a) Fortalecer al servicio especializado en atención de la infancia y adolescencia en lo local, tales como la Defensoría Municipales del Niño y del Adolescente DEMUNA, en su rol de articulación, así como de atención y promoción de derechos de niñas, niños y adolescentes en situaciones de emergencias y desastres.  </w:t>
      </w:r>
    </w:p>
    <w:p w14:paraId="79708239" w14:textId="687DC784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>b) Promover la recuperación socioemocional de niñas y niños de 3 a 12 años afectados por situaciones de emergencias o desastres, a través de la implementación del servicio JUGUEMOS.</w:t>
      </w:r>
    </w:p>
    <w:p w14:paraId="4052919B" w14:textId="77777777" w:rsidR="00712592" w:rsidRDefault="00712592" w:rsidP="00712592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</w:p>
    <w:p w14:paraId="0FD442E7" w14:textId="7A67E9B6" w:rsidR="00C241DD" w:rsidRPr="00DD613C" w:rsidRDefault="00DD613C" w:rsidP="00DD613C">
      <w:pPr>
        <w:suppressAutoHyphens/>
        <w:spacing w:after="0" w:line="240" w:lineRule="auto"/>
        <w:jc w:val="both"/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</w:pPr>
      <w:r w:rsidRPr="00DD613C">
        <w:rPr>
          <w:rFonts w:ascii="Cambria" w:eastAsia="Times New Roman" w:hAnsi="Cambria" w:cs="Calibri"/>
          <w:b/>
          <w:bCs/>
          <w:kern w:val="0"/>
          <w:sz w:val="24"/>
          <w:szCs w:val="24"/>
          <w:u w:val="single"/>
          <w:lang w:val="es-ES"/>
          <w14:ligatures w14:val="none"/>
        </w:rPr>
        <w:t>Es importante mencionar que l</w:t>
      </w:r>
      <w:r w:rsidRPr="00DD613C">
        <w:rPr>
          <w:rFonts w:ascii="Cambria" w:eastAsia="Times New Roman" w:hAnsi="Cambria" w:cs="Calibri"/>
          <w:b/>
          <w:bCs/>
          <w:kern w:val="0"/>
          <w:sz w:val="24"/>
          <w:szCs w:val="24"/>
          <w:u w:val="single"/>
          <w:lang w:val="es-ES"/>
          <w14:ligatures w14:val="none"/>
        </w:rPr>
        <w:t>a Estrategia Sonríe solo se activa a nivel nacional en eventos de gran magnitud</w:t>
      </w:r>
      <w:r w:rsidRPr="00DD613C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>, de acuerdo con los lineamientos establecidos en la R.D. N.° 110-2024-MIMP, Guía de promotores y promotoras lúdicas de la Estrategia Sonríe, y en concordancia con la Ley N.° 29664, Ley que crea el Sistema Nacional de Gestión del Riesgo de Desastres (SINAGERD).</w:t>
      </w:r>
      <w:r w:rsidRPr="00DD613C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 </w:t>
      </w: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En 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>e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ste 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marco 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>en</w:t>
      </w:r>
      <w:r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 xml:space="preserve"> la última emergencia de gran magnitud producida el </w:t>
      </w:r>
      <w:r w:rsidRPr="00712592">
        <w:rPr>
          <w:rFonts w:ascii="Cambria" w:eastAsia="Times New Roman" w:hAnsi="Cambria" w:cs="Calibri"/>
          <w:kern w:val="0"/>
          <w:sz w:val="24"/>
          <w:szCs w:val="24"/>
          <w:lang w:val="es-ES"/>
          <w14:ligatures w14:val="none"/>
        </w:rPr>
        <w:t>2023, implementamos este servicio en 25 provincias y 46 distritos, llegando a un total de 3,893 niñas, niños y adolescentes que recibieron apoyo para su recuperación socioemocional.</w:t>
      </w:r>
    </w:p>
    <w:sectPr w:rsidR="00C241DD" w:rsidRPr="00DD6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92"/>
    <w:rsid w:val="003128C7"/>
    <w:rsid w:val="00400339"/>
    <w:rsid w:val="00712592"/>
    <w:rsid w:val="00C241DD"/>
    <w:rsid w:val="00DD613C"/>
    <w:rsid w:val="00FC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3450D"/>
  <w15:chartTrackingRefBased/>
  <w15:docId w15:val="{4B711171-513C-4DD9-A21E-E510BEED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5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5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5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5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Soledad Mendez Cabezas</dc:creator>
  <cp:keywords/>
  <dc:description/>
  <cp:lastModifiedBy>Monica Soledad Mendez Cabezas</cp:lastModifiedBy>
  <cp:revision>2</cp:revision>
  <dcterms:created xsi:type="dcterms:W3CDTF">2026-05-06T13:14:00Z</dcterms:created>
  <dcterms:modified xsi:type="dcterms:W3CDTF">2026-05-06T14:48:00Z</dcterms:modified>
</cp:coreProperties>
</file>