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2C13" w14:textId="515E96E5" w:rsidR="00D77C14" w:rsidRPr="00D77C14" w:rsidRDefault="00D77C14" w:rsidP="00D77C14">
      <w:pPr>
        <w:spacing w:after="0" w:line="240" w:lineRule="auto"/>
        <w:jc w:val="center"/>
        <w:rPr>
          <w:b/>
          <w:lang w:val="es-ES"/>
        </w:rPr>
      </w:pPr>
      <w:r w:rsidRPr="00D77C14">
        <w:rPr>
          <w:b/>
          <w:lang w:val="es-ES"/>
        </w:rPr>
        <w:t>AYUDA MEMORIA</w:t>
      </w:r>
    </w:p>
    <w:p w14:paraId="035126E4" w14:textId="7D650F27" w:rsidR="00D77C14" w:rsidRPr="00E64197" w:rsidRDefault="00E64197" w:rsidP="00E64197">
      <w:pPr>
        <w:spacing w:after="0" w:line="240" w:lineRule="auto"/>
        <w:ind w:left="-851" w:right="-710"/>
        <w:jc w:val="center"/>
        <w:outlineLvl w:val="2"/>
        <w:rPr>
          <w:rFonts w:eastAsia="Times New Roman" w:cstheme="minorHAnsi"/>
          <w:b/>
          <w:bCs/>
          <w:lang w:eastAsia="es-PE"/>
        </w:rPr>
      </w:pPr>
      <w:r w:rsidRPr="00E64197">
        <w:rPr>
          <w:rFonts w:eastAsia="Times New Roman" w:cstheme="minorHAnsi"/>
          <w:b/>
          <w:bCs/>
          <w:lang w:eastAsia="es-PE"/>
        </w:rPr>
        <w:t xml:space="preserve">PLAN DE ACCIÓN INTERSECTORIAL PARA ABORDAR LA PROBLEMÁTICA DE VIOLENCIA SEXUAL CONTRA NIÑAS, NIÑOS Y ADOLESCENTES EN CONDORCANQUI (PAI) </w:t>
      </w:r>
    </w:p>
    <w:p w14:paraId="3A18BDAD" w14:textId="1767B3FD" w:rsidR="00E64197" w:rsidRPr="00E64197" w:rsidRDefault="000365E1" w:rsidP="00E64197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ind w:right="-710"/>
        <w:jc w:val="both"/>
        <w:outlineLvl w:val="2"/>
        <w:rPr>
          <w:rFonts w:eastAsia="Times New Roman" w:cstheme="minorHAnsi"/>
          <w:b/>
          <w:bCs/>
          <w:lang w:eastAsia="es-PE"/>
        </w:rPr>
      </w:pPr>
      <w:r w:rsidRPr="00E64197">
        <w:rPr>
          <w:rFonts w:eastAsia="Times New Roman" w:cstheme="minorHAnsi"/>
          <w:b/>
          <w:bCs/>
          <w:lang w:eastAsia="es-PE"/>
        </w:rPr>
        <w:t>Antecedentes</w:t>
      </w:r>
    </w:p>
    <w:p w14:paraId="6325A811" w14:textId="3CEF2E53" w:rsidR="00D77C14" w:rsidRPr="00D77C14" w:rsidRDefault="00D77C14" w:rsidP="00D77C14">
      <w:pPr>
        <w:spacing w:before="100" w:beforeAutospacing="1" w:after="100" w:afterAutospacing="1" w:line="240" w:lineRule="auto"/>
        <w:ind w:left="-851" w:right="-710"/>
        <w:jc w:val="both"/>
        <w:rPr>
          <w:rFonts w:eastAsia="Times New Roman" w:cstheme="minorHAnsi"/>
          <w:lang w:eastAsia="es-PE"/>
        </w:rPr>
      </w:pPr>
      <w:r w:rsidRPr="00D77C14">
        <w:rPr>
          <w:rFonts w:eastAsia="Times New Roman" w:cstheme="minorHAnsi"/>
          <w:lang w:eastAsia="es-PE"/>
        </w:rPr>
        <w:t>La provincia de Condorcanqui</w:t>
      </w:r>
      <w:r>
        <w:rPr>
          <w:rFonts w:eastAsia="Times New Roman" w:cstheme="minorHAnsi"/>
          <w:lang w:eastAsia="es-PE"/>
        </w:rPr>
        <w:t xml:space="preserve"> - </w:t>
      </w:r>
      <w:r w:rsidRPr="00D77C14">
        <w:rPr>
          <w:rFonts w:eastAsia="Times New Roman" w:cstheme="minorHAnsi"/>
          <w:lang w:eastAsia="es-PE"/>
        </w:rPr>
        <w:t xml:space="preserve">Amazonas, presenta una alta incidencia de violencia sexual contra niñas, niños y adolescentes, especialmente en las comunidades </w:t>
      </w:r>
      <w:proofErr w:type="spellStart"/>
      <w:r w:rsidRPr="00D77C14">
        <w:rPr>
          <w:rFonts w:eastAsia="Times New Roman" w:cstheme="minorHAnsi"/>
          <w:lang w:eastAsia="es-PE"/>
        </w:rPr>
        <w:t>Awajún</w:t>
      </w:r>
      <w:proofErr w:type="spellEnd"/>
      <w:r w:rsidRPr="00D77C14">
        <w:rPr>
          <w:rFonts w:eastAsia="Times New Roman" w:cstheme="minorHAnsi"/>
          <w:lang w:eastAsia="es-PE"/>
        </w:rPr>
        <w:t xml:space="preserve"> y </w:t>
      </w:r>
      <w:proofErr w:type="spellStart"/>
      <w:r w:rsidRPr="00D77C14">
        <w:rPr>
          <w:rFonts w:eastAsia="Times New Roman" w:cstheme="minorHAnsi"/>
          <w:lang w:eastAsia="es-PE"/>
        </w:rPr>
        <w:t>Wampis</w:t>
      </w:r>
      <w:proofErr w:type="spellEnd"/>
      <w:r w:rsidRPr="00D77C14">
        <w:rPr>
          <w:rFonts w:eastAsia="Times New Roman" w:cstheme="minorHAnsi"/>
          <w:lang w:eastAsia="es-PE"/>
        </w:rPr>
        <w:t>. Para enfrentar esta problemática, el 3 de noviembre de 2023, la Municipalidad Provincial aprobó la Ordenanza N.º 018-2023/MPC, que establece la Mesa Técnica Multisectorial, un espacio de coordinación local destinado a garantizar el desarrollo integral de la niñez y adolescencia libre de violencia.</w:t>
      </w:r>
    </w:p>
    <w:p w14:paraId="36AD9115" w14:textId="212D587F" w:rsidR="00D77C14" w:rsidRPr="00D77C14" w:rsidRDefault="00D77C14" w:rsidP="004C293C">
      <w:pPr>
        <w:spacing w:before="100" w:beforeAutospacing="1" w:after="100" w:afterAutospacing="1" w:line="240" w:lineRule="auto"/>
        <w:ind w:left="-851" w:right="-710"/>
        <w:jc w:val="both"/>
        <w:rPr>
          <w:rFonts w:eastAsia="Times New Roman" w:cstheme="minorHAnsi"/>
          <w:lang w:eastAsia="es-PE"/>
        </w:rPr>
      </w:pPr>
      <w:r>
        <w:rPr>
          <w:rFonts w:eastAsia="Times New Roman" w:cstheme="minorHAnsi"/>
          <w:lang w:eastAsia="es-PE"/>
        </w:rPr>
        <w:t xml:space="preserve">Posteriormente, </w:t>
      </w:r>
      <w:r w:rsidRPr="00D77C14">
        <w:rPr>
          <w:rFonts w:eastAsia="Times New Roman" w:cstheme="minorHAnsi"/>
          <w:lang w:eastAsia="es-PE"/>
        </w:rPr>
        <w:t xml:space="preserve">el Ministerio de la Mujer y Poblaciones Vulnerables (MIMP), junto con la </w:t>
      </w:r>
      <w:r w:rsidRPr="00E64197">
        <w:rPr>
          <w:rFonts w:eastAsia="Times New Roman" w:cstheme="minorHAnsi"/>
          <w:b/>
          <w:bCs/>
          <w:lang w:eastAsia="es-PE"/>
        </w:rPr>
        <w:t>Comisión Multisectorial Permanente para la implementación de la Política Nacional Multisectorial para Niñas, Niños y Adolescentes 2030 (CMP–PNMNNA)</w:t>
      </w:r>
      <w:r w:rsidRPr="00D77C14">
        <w:rPr>
          <w:rFonts w:eastAsia="Times New Roman" w:cstheme="minorHAnsi"/>
          <w:lang w:eastAsia="es-PE"/>
        </w:rPr>
        <w:t xml:space="preserve">, recogió demandas y testimonios sobre la situación de violencia sexual, especialmente tras la reunión del 31 de mayo de 2024 con el Consejo de Mujeres </w:t>
      </w:r>
      <w:proofErr w:type="spellStart"/>
      <w:r w:rsidRPr="00D77C14">
        <w:rPr>
          <w:rFonts w:eastAsia="Times New Roman" w:cstheme="minorHAnsi"/>
          <w:lang w:eastAsia="es-PE"/>
        </w:rPr>
        <w:t>Awajún</w:t>
      </w:r>
      <w:proofErr w:type="spellEnd"/>
      <w:r w:rsidRPr="00D77C14">
        <w:rPr>
          <w:rFonts w:eastAsia="Times New Roman" w:cstheme="minorHAnsi"/>
          <w:lang w:eastAsia="es-PE"/>
        </w:rPr>
        <w:t>.</w:t>
      </w:r>
    </w:p>
    <w:p w14:paraId="3BA3A49A" w14:textId="05D6307E" w:rsidR="00D77C14" w:rsidRDefault="00D77C14" w:rsidP="00D77C14">
      <w:pPr>
        <w:spacing w:after="0" w:line="240" w:lineRule="auto"/>
        <w:ind w:left="-851" w:right="-710"/>
        <w:jc w:val="both"/>
        <w:outlineLvl w:val="2"/>
        <w:rPr>
          <w:rFonts w:eastAsia="Times New Roman" w:cstheme="minorHAnsi"/>
          <w:lang w:eastAsia="es-PE"/>
        </w:rPr>
      </w:pPr>
      <w:r>
        <w:rPr>
          <w:rFonts w:eastAsia="Times New Roman" w:cstheme="minorHAnsi"/>
          <w:lang w:eastAsia="es-PE"/>
        </w:rPr>
        <w:t xml:space="preserve">Por ello, en </w:t>
      </w:r>
      <w:r w:rsidRPr="00D77C14">
        <w:rPr>
          <w:rFonts w:eastAsia="Times New Roman" w:cstheme="minorHAnsi"/>
          <w:lang w:eastAsia="es-PE"/>
        </w:rPr>
        <w:t xml:space="preserve">junio de 2024, la Comisión acordó elaborar un instrumento de gestión intersectorial con enfoque intercultural y de género. De este esfuerzo surgió el </w:t>
      </w:r>
      <w:r w:rsidRPr="00D77C14">
        <w:rPr>
          <w:rFonts w:eastAsia="Times New Roman" w:cstheme="minorHAnsi"/>
          <w:b/>
          <w:bCs/>
          <w:lang w:eastAsia="es-PE"/>
        </w:rPr>
        <w:t>Plan de Acción Intersectorial</w:t>
      </w:r>
      <w:r w:rsidRPr="00D77C14">
        <w:rPr>
          <w:rFonts w:eastAsia="Times New Roman" w:cstheme="minorHAnsi"/>
          <w:lang w:eastAsia="es-PE"/>
        </w:rPr>
        <w:t xml:space="preserve"> </w:t>
      </w:r>
      <w:r w:rsidRPr="00D77C14">
        <w:rPr>
          <w:rFonts w:eastAsia="Times New Roman" w:cstheme="minorHAnsi"/>
          <w:b/>
          <w:lang w:eastAsia="es-PE"/>
        </w:rPr>
        <w:t xml:space="preserve">para abordar la problemática de violencia sexual contra </w:t>
      </w:r>
      <w:r>
        <w:rPr>
          <w:rFonts w:eastAsia="Times New Roman" w:cstheme="minorHAnsi"/>
          <w:b/>
          <w:lang w:eastAsia="es-PE"/>
        </w:rPr>
        <w:t>N</w:t>
      </w:r>
      <w:r w:rsidRPr="00D77C14">
        <w:rPr>
          <w:rFonts w:eastAsia="Times New Roman" w:cstheme="minorHAnsi"/>
          <w:b/>
          <w:lang w:eastAsia="es-PE"/>
        </w:rPr>
        <w:t xml:space="preserve">iñas, </w:t>
      </w:r>
      <w:r>
        <w:rPr>
          <w:rFonts w:eastAsia="Times New Roman" w:cstheme="minorHAnsi"/>
          <w:b/>
          <w:lang w:eastAsia="es-PE"/>
        </w:rPr>
        <w:t>N</w:t>
      </w:r>
      <w:r w:rsidRPr="00D77C14">
        <w:rPr>
          <w:rFonts w:eastAsia="Times New Roman" w:cstheme="minorHAnsi"/>
          <w:b/>
          <w:lang w:eastAsia="es-PE"/>
        </w:rPr>
        <w:t xml:space="preserve">iños y </w:t>
      </w:r>
      <w:r>
        <w:rPr>
          <w:rFonts w:eastAsia="Times New Roman" w:cstheme="minorHAnsi"/>
          <w:b/>
          <w:lang w:eastAsia="es-PE"/>
        </w:rPr>
        <w:t>A</w:t>
      </w:r>
      <w:r w:rsidRPr="00D77C14">
        <w:rPr>
          <w:rFonts w:eastAsia="Times New Roman" w:cstheme="minorHAnsi"/>
          <w:b/>
          <w:lang w:eastAsia="es-PE"/>
        </w:rPr>
        <w:t>dolescentes en Condorcanqui (PAI)</w:t>
      </w:r>
      <w:r w:rsidR="0034213A">
        <w:rPr>
          <w:rFonts w:eastAsia="Times New Roman" w:cstheme="minorHAnsi"/>
          <w:b/>
          <w:lang w:eastAsia="es-PE"/>
        </w:rPr>
        <w:t xml:space="preserve"> 2024-2025</w:t>
      </w:r>
      <w:r w:rsidR="004C293C">
        <w:rPr>
          <w:rStyle w:val="Refdenotaalpie"/>
          <w:rFonts w:eastAsia="Times New Roman" w:cstheme="minorHAnsi"/>
          <w:b/>
          <w:lang w:eastAsia="es-PE"/>
        </w:rPr>
        <w:footnoteReference w:id="1"/>
      </w:r>
      <w:r>
        <w:rPr>
          <w:rFonts w:eastAsia="Times New Roman" w:cstheme="minorHAnsi"/>
          <w:b/>
          <w:lang w:eastAsia="es-PE"/>
        </w:rPr>
        <w:t xml:space="preserve">, </w:t>
      </w:r>
      <w:r w:rsidRPr="00D77C14">
        <w:rPr>
          <w:rFonts w:eastAsia="Times New Roman" w:cstheme="minorHAnsi"/>
          <w:lang w:eastAsia="es-PE"/>
        </w:rPr>
        <w:t xml:space="preserve">aprobado en agosto de 2024, que constituye la primera estrategia </w:t>
      </w:r>
      <w:r w:rsidR="0034213A">
        <w:rPr>
          <w:rFonts w:eastAsia="Times New Roman" w:cstheme="minorHAnsi"/>
          <w:lang w:eastAsia="es-PE"/>
        </w:rPr>
        <w:t xml:space="preserve">articulada </w:t>
      </w:r>
      <w:r w:rsidRPr="00D77C14">
        <w:rPr>
          <w:rFonts w:eastAsia="Times New Roman" w:cstheme="minorHAnsi"/>
          <w:lang w:eastAsia="es-PE"/>
        </w:rPr>
        <w:t>a nivel nacional, regional y local para combatir la violencia sexual contra la niñez y adolescencia en Condorcanqui y la Amazonía.</w:t>
      </w:r>
    </w:p>
    <w:p w14:paraId="7B342446" w14:textId="773670F2" w:rsidR="000365E1" w:rsidRPr="000365E1" w:rsidRDefault="000365E1" w:rsidP="000365E1">
      <w:pPr>
        <w:spacing w:before="100" w:beforeAutospacing="1" w:after="100" w:afterAutospacing="1" w:line="240" w:lineRule="auto"/>
        <w:ind w:left="-851" w:right="-710"/>
        <w:jc w:val="both"/>
        <w:outlineLvl w:val="2"/>
        <w:rPr>
          <w:rFonts w:eastAsia="Times New Roman" w:cstheme="minorHAnsi"/>
          <w:b/>
          <w:bCs/>
          <w:lang w:eastAsia="es-PE"/>
        </w:rPr>
      </w:pPr>
      <w:r w:rsidRPr="000365E1">
        <w:rPr>
          <w:rFonts w:eastAsia="Times New Roman" w:cstheme="minorHAnsi"/>
          <w:b/>
          <w:bCs/>
          <w:lang w:eastAsia="es-PE"/>
        </w:rPr>
        <w:t>2. Descripción del PAI</w:t>
      </w:r>
      <w:r w:rsidR="00DD30B3">
        <w:rPr>
          <w:rFonts w:eastAsia="Times New Roman" w:cstheme="minorHAnsi"/>
          <w:b/>
          <w:bCs/>
          <w:lang w:eastAsia="es-PE"/>
        </w:rPr>
        <w:t xml:space="preserve"> 2024-2025</w:t>
      </w:r>
    </w:p>
    <w:p w14:paraId="07243591" w14:textId="68D16B1D" w:rsidR="000365E1" w:rsidRPr="000365E1" w:rsidRDefault="000365E1" w:rsidP="000365E1">
      <w:pPr>
        <w:spacing w:before="100" w:beforeAutospacing="1" w:after="100" w:afterAutospacing="1" w:line="240" w:lineRule="auto"/>
        <w:ind w:left="-851" w:right="-710"/>
        <w:jc w:val="both"/>
        <w:rPr>
          <w:rFonts w:eastAsia="Times New Roman" w:cstheme="minorHAnsi"/>
          <w:lang w:eastAsia="es-PE"/>
        </w:rPr>
      </w:pPr>
      <w:r w:rsidRPr="000365E1">
        <w:rPr>
          <w:rFonts w:eastAsia="Times New Roman" w:cstheme="minorHAnsi"/>
          <w:lang w:eastAsia="es-PE"/>
        </w:rPr>
        <w:t xml:space="preserve">El </w:t>
      </w:r>
      <w:r w:rsidRPr="000365E1">
        <w:rPr>
          <w:rFonts w:eastAsia="Times New Roman" w:cstheme="minorHAnsi"/>
          <w:bCs/>
          <w:lang w:eastAsia="es-PE"/>
        </w:rPr>
        <w:t>PAI 2024–2025</w:t>
      </w:r>
      <w:r w:rsidRPr="000365E1">
        <w:rPr>
          <w:rFonts w:eastAsia="Times New Roman" w:cstheme="minorHAnsi"/>
          <w:lang w:eastAsia="es-PE"/>
        </w:rPr>
        <w:t xml:space="preserve"> tuvo como objetivo </w:t>
      </w:r>
      <w:r w:rsidRPr="000365E1">
        <w:rPr>
          <w:rFonts w:eastAsia="Times New Roman" w:cstheme="minorHAnsi"/>
          <w:bCs/>
          <w:lang w:eastAsia="es-PE"/>
        </w:rPr>
        <w:t>promover el ejercicio pleno de derechos de las niñas, niños y adolescentes de la provincia de Condorcanqui, con énfasis en su derecho a vivir libres de violencia.</w:t>
      </w:r>
      <w:r w:rsidR="0034213A">
        <w:rPr>
          <w:rFonts w:eastAsia="Times New Roman" w:cstheme="minorHAnsi"/>
          <w:bCs/>
          <w:lang w:eastAsia="es-PE"/>
        </w:rPr>
        <w:t xml:space="preserve"> </w:t>
      </w:r>
      <w:r w:rsidRPr="000365E1">
        <w:rPr>
          <w:rFonts w:eastAsia="Times New Roman" w:cstheme="minorHAnsi"/>
          <w:lang w:eastAsia="es-PE"/>
        </w:rPr>
        <w:t xml:space="preserve">Su implementación —de </w:t>
      </w:r>
      <w:r w:rsidRPr="000365E1">
        <w:rPr>
          <w:rFonts w:eastAsia="Times New Roman" w:cstheme="minorHAnsi"/>
          <w:bCs/>
          <w:lang w:eastAsia="es-PE"/>
        </w:rPr>
        <w:t>julio de 2024 a junio de 2025</w:t>
      </w:r>
      <w:r w:rsidRPr="000365E1">
        <w:rPr>
          <w:rFonts w:eastAsia="Times New Roman" w:cstheme="minorHAnsi"/>
          <w:lang w:eastAsia="es-PE"/>
        </w:rPr>
        <w:t>—</w:t>
      </w:r>
      <w:r w:rsidR="0034213A">
        <w:rPr>
          <w:rFonts w:eastAsia="Times New Roman" w:cstheme="minorHAnsi"/>
          <w:lang w:eastAsia="es-PE"/>
        </w:rPr>
        <w:t>.</w:t>
      </w:r>
      <w:r w:rsidRPr="000365E1">
        <w:rPr>
          <w:rFonts w:eastAsia="Times New Roman" w:cstheme="minorHAnsi"/>
          <w:lang w:eastAsia="es-PE"/>
        </w:rPr>
        <w:t xml:space="preserve"> </w:t>
      </w:r>
      <w:r w:rsidR="0034213A" w:rsidRPr="000365E1">
        <w:rPr>
          <w:rFonts w:eastAsia="Times New Roman" w:cstheme="minorHAnsi"/>
          <w:lang w:eastAsia="es-PE"/>
        </w:rPr>
        <w:t xml:space="preserve">Participaron </w:t>
      </w:r>
      <w:r w:rsidR="0034213A">
        <w:rPr>
          <w:rFonts w:eastAsia="Times New Roman" w:cstheme="minorHAnsi"/>
          <w:lang w:eastAsia="es-PE"/>
        </w:rPr>
        <w:t>14 instituciones del Estado (</w:t>
      </w:r>
      <w:r w:rsidR="0034213A" w:rsidRPr="000365E1">
        <w:rPr>
          <w:rFonts w:eastAsia="Times New Roman" w:cstheme="minorHAnsi"/>
          <w:bCs/>
          <w:lang w:eastAsia="es-PE"/>
        </w:rPr>
        <w:t>11 ministerios</w:t>
      </w:r>
      <w:r w:rsidR="0034213A">
        <w:rPr>
          <w:rFonts w:eastAsia="Times New Roman" w:cstheme="minorHAnsi"/>
          <w:bCs/>
          <w:lang w:eastAsia="es-PE"/>
        </w:rPr>
        <w:t xml:space="preserve">, </w:t>
      </w:r>
      <w:r w:rsidR="0034213A" w:rsidRPr="000365E1">
        <w:rPr>
          <w:rFonts w:eastAsia="Times New Roman" w:cstheme="minorHAnsi"/>
          <w:lang w:eastAsia="es-PE"/>
        </w:rPr>
        <w:t>PCM, Ministerio Público y Poder Judicial)</w:t>
      </w:r>
      <w:r w:rsidR="0034213A">
        <w:rPr>
          <w:rFonts w:eastAsia="Times New Roman" w:cstheme="minorHAnsi"/>
          <w:lang w:eastAsia="es-PE"/>
        </w:rPr>
        <w:t xml:space="preserve"> y </w:t>
      </w:r>
      <w:r w:rsidRPr="000365E1">
        <w:rPr>
          <w:rFonts w:eastAsia="Times New Roman" w:cstheme="minorHAnsi"/>
          <w:lang w:eastAsia="es-PE"/>
        </w:rPr>
        <w:t xml:space="preserve">comprendió </w:t>
      </w:r>
      <w:r w:rsidRPr="000365E1">
        <w:rPr>
          <w:rFonts w:eastAsia="Times New Roman" w:cstheme="minorHAnsi"/>
          <w:bCs/>
          <w:lang w:eastAsia="es-PE"/>
        </w:rPr>
        <w:t>73 acciones intersectoriales</w:t>
      </w:r>
      <w:r w:rsidRPr="000365E1">
        <w:rPr>
          <w:rFonts w:eastAsia="Times New Roman" w:cstheme="minorHAnsi"/>
          <w:lang w:eastAsia="es-PE"/>
        </w:rPr>
        <w:t xml:space="preserve"> articuladas en </w:t>
      </w:r>
      <w:r w:rsidRPr="0034213A">
        <w:rPr>
          <w:rFonts w:eastAsia="Times New Roman" w:cstheme="minorHAnsi"/>
          <w:bCs/>
          <w:u w:val="single"/>
          <w:lang w:eastAsia="es-PE"/>
        </w:rPr>
        <w:t>cinco ejes</w:t>
      </w:r>
      <w:r w:rsidRPr="000365E1">
        <w:rPr>
          <w:rFonts w:eastAsia="Times New Roman" w:cstheme="minorHAnsi"/>
          <w:bCs/>
          <w:lang w:eastAsia="es-PE"/>
        </w:rPr>
        <w:t xml:space="preserve"> prioritarios</w:t>
      </w:r>
      <w:r w:rsidR="00A34D96">
        <w:rPr>
          <w:rStyle w:val="Refdenotaalpie"/>
          <w:rFonts w:eastAsia="Times New Roman" w:cstheme="minorHAnsi"/>
          <w:bCs/>
          <w:lang w:eastAsia="es-PE"/>
        </w:rPr>
        <w:footnoteReference w:id="2"/>
      </w:r>
      <w:r w:rsidRPr="000365E1">
        <w:rPr>
          <w:rFonts w:eastAsia="Times New Roman" w:cstheme="minorHAnsi"/>
          <w:lang w:eastAsia="es-PE"/>
        </w:rPr>
        <w:t>:</w:t>
      </w:r>
    </w:p>
    <w:tbl>
      <w:tblPr>
        <w:tblStyle w:val="TableNormal"/>
        <w:tblW w:w="7785" w:type="dxa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1985"/>
        <w:gridCol w:w="1843"/>
        <w:gridCol w:w="2114"/>
      </w:tblGrid>
      <w:tr w:rsidR="000365E1" w14:paraId="5D323733" w14:textId="77777777" w:rsidTr="00A34D96">
        <w:trPr>
          <w:trHeight w:val="258"/>
        </w:trPr>
        <w:tc>
          <w:tcPr>
            <w:tcW w:w="1843" w:type="dxa"/>
            <w:shd w:val="clear" w:color="auto" w:fill="F27B78"/>
          </w:tcPr>
          <w:p w14:paraId="1327A963" w14:textId="77777777" w:rsidR="000365E1" w:rsidRPr="00A34D96" w:rsidRDefault="000365E1" w:rsidP="00AC1BC7">
            <w:pPr>
              <w:pStyle w:val="TableParagraph"/>
              <w:spacing w:line="243" w:lineRule="exact"/>
              <w:ind w:left="11" w:right="2"/>
              <w:jc w:val="center"/>
              <w:rPr>
                <w:b/>
                <w:sz w:val="18"/>
              </w:rPr>
            </w:pPr>
            <w:r w:rsidRPr="00A34D96">
              <w:rPr>
                <w:b/>
                <w:spacing w:val="-5"/>
                <w:sz w:val="18"/>
              </w:rPr>
              <w:t>Eje</w:t>
            </w:r>
          </w:p>
        </w:tc>
        <w:tc>
          <w:tcPr>
            <w:tcW w:w="1985" w:type="dxa"/>
            <w:shd w:val="clear" w:color="auto" w:fill="F27B78"/>
          </w:tcPr>
          <w:p w14:paraId="7399E6CC" w14:textId="77777777" w:rsidR="000365E1" w:rsidRPr="00A34D96" w:rsidRDefault="000365E1" w:rsidP="00AC1BC7">
            <w:pPr>
              <w:pStyle w:val="TableParagraph"/>
              <w:spacing w:line="243" w:lineRule="exact"/>
              <w:ind w:left="8" w:right="1"/>
              <w:jc w:val="center"/>
              <w:rPr>
                <w:b/>
                <w:sz w:val="18"/>
              </w:rPr>
            </w:pPr>
            <w:r w:rsidRPr="00A34D96">
              <w:rPr>
                <w:b/>
                <w:sz w:val="18"/>
              </w:rPr>
              <w:t>Número</w:t>
            </w:r>
            <w:r w:rsidRPr="00A34D96">
              <w:rPr>
                <w:b/>
                <w:spacing w:val="-7"/>
                <w:sz w:val="18"/>
              </w:rPr>
              <w:t xml:space="preserve"> </w:t>
            </w:r>
            <w:r w:rsidRPr="00A34D96">
              <w:rPr>
                <w:b/>
                <w:sz w:val="18"/>
              </w:rPr>
              <w:t>de</w:t>
            </w:r>
            <w:r w:rsidRPr="00A34D96">
              <w:rPr>
                <w:b/>
                <w:spacing w:val="-4"/>
                <w:sz w:val="18"/>
              </w:rPr>
              <w:t xml:space="preserve"> </w:t>
            </w:r>
            <w:r w:rsidRPr="00A34D96">
              <w:rPr>
                <w:b/>
                <w:spacing w:val="-2"/>
                <w:sz w:val="18"/>
              </w:rPr>
              <w:t>acciones</w:t>
            </w:r>
          </w:p>
        </w:tc>
        <w:tc>
          <w:tcPr>
            <w:tcW w:w="1843" w:type="dxa"/>
            <w:shd w:val="clear" w:color="auto" w:fill="F27B78"/>
          </w:tcPr>
          <w:p w14:paraId="723803E9" w14:textId="77777777" w:rsidR="000365E1" w:rsidRPr="00A34D96" w:rsidRDefault="000365E1" w:rsidP="00AC1BC7">
            <w:pPr>
              <w:pStyle w:val="TableParagraph"/>
              <w:spacing w:line="243" w:lineRule="exact"/>
              <w:ind w:left="11" w:right="3"/>
              <w:jc w:val="center"/>
              <w:rPr>
                <w:b/>
                <w:sz w:val="18"/>
              </w:rPr>
            </w:pPr>
            <w:r w:rsidRPr="00A34D96">
              <w:rPr>
                <w:b/>
                <w:sz w:val="18"/>
              </w:rPr>
              <w:t>Acciones</w:t>
            </w:r>
            <w:r w:rsidRPr="00A34D96">
              <w:rPr>
                <w:b/>
                <w:spacing w:val="-11"/>
                <w:sz w:val="18"/>
              </w:rPr>
              <w:t xml:space="preserve"> </w:t>
            </w:r>
            <w:r w:rsidRPr="00A34D96">
              <w:rPr>
                <w:b/>
                <w:spacing w:val="-2"/>
                <w:sz w:val="18"/>
              </w:rPr>
              <w:t>cumplidas</w:t>
            </w:r>
          </w:p>
        </w:tc>
        <w:tc>
          <w:tcPr>
            <w:tcW w:w="2114" w:type="dxa"/>
            <w:shd w:val="clear" w:color="auto" w:fill="F27B78"/>
          </w:tcPr>
          <w:p w14:paraId="69FAFFBF" w14:textId="77777777" w:rsidR="000365E1" w:rsidRPr="00A34D96" w:rsidRDefault="000365E1" w:rsidP="00A34D96">
            <w:pPr>
              <w:pStyle w:val="TableParagraph"/>
              <w:spacing w:line="243" w:lineRule="exact"/>
              <w:ind w:left="6"/>
              <w:jc w:val="center"/>
              <w:rPr>
                <w:b/>
                <w:sz w:val="18"/>
              </w:rPr>
            </w:pPr>
            <w:r w:rsidRPr="00A34D96">
              <w:rPr>
                <w:b/>
                <w:sz w:val="18"/>
              </w:rPr>
              <w:t>Avance</w:t>
            </w:r>
            <w:r w:rsidRPr="00A34D96">
              <w:rPr>
                <w:b/>
                <w:spacing w:val="-9"/>
                <w:sz w:val="18"/>
              </w:rPr>
              <w:t xml:space="preserve"> </w:t>
            </w:r>
            <w:r w:rsidRPr="00A34D96">
              <w:rPr>
                <w:b/>
                <w:spacing w:val="-5"/>
                <w:sz w:val="18"/>
              </w:rPr>
              <w:t>de</w:t>
            </w:r>
            <w:r w:rsidR="00A34D96">
              <w:rPr>
                <w:b/>
                <w:sz w:val="18"/>
              </w:rPr>
              <w:t xml:space="preserve"> </w:t>
            </w:r>
            <w:r w:rsidRPr="00A34D96">
              <w:rPr>
                <w:b/>
                <w:spacing w:val="-2"/>
                <w:sz w:val="18"/>
              </w:rPr>
              <w:t>implementación</w:t>
            </w:r>
          </w:p>
        </w:tc>
      </w:tr>
      <w:tr w:rsidR="000365E1" w14:paraId="2AB4C518" w14:textId="77777777" w:rsidTr="00A34D96">
        <w:trPr>
          <w:trHeight w:val="244"/>
        </w:trPr>
        <w:tc>
          <w:tcPr>
            <w:tcW w:w="1843" w:type="dxa"/>
          </w:tcPr>
          <w:p w14:paraId="6A7C802F" w14:textId="77777777" w:rsidR="000365E1" w:rsidRPr="00A34D96" w:rsidRDefault="000365E1" w:rsidP="00AC1BC7">
            <w:pPr>
              <w:pStyle w:val="TableParagraph"/>
              <w:spacing w:before="1" w:line="223" w:lineRule="exact"/>
              <w:ind w:left="107"/>
              <w:rPr>
                <w:sz w:val="18"/>
              </w:rPr>
            </w:pPr>
            <w:r w:rsidRPr="00A34D96">
              <w:rPr>
                <w:spacing w:val="-2"/>
                <w:sz w:val="18"/>
              </w:rPr>
              <w:t>Salud</w:t>
            </w:r>
          </w:p>
        </w:tc>
        <w:tc>
          <w:tcPr>
            <w:tcW w:w="1985" w:type="dxa"/>
          </w:tcPr>
          <w:p w14:paraId="454E710D" w14:textId="77777777" w:rsidR="000365E1" w:rsidRPr="00A34D96" w:rsidRDefault="000365E1" w:rsidP="00AC1BC7">
            <w:pPr>
              <w:pStyle w:val="TableParagraph"/>
              <w:spacing w:before="1" w:line="223" w:lineRule="exact"/>
              <w:ind w:left="8"/>
              <w:jc w:val="center"/>
              <w:rPr>
                <w:sz w:val="18"/>
              </w:rPr>
            </w:pPr>
            <w:r w:rsidRPr="00A34D96">
              <w:rPr>
                <w:spacing w:val="-10"/>
                <w:sz w:val="18"/>
              </w:rPr>
              <w:t>9</w:t>
            </w:r>
          </w:p>
        </w:tc>
        <w:tc>
          <w:tcPr>
            <w:tcW w:w="1843" w:type="dxa"/>
          </w:tcPr>
          <w:p w14:paraId="6D53E1BA" w14:textId="77777777" w:rsidR="000365E1" w:rsidRPr="00A34D96" w:rsidRDefault="000365E1" w:rsidP="00AC1BC7">
            <w:pPr>
              <w:pStyle w:val="TableParagraph"/>
              <w:spacing w:before="1" w:line="223" w:lineRule="exact"/>
              <w:ind w:left="11"/>
              <w:jc w:val="center"/>
              <w:rPr>
                <w:sz w:val="18"/>
              </w:rPr>
            </w:pPr>
            <w:r w:rsidRPr="00A34D96">
              <w:rPr>
                <w:spacing w:val="-10"/>
                <w:sz w:val="18"/>
              </w:rPr>
              <w:t>9</w:t>
            </w:r>
          </w:p>
        </w:tc>
        <w:tc>
          <w:tcPr>
            <w:tcW w:w="2114" w:type="dxa"/>
          </w:tcPr>
          <w:p w14:paraId="46078CE3" w14:textId="77777777" w:rsidR="000365E1" w:rsidRPr="00A34D96" w:rsidRDefault="000365E1" w:rsidP="00AC1BC7">
            <w:pPr>
              <w:pStyle w:val="TableParagraph"/>
              <w:spacing w:before="1" w:line="223" w:lineRule="exact"/>
              <w:ind w:left="6" w:right="1"/>
              <w:jc w:val="center"/>
              <w:rPr>
                <w:sz w:val="18"/>
              </w:rPr>
            </w:pPr>
            <w:r w:rsidRPr="00A34D96">
              <w:rPr>
                <w:spacing w:val="-4"/>
                <w:sz w:val="18"/>
              </w:rPr>
              <w:t>100%</w:t>
            </w:r>
          </w:p>
        </w:tc>
      </w:tr>
      <w:tr w:rsidR="000365E1" w14:paraId="364DC3A2" w14:textId="77777777" w:rsidTr="00A34D96">
        <w:trPr>
          <w:trHeight w:val="244"/>
        </w:trPr>
        <w:tc>
          <w:tcPr>
            <w:tcW w:w="1843" w:type="dxa"/>
          </w:tcPr>
          <w:p w14:paraId="73FA0162" w14:textId="77777777" w:rsidR="000365E1" w:rsidRPr="00A34D96" w:rsidRDefault="000365E1" w:rsidP="00AC1BC7">
            <w:pPr>
              <w:pStyle w:val="TableParagraph"/>
              <w:spacing w:before="1" w:line="223" w:lineRule="exact"/>
              <w:ind w:left="107"/>
              <w:rPr>
                <w:sz w:val="18"/>
              </w:rPr>
            </w:pPr>
            <w:r w:rsidRPr="00A34D96">
              <w:rPr>
                <w:spacing w:val="-2"/>
                <w:sz w:val="18"/>
              </w:rPr>
              <w:t>Educación</w:t>
            </w:r>
          </w:p>
        </w:tc>
        <w:tc>
          <w:tcPr>
            <w:tcW w:w="1985" w:type="dxa"/>
          </w:tcPr>
          <w:p w14:paraId="5913FA5F" w14:textId="77777777" w:rsidR="000365E1" w:rsidRPr="00A34D96" w:rsidRDefault="000365E1" w:rsidP="00AC1BC7">
            <w:pPr>
              <w:pStyle w:val="TableParagraph"/>
              <w:spacing w:before="1"/>
              <w:ind w:left="8"/>
              <w:jc w:val="center"/>
              <w:rPr>
                <w:sz w:val="18"/>
              </w:rPr>
            </w:pPr>
            <w:r w:rsidRPr="00A34D96">
              <w:rPr>
                <w:spacing w:val="-10"/>
                <w:sz w:val="18"/>
              </w:rPr>
              <w:t>6</w:t>
            </w:r>
          </w:p>
        </w:tc>
        <w:tc>
          <w:tcPr>
            <w:tcW w:w="1843" w:type="dxa"/>
          </w:tcPr>
          <w:p w14:paraId="6E78EC65" w14:textId="77777777" w:rsidR="000365E1" w:rsidRPr="00A34D96" w:rsidRDefault="000365E1" w:rsidP="00AC1BC7">
            <w:pPr>
              <w:pStyle w:val="TableParagraph"/>
              <w:spacing w:before="1" w:line="223" w:lineRule="exact"/>
              <w:ind w:left="11"/>
              <w:jc w:val="center"/>
              <w:rPr>
                <w:sz w:val="18"/>
              </w:rPr>
            </w:pPr>
            <w:r w:rsidRPr="00A34D96">
              <w:rPr>
                <w:spacing w:val="-10"/>
                <w:sz w:val="18"/>
              </w:rPr>
              <w:t>6</w:t>
            </w:r>
          </w:p>
        </w:tc>
        <w:tc>
          <w:tcPr>
            <w:tcW w:w="2114" w:type="dxa"/>
          </w:tcPr>
          <w:p w14:paraId="3011CF63" w14:textId="77777777" w:rsidR="000365E1" w:rsidRPr="00A34D96" w:rsidRDefault="000365E1" w:rsidP="00AC1BC7">
            <w:pPr>
              <w:pStyle w:val="TableParagraph"/>
              <w:spacing w:before="1" w:line="223" w:lineRule="exact"/>
              <w:ind w:left="6" w:right="1"/>
              <w:jc w:val="center"/>
              <w:rPr>
                <w:sz w:val="18"/>
              </w:rPr>
            </w:pPr>
            <w:r w:rsidRPr="00A34D96">
              <w:rPr>
                <w:spacing w:val="-4"/>
                <w:sz w:val="18"/>
              </w:rPr>
              <w:t>100%</w:t>
            </w:r>
          </w:p>
        </w:tc>
      </w:tr>
      <w:tr w:rsidR="000365E1" w14:paraId="25DD7CB7" w14:textId="77777777" w:rsidTr="00A34D96">
        <w:trPr>
          <w:trHeight w:val="244"/>
        </w:trPr>
        <w:tc>
          <w:tcPr>
            <w:tcW w:w="1843" w:type="dxa"/>
          </w:tcPr>
          <w:p w14:paraId="6057004E" w14:textId="77777777" w:rsidR="000365E1" w:rsidRPr="00A34D96" w:rsidRDefault="000365E1" w:rsidP="00AC1BC7">
            <w:pPr>
              <w:pStyle w:val="TableParagraph"/>
              <w:spacing w:before="1" w:line="223" w:lineRule="exact"/>
              <w:ind w:left="107"/>
              <w:rPr>
                <w:sz w:val="18"/>
              </w:rPr>
            </w:pPr>
            <w:r w:rsidRPr="00A34D96">
              <w:rPr>
                <w:spacing w:val="-2"/>
                <w:sz w:val="18"/>
              </w:rPr>
              <w:t>Protección</w:t>
            </w:r>
          </w:p>
        </w:tc>
        <w:tc>
          <w:tcPr>
            <w:tcW w:w="1985" w:type="dxa"/>
          </w:tcPr>
          <w:p w14:paraId="04B3A41B" w14:textId="77777777" w:rsidR="000365E1" w:rsidRPr="00A34D96" w:rsidRDefault="000365E1" w:rsidP="00AC1BC7">
            <w:pPr>
              <w:pStyle w:val="TableParagraph"/>
              <w:spacing w:before="1"/>
              <w:ind w:left="8"/>
              <w:jc w:val="center"/>
              <w:rPr>
                <w:sz w:val="18"/>
              </w:rPr>
            </w:pPr>
            <w:r w:rsidRPr="00A34D96">
              <w:rPr>
                <w:spacing w:val="-5"/>
                <w:sz w:val="18"/>
              </w:rPr>
              <w:t>37</w:t>
            </w:r>
          </w:p>
        </w:tc>
        <w:tc>
          <w:tcPr>
            <w:tcW w:w="1843" w:type="dxa"/>
          </w:tcPr>
          <w:p w14:paraId="7AAB4545" w14:textId="77777777" w:rsidR="000365E1" w:rsidRPr="00A34D96" w:rsidRDefault="000365E1" w:rsidP="00AC1BC7">
            <w:pPr>
              <w:pStyle w:val="TableParagraph"/>
              <w:spacing w:before="1" w:line="223" w:lineRule="exact"/>
              <w:ind w:left="11" w:right="1"/>
              <w:jc w:val="center"/>
              <w:rPr>
                <w:sz w:val="18"/>
              </w:rPr>
            </w:pPr>
            <w:r w:rsidRPr="00A34D96">
              <w:rPr>
                <w:spacing w:val="-5"/>
                <w:sz w:val="18"/>
              </w:rPr>
              <w:t>35</w:t>
            </w:r>
          </w:p>
        </w:tc>
        <w:tc>
          <w:tcPr>
            <w:tcW w:w="2114" w:type="dxa"/>
          </w:tcPr>
          <w:p w14:paraId="178D6161" w14:textId="77777777" w:rsidR="000365E1" w:rsidRPr="00A34D96" w:rsidRDefault="000365E1" w:rsidP="00AC1BC7">
            <w:pPr>
              <w:pStyle w:val="TableParagraph"/>
              <w:spacing w:before="1" w:line="223" w:lineRule="exact"/>
              <w:ind w:left="6" w:right="3"/>
              <w:jc w:val="center"/>
              <w:rPr>
                <w:sz w:val="18"/>
              </w:rPr>
            </w:pPr>
            <w:r w:rsidRPr="00A34D96">
              <w:rPr>
                <w:spacing w:val="-2"/>
                <w:sz w:val="18"/>
              </w:rPr>
              <w:t>94.6%</w:t>
            </w:r>
          </w:p>
        </w:tc>
      </w:tr>
      <w:tr w:rsidR="000365E1" w14:paraId="12247BAF" w14:textId="77777777" w:rsidTr="00A34D96">
        <w:trPr>
          <w:trHeight w:val="244"/>
        </w:trPr>
        <w:tc>
          <w:tcPr>
            <w:tcW w:w="1843" w:type="dxa"/>
          </w:tcPr>
          <w:p w14:paraId="3D062DFB" w14:textId="77777777" w:rsidR="000365E1" w:rsidRPr="00A34D96" w:rsidRDefault="000365E1" w:rsidP="00AC1BC7">
            <w:pPr>
              <w:pStyle w:val="TableParagraph"/>
              <w:spacing w:before="1" w:line="223" w:lineRule="exact"/>
              <w:ind w:left="107"/>
              <w:rPr>
                <w:sz w:val="18"/>
              </w:rPr>
            </w:pPr>
            <w:r w:rsidRPr="00A34D96">
              <w:rPr>
                <w:spacing w:val="-2"/>
                <w:sz w:val="18"/>
              </w:rPr>
              <w:t>Participación</w:t>
            </w:r>
          </w:p>
        </w:tc>
        <w:tc>
          <w:tcPr>
            <w:tcW w:w="1985" w:type="dxa"/>
          </w:tcPr>
          <w:p w14:paraId="311EC42F" w14:textId="77777777" w:rsidR="000365E1" w:rsidRPr="00A34D96" w:rsidRDefault="000365E1" w:rsidP="00AC1BC7">
            <w:pPr>
              <w:pStyle w:val="TableParagraph"/>
              <w:spacing w:before="1"/>
              <w:ind w:left="8"/>
              <w:jc w:val="center"/>
              <w:rPr>
                <w:sz w:val="18"/>
              </w:rPr>
            </w:pPr>
            <w:r w:rsidRPr="00A34D96">
              <w:rPr>
                <w:spacing w:val="-10"/>
                <w:sz w:val="18"/>
              </w:rPr>
              <w:t>8</w:t>
            </w:r>
          </w:p>
        </w:tc>
        <w:tc>
          <w:tcPr>
            <w:tcW w:w="1843" w:type="dxa"/>
          </w:tcPr>
          <w:p w14:paraId="04591C4A" w14:textId="77777777" w:rsidR="000365E1" w:rsidRPr="00A34D96" w:rsidRDefault="000365E1" w:rsidP="00AC1BC7">
            <w:pPr>
              <w:pStyle w:val="TableParagraph"/>
              <w:spacing w:before="1" w:line="223" w:lineRule="exact"/>
              <w:ind w:left="11"/>
              <w:jc w:val="center"/>
              <w:rPr>
                <w:sz w:val="18"/>
              </w:rPr>
            </w:pPr>
            <w:r w:rsidRPr="00A34D96">
              <w:rPr>
                <w:spacing w:val="-10"/>
                <w:sz w:val="18"/>
              </w:rPr>
              <w:t>7</w:t>
            </w:r>
          </w:p>
        </w:tc>
        <w:tc>
          <w:tcPr>
            <w:tcW w:w="2114" w:type="dxa"/>
          </w:tcPr>
          <w:p w14:paraId="699EF4DC" w14:textId="77777777" w:rsidR="000365E1" w:rsidRPr="00A34D96" w:rsidRDefault="000365E1" w:rsidP="00AC1BC7">
            <w:pPr>
              <w:pStyle w:val="TableParagraph"/>
              <w:spacing w:before="1" w:line="223" w:lineRule="exact"/>
              <w:ind w:left="6" w:right="3"/>
              <w:jc w:val="center"/>
              <w:rPr>
                <w:sz w:val="18"/>
              </w:rPr>
            </w:pPr>
            <w:r w:rsidRPr="00A34D96">
              <w:rPr>
                <w:spacing w:val="-2"/>
                <w:sz w:val="18"/>
              </w:rPr>
              <w:t>87.5%</w:t>
            </w:r>
          </w:p>
        </w:tc>
      </w:tr>
      <w:tr w:rsidR="000365E1" w14:paraId="54B0D424" w14:textId="77777777" w:rsidTr="00A34D96">
        <w:trPr>
          <w:trHeight w:val="244"/>
        </w:trPr>
        <w:tc>
          <w:tcPr>
            <w:tcW w:w="1843" w:type="dxa"/>
          </w:tcPr>
          <w:p w14:paraId="1CA9A14C" w14:textId="77777777" w:rsidR="000365E1" w:rsidRPr="00A34D96" w:rsidRDefault="000365E1" w:rsidP="00AC1BC7">
            <w:pPr>
              <w:pStyle w:val="TableParagraph"/>
              <w:spacing w:before="1" w:line="223" w:lineRule="exact"/>
              <w:ind w:left="107"/>
              <w:rPr>
                <w:sz w:val="18"/>
              </w:rPr>
            </w:pPr>
            <w:r w:rsidRPr="00A34D96">
              <w:rPr>
                <w:spacing w:val="-2"/>
                <w:sz w:val="18"/>
              </w:rPr>
              <w:t>Articulación</w:t>
            </w:r>
          </w:p>
        </w:tc>
        <w:tc>
          <w:tcPr>
            <w:tcW w:w="1985" w:type="dxa"/>
          </w:tcPr>
          <w:p w14:paraId="329DA758" w14:textId="77777777" w:rsidR="000365E1" w:rsidRPr="00A34D96" w:rsidRDefault="000365E1" w:rsidP="00AC1BC7">
            <w:pPr>
              <w:pStyle w:val="TableParagraph"/>
              <w:spacing w:line="219" w:lineRule="exact"/>
              <w:ind w:left="8"/>
              <w:jc w:val="center"/>
              <w:rPr>
                <w:sz w:val="18"/>
              </w:rPr>
            </w:pPr>
            <w:r w:rsidRPr="00A34D96">
              <w:rPr>
                <w:spacing w:val="-5"/>
                <w:sz w:val="18"/>
              </w:rPr>
              <w:t>13</w:t>
            </w:r>
          </w:p>
        </w:tc>
        <w:tc>
          <w:tcPr>
            <w:tcW w:w="1843" w:type="dxa"/>
          </w:tcPr>
          <w:p w14:paraId="6529A06D" w14:textId="77777777" w:rsidR="000365E1" w:rsidRPr="00A34D96" w:rsidRDefault="000365E1" w:rsidP="00AC1BC7">
            <w:pPr>
              <w:pStyle w:val="TableParagraph"/>
              <w:spacing w:before="1" w:line="223" w:lineRule="exact"/>
              <w:ind w:left="11" w:right="1"/>
              <w:jc w:val="center"/>
              <w:rPr>
                <w:sz w:val="18"/>
              </w:rPr>
            </w:pPr>
            <w:r w:rsidRPr="00A34D96">
              <w:rPr>
                <w:spacing w:val="-5"/>
                <w:sz w:val="18"/>
              </w:rPr>
              <w:t>12</w:t>
            </w:r>
          </w:p>
        </w:tc>
        <w:tc>
          <w:tcPr>
            <w:tcW w:w="2114" w:type="dxa"/>
          </w:tcPr>
          <w:p w14:paraId="08FC5E0D" w14:textId="77777777" w:rsidR="000365E1" w:rsidRPr="00A34D96" w:rsidRDefault="000365E1" w:rsidP="00AC1BC7">
            <w:pPr>
              <w:pStyle w:val="TableParagraph"/>
              <w:spacing w:before="1" w:line="223" w:lineRule="exact"/>
              <w:ind w:left="6" w:right="3"/>
              <w:jc w:val="center"/>
              <w:rPr>
                <w:sz w:val="18"/>
              </w:rPr>
            </w:pPr>
            <w:r w:rsidRPr="00A34D96">
              <w:rPr>
                <w:spacing w:val="-2"/>
                <w:sz w:val="18"/>
              </w:rPr>
              <w:t>92.3%</w:t>
            </w:r>
          </w:p>
        </w:tc>
      </w:tr>
      <w:tr w:rsidR="000365E1" w14:paraId="5300284D" w14:textId="77777777" w:rsidTr="00A34D96">
        <w:trPr>
          <w:trHeight w:val="244"/>
        </w:trPr>
        <w:tc>
          <w:tcPr>
            <w:tcW w:w="1843" w:type="dxa"/>
            <w:shd w:val="clear" w:color="auto" w:fill="F27B78"/>
          </w:tcPr>
          <w:p w14:paraId="1EC7447E" w14:textId="77777777" w:rsidR="000365E1" w:rsidRPr="00A34D96" w:rsidRDefault="000365E1" w:rsidP="00AC1BC7">
            <w:pPr>
              <w:pStyle w:val="TableParagraph"/>
              <w:spacing w:before="1" w:line="223" w:lineRule="exact"/>
              <w:ind w:left="107"/>
              <w:rPr>
                <w:b/>
                <w:sz w:val="18"/>
              </w:rPr>
            </w:pPr>
            <w:r w:rsidRPr="00A34D96">
              <w:rPr>
                <w:b/>
                <w:spacing w:val="-2"/>
                <w:sz w:val="18"/>
              </w:rPr>
              <w:t>General</w:t>
            </w:r>
          </w:p>
        </w:tc>
        <w:tc>
          <w:tcPr>
            <w:tcW w:w="1985" w:type="dxa"/>
            <w:shd w:val="clear" w:color="auto" w:fill="F27B78"/>
          </w:tcPr>
          <w:p w14:paraId="5D9B6053" w14:textId="77777777" w:rsidR="000365E1" w:rsidRPr="00A34D96" w:rsidRDefault="000365E1" w:rsidP="00AC1BC7">
            <w:pPr>
              <w:pStyle w:val="TableParagraph"/>
              <w:spacing w:line="219" w:lineRule="exact"/>
              <w:ind w:left="8"/>
              <w:jc w:val="center"/>
              <w:rPr>
                <w:b/>
                <w:sz w:val="18"/>
              </w:rPr>
            </w:pPr>
            <w:r w:rsidRPr="00A34D96">
              <w:rPr>
                <w:b/>
                <w:spacing w:val="-5"/>
                <w:sz w:val="18"/>
              </w:rPr>
              <w:t>73</w:t>
            </w:r>
          </w:p>
        </w:tc>
        <w:tc>
          <w:tcPr>
            <w:tcW w:w="1843" w:type="dxa"/>
            <w:shd w:val="clear" w:color="auto" w:fill="F27B78"/>
          </w:tcPr>
          <w:p w14:paraId="2CCB4617" w14:textId="77777777" w:rsidR="000365E1" w:rsidRPr="00A34D96" w:rsidRDefault="000365E1" w:rsidP="00AC1BC7">
            <w:pPr>
              <w:pStyle w:val="TableParagraph"/>
              <w:spacing w:before="1" w:line="223" w:lineRule="exact"/>
              <w:ind w:left="11" w:right="1"/>
              <w:jc w:val="center"/>
              <w:rPr>
                <w:b/>
                <w:sz w:val="18"/>
              </w:rPr>
            </w:pPr>
            <w:r w:rsidRPr="00A34D96">
              <w:rPr>
                <w:b/>
                <w:spacing w:val="-5"/>
                <w:sz w:val="18"/>
              </w:rPr>
              <w:t>69</w:t>
            </w:r>
          </w:p>
        </w:tc>
        <w:tc>
          <w:tcPr>
            <w:tcW w:w="2114" w:type="dxa"/>
            <w:shd w:val="clear" w:color="auto" w:fill="F27B78"/>
          </w:tcPr>
          <w:p w14:paraId="0D4CB674" w14:textId="77777777" w:rsidR="000365E1" w:rsidRPr="00A34D96" w:rsidRDefault="000365E1" w:rsidP="00AC1BC7">
            <w:pPr>
              <w:pStyle w:val="TableParagraph"/>
              <w:spacing w:before="1" w:line="223" w:lineRule="exact"/>
              <w:ind w:left="6" w:right="3"/>
              <w:jc w:val="center"/>
              <w:rPr>
                <w:b/>
                <w:sz w:val="18"/>
              </w:rPr>
            </w:pPr>
            <w:r w:rsidRPr="00A34D96">
              <w:rPr>
                <w:b/>
                <w:spacing w:val="-2"/>
                <w:sz w:val="18"/>
              </w:rPr>
              <w:t>94.5%</w:t>
            </w:r>
          </w:p>
        </w:tc>
      </w:tr>
    </w:tbl>
    <w:p w14:paraId="34724470" w14:textId="77777777" w:rsidR="000365E1" w:rsidRPr="000365E1" w:rsidRDefault="000365E1" w:rsidP="000365E1">
      <w:pPr>
        <w:spacing w:before="100" w:beforeAutospacing="1" w:after="100" w:afterAutospacing="1" w:line="240" w:lineRule="auto"/>
        <w:ind w:left="-851" w:right="-710"/>
        <w:jc w:val="both"/>
        <w:rPr>
          <w:rFonts w:eastAsia="Times New Roman" w:cstheme="minorHAnsi"/>
          <w:lang w:eastAsia="es-PE"/>
        </w:rPr>
      </w:pPr>
      <w:r w:rsidRPr="000365E1">
        <w:rPr>
          <w:rFonts w:eastAsia="Times New Roman" w:cstheme="minorHAnsi"/>
          <w:lang w:eastAsia="es-PE"/>
        </w:rPr>
        <w:t>Entre los principales resultados destacan:</w:t>
      </w:r>
    </w:p>
    <w:p w14:paraId="1EB85F12" w14:textId="77777777" w:rsidR="000365E1" w:rsidRPr="000365E1" w:rsidRDefault="00A34D96" w:rsidP="000365E1">
      <w:pPr>
        <w:numPr>
          <w:ilvl w:val="0"/>
          <w:numId w:val="1"/>
        </w:numPr>
        <w:spacing w:before="100" w:beforeAutospacing="1" w:after="100" w:afterAutospacing="1" w:line="240" w:lineRule="auto"/>
        <w:ind w:left="-851" w:right="-710"/>
        <w:jc w:val="both"/>
        <w:rPr>
          <w:rFonts w:eastAsia="Times New Roman" w:cstheme="minorHAnsi"/>
          <w:lang w:eastAsia="es-PE"/>
        </w:rPr>
      </w:pPr>
      <w:r>
        <w:rPr>
          <w:rFonts w:eastAsia="Times New Roman" w:cstheme="minorHAnsi"/>
          <w:b/>
          <w:bCs/>
          <w:lang w:eastAsia="es-PE"/>
        </w:rPr>
        <w:t xml:space="preserve">Eje </w:t>
      </w:r>
      <w:r w:rsidR="000365E1" w:rsidRPr="000365E1">
        <w:rPr>
          <w:rFonts w:eastAsia="Times New Roman" w:cstheme="minorHAnsi"/>
          <w:b/>
          <w:bCs/>
          <w:lang w:eastAsia="es-PE"/>
        </w:rPr>
        <w:t>Salud:</w:t>
      </w:r>
      <w:r w:rsidR="000365E1" w:rsidRPr="000365E1">
        <w:rPr>
          <w:rFonts w:eastAsia="Times New Roman" w:cstheme="minorHAnsi"/>
          <w:lang w:eastAsia="es-PE"/>
        </w:rPr>
        <w:t xml:space="preserve"> atención en salud mental a niñas, niños y adolescentes; tamizajes de VIH a población indígena; talleres de educación sexual integral; y entrega de kits de atención a víctimas de violencia sexual.</w:t>
      </w:r>
    </w:p>
    <w:p w14:paraId="2223FBF9" w14:textId="77777777" w:rsidR="000365E1" w:rsidRPr="000365E1" w:rsidRDefault="00A34D96" w:rsidP="000365E1">
      <w:pPr>
        <w:numPr>
          <w:ilvl w:val="0"/>
          <w:numId w:val="1"/>
        </w:numPr>
        <w:spacing w:before="100" w:beforeAutospacing="1" w:after="100" w:afterAutospacing="1" w:line="240" w:lineRule="auto"/>
        <w:ind w:left="-851" w:right="-710"/>
        <w:jc w:val="both"/>
        <w:rPr>
          <w:rFonts w:eastAsia="Times New Roman" w:cstheme="minorHAnsi"/>
          <w:lang w:eastAsia="es-PE"/>
        </w:rPr>
      </w:pPr>
      <w:r>
        <w:rPr>
          <w:rFonts w:eastAsia="Times New Roman" w:cstheme="minorHAnsi"/>
          <w:b/>
          <w:bCs/>
          <w:lang w:eastAsia="es-PE"/>
        </w:rPr>
        <w:t xml:space="preserve">Eje </w:t>
      </w:r>
      <w:r w:rsidR="000365E1" w:rsidRPr="000365E1">
        <w:rPr>
          <w:rFonts w:eastAsia="Times New Roman" w:cstheme="minorHAnsi"/>
          <w:b/>
          <w:bCs/>
          <w:lang w:eastAsia="es-PE"/>
        </w:rPr>
        <w:t>Educación:</w:t>
      </w:r>
      <w:r w:rsidR="000365E1" w:rsidRPr="000365E1">
        <w:rPr>
          <w:rFonts w:eastAsia="Times New Roman" w:cstheme="minorHAnsi"/>
          <w:lang w:eastAsia="es-PE"/>
        </w:rPr>
        <w:t xml:space="preserve"> fortalecimiento de capacidades a la UGEL y gestores comunitarios, aplicación de la estrategia </w:t>
      </w:r>
      <w:r w:rsidR="000365E1" w:rsidRPr="000365E1">
        <w:rPr>
          <w:rFonts w:eastAsia="Times New Roman" w:cstheme="minorHAnsi"/>
          <w:i/>
          <w:iCs/>
          <w:lang w:eastAsia="es-PE"/>
        </w:rPr>
        <w:t>Instituciones Educativas Seguras</w:t>
      </w:r>
      <w:r w:rsidR="000365E1" w:rsidRPr="000365E1">
        <w:rPr>
          <w:rFonts w:eastAsia="Times New Roman" w:cstheme="minorHAnsi"/>
          <w:lang w:eastAsia="es-PE"/>
        </w:rPr>
        <w:t>, y asesoría en procesos administrativos disciplinarios frente a casos de violencia sexual.</w:t>
      </w:r>
    </w:p>
    <w:p w14:paraId="59864F67" w14:textId="77777777" w:rsidR="000365E1" w:rsidRPr="000365E1" w:rsidRDefault="00A34D96" w:rsidP="000365E1">
      <w:pPr>
        <w:numPr>
          <w:ilvl w:val="0"/>
          <w:numId w:val="1"/>
        </w:numPr>
        <w:spacing w:before="100" w:beforeAutospacing="1" w:after="100" w:afterAutospacing="1" w:line="240" w:lineRule="auto"/>
        <w:ind w:left="-851" w:right="-710"/>
        <w:jc w:val="both"/>
        <w:rPr>
          <w:rFonts w:eastAsia="Times New Roman" w:cstheme="minorHAnsi"/>
          <w:lang w:eastAsia="es-PE"/>
        </w:rPr>
      </w:pPr>
      <w:r>
        <w:rPr>
          <w:rFonts w:eastAsia="Times New Roman" w:cstheme="minorHAnsi"/>
          <w:b/>
          <w:bCs/>
          <w:lang w:eastAsia="es-PE"/>
        </w:rPr>
        <w:t xml:space="preserve">Eje </w:t>
      </w:r>
      <w:r w:rsidR="000365E1" w:rsidRPr="000365E1">
        <w:rPr>
          <w:rFonts w:eastAsia="Times New Roman" w:cstheme="minorHAnsi"/>
          <w:b/>
          <w:bCs/>
          <w:lang w:eastAsia="es-PE"/>
        </w:rPr>
        <w:t>Protección:</w:t>
      </w:r>
      <w:r w:rsidR="000365E1" w:rsidRPr="000365E1">
        <w:rPr>
          <w:rFonts w:eastAsia="Times New Roman" w:cstheme="minorHAnsi"/>
          <w:lang w:eastAsia="es-PE"/>
        </w:rPr>
        <w:t xml:space="preserve"> capacitación a líderes comunales e intérpretes en lengua </w:t>
      </w:r>
      <w:proofErr w:type="spellStart"/>
      <w:r w:rsidR="000365E1" w:rsidRPr="000365E1">
        <w:rPr>
          <w:rFonts w:eastAsia="Times New Roman" w:cstheme="minorHAnsi"/>
          <w:lang w:eastAsia="es-PE"/>
        </w:rPr>
        <w:t>Awajún</w:t>
      </w:r>
      <w:proofErr w:type="spellEnd"/>
      <w:r w:rsidR="000365E1" w:rsidRPr="000365E1">
        <w:rPr>
          <w:rFonts w:eastAsia="Times New Roman" w:cstheme="minorHAnsi"/>
          <w:lang w:eastAsia="es-PE"/>
        </w:rPr>
        <w:t>; adecuación de estatutos comunales al marco de derechos; funcionamiento de la Cámara Gesell en Nieva y asistencia legal a víctimas.</w:t>
      </w:r>
    </w:p>
    <w:p w14:paraId="10A11B5B" w14:textId="77777777" w:rsidR="000365E1" w:rsidRPr="000365E1" w:rsidRDefault="00A34D96" w:rsidP="000365E1">
      <w:pPr>
        <w:numPr>
          <w:ilvl w:val="0"/>
          <w:numId w:val="1"/>
        </w:numPr>
        <w:spacing w:before="100" w:beforeAutospacing="1" w:after="100" w:afterAutospacing="1" w:line="240" w:lineRule="auto"/>
        <w:ind w:left="-851" w:right="-710"/>
        <w:jc w:val="both"/>
        <w:rPr>
          <w:rFonts w:eastAsia="Times New Roman" w:cstheme="minorHAnsi"/>
          <w:lang w:eastAsia="es-PE"/>
        </w:rPr>
      </w:pPr>
      <w:r>
        <w:rPr>
          <w:rFonts w:eastAsia="Times New Roman" w:cstheme="minorHAnsi"/>
          <w:b/>
          <w:bCs/>
          <w:lang w:eastAsia="es-PE"/>
        </w:rPr>
        <w:lastRenderedPageBreak/>
        <w:t xml:space="preserve">Eje </w:t>
      </w:r>
      <w:r w:rsidR="000365E1" w:rsidRPr="000365E1">
        <w:rPr>
          <w:rFonts w:eastAsia="Times New Roman" w:cstheme="minorHAnsi"/>
          <w:b/>
          <w:bCs/>
          <w:lang w:eastAsia="es-PE"/>
        </w:rPr>
        <w:t>Participación:</w:t>
      </w:r>
      <w:r w:rsidR="000365E1" w:rsidRPr="000365E1">
        <w:rPr>
          <w:rFonts w:eastAsia="Times New Roman" w:cstheme="minorHAnsi"/>
          <w:lang w:eastAsia="es-PE"/>
        </w:rPr>
        <w:t xml:space="preserve"> campañas de sensibilización en comunidades e instituciones educativas, y acreditación de orientadoras judiciales indígenas como agentes locales de acceso a la justicia.</w:t>
      </w:r>
    </w:p>
    <w:p w14:paraId="0FA32BFB" w14:textId="77777777" w:rsidR="000365E1" w:rsidRPr="000365E1" w:rsidRDefault="00A34D96" w:rsidP="000365E1">
      <w:pPr>
        <w:numPr>
          <w:ilvl w:val="0"/>
          <w:numId w:val="1"/>
        </w:numPr>
        <w:spacing w:before="100" w:beforeAutospacing="1" w:after="100" w:afterAutospacing="1" w:line="240" w:lineRule="auto"/>
        <w:ind w:left="-851" w:right="-710"/>
        <w:jc w:val="both"/>
        <w:rPr>
          <w:rFonts w:eastAsia="Times New Roman" w:cstheme="minorHAnsi"/>
          <w:lang w:eastAsia="es-PE"/>
        </w:rPr>
      </w:pPr>
      <w:r>
        <w:rPr>
          <w:rFonts w:eastAsia="Times New Roman" w:cstheme="minorHAnsi"/>
          <w:b/>
          <w:bCs/>
          <w:lang w:eastAsia="es-PE"/>
        </w:rPr>
        <w:t xml:space="preserve">Eje </w:t>
      </w:r>
      <w:r w:rsidR="000365E1" w:rsidRPr="000365E1">
        <w:rPr>
          <w:rFonts w:eastAsia="Times New Roman" w:cstheme="minorHAnsi"/>
          <w:b/>
          <w:bCs/>
          <w:lang w:eastAsia="es-PE"/>
        </w:rPr>
        <w:t>Articulación:</w:t>
      </w:r>
      <w:r w:rsidR="000365E1" w:rsidRPr="000365E1">
        <w:rPr>
          <w:rFonts w:eastAsia="Times New Roman" w:cstheme="minorHAnsi"/>
          <w:lang w:eastAsia="es-PE"/>
        </w:rPr>
        <w:t xml:space="preserve"> fortalecimiento del liderazgo municipal en la Mesa Técnica Multisectorial, reactivación de instancias de concertación provincial y asistencia a comités contra la trata de personas.</w:t>
      </w:r>
    </w:p>
    <w:p w14:paraId="4981BD09" w14:textId="77777777" w:rsidR="000365E1" w:rsidRPr="000365E1" w:rsidRDefault="000365E1" w:rsidP="000365E1">
      <w:pPr>
        <w:spacing w:before="100" w:beforeAutospacing="1" w:after="100" w:afterAutospacing="1" w:line="240" w:lineRule="auto"/>
        <w:ind w:left="-851" w:right="-710"/>
        <w:jc w:val="both"/>
        <w:outlineLvl w:val="2"/>
        <w:rPr>
          <w:rFonts w:eastAsia="Times New Roman" w:cstheme="minorHAnsi"/>
          <w:b/>
          <w:bCs/>
          <w:lang w:eastAsia="es-PE"/>
        </w:rPr>
      </w:pPr>
      <w:r w:rsidRPr="000365E1">
        <w:rPr>
          <w:rFonts w:eastAsia="Times New Roman" w:cstheme="minorHAnsi"/>
          <w:b/>
          <w:bCs/>
          <w:lang w:eastAsia="es-PE"/>
        </w:rPr>
        <w:t>3. Logros y desafíos identificados</w:t>
      </w:r>
    </w:p>
    <w:p w14:paraId="113DF0B8" w14:textId="5FFBFC97" w:rsidR="000365E1" w:rsidRPr="000365E1" w:rsidRDefault="000365E1" w:rsidP="000365E1">
      <w:pPr>
        <w:spacing w:before="100" w:beforeAutospacing="1" w:after="100" w:afterAutospacing="1" w:line="240" w:lineRule="auto"/>
        <w:ind w:left="-851" w:right="-710"/>
        <w:jc w:val="both"/>
        <w:rPr>
          <w:rFonts w:eastAsia="Times New Roman" w:cstheme="minorHAnsi"/>
          <w:lang w:eastAsia="es-PE"/>
        </w:rPr>
      </w:pPr>
      <w:r w:rsidRPr="000365E1">
        <w:rPr>
          <w:rFonts w:eastAsia="Times New Roman" w:cstheme="minorHAnsi"/>
          <w:lang w:eastAsia="es-PE"/>
        </w:rPr>
        <w:t xml:space="preserve">El </w:t>
      </w:r>
      <w:r w:rsidRPr="000365E1">
        <w:rPr>
          <w:rFonts w:eastAsia="Times New Roman" w:cstheme="minorHAnsi"/>
          <w:bCs/>
          <w:lang w:eastAsia="es-PE"/>
        </w:rPr>
        <w:t xml:space="preserve">avance global del </w:t>
      </w:r>
      <w:r w:rsidRPr="00DD30B3">
        <w:rPr>
          <w:rFonts w:eastAsia="Times New Roman" w:cstheme="minorHAnsi"/>
          <w:b/>
          <w:lang w:eastAsia="es-PE"/>
        </w:rPr>
        <w:t>94.5%</w:t>
      </w:r>
      <w:r w:rsidRPr="000365E1">
        <w:rPr>
          <w:rFonts w:eastAsia="Times New Roman" w:cstheme="minorHAnsi"/>
          <w:lang w:eastAsia="es-PE"/>
        </w:rPr>
        <w:t xml:space="preserve"> evidencia un esfuerzo sostenido y articulado del Estado peruano en el territorio. Sin embargo, se identificaron limitaciones estructurales que dificultaron la cobertura integral de las intervenciones:</w:t>
      </w:r>
    </w:p>
    <w:p w14:paraId="10488349" w14:textId="77777777" w:rsidR="000365E1" w:rsidRPr="000365E1" w:rsidRDefault="000365E1" w:rsidP="0034213A">
      <w:pPr>
        <w:numPr>
          <w:ilvl w:val="0"/>
          <w:numId w:val="2"/>
        </w:numPr>
        <w:spacing w:before="100" w:beforeAutospacing="1" w:after="100" w:afterAutospacing="1" w:line="240" w:lineRule="auto"/>
        <w:ind w:left="-567" w:right="-710" w:hanging="284"/>
        <w:jc w:val="both"/>
        <w:rPr>
          <w:rFonts w:eastAsia="Times New Roman" w:cstheme="minorHAnsi"/>
          <w:lang w:eastAsia="es-PE"/>
        </w:rPr>
      </w:pPr>
      <w:r w:rsidRPr="000365E1">
        <w:rPr>
          <w:rFonts w:eastAsia="Times New Roman" w:cstheme="minorHAnsi"/>
          <w:bCs/>
          <w:lang w:eastAsia="es-PE"/>
        </w:rPr>
        <w:t>Conectividad deficiente y limitado acceso a electricidad</w:t>
      </w:r>
      <w:r w:rsidRPr="000365E1">
        <w:rPr>
          <w:rFonts w:eastAsia="Times New Roman" w:cstheme="minorHAnsi"/>
          <w:lang w:eastAsia="es-PE"/>
        </w:rPr>
        <w:t>, que restringen la operatividad de los servicios públicos y educativos.</w:t>
      </w:r>
    </w:p>
    <w:p w14:paraId="48E14316" w14:textId="77777777" w:rsidR="000365E1" w:rsidRPr="000365E1" w:rsidRDefault="000365E1" w:rsidP="0034213A">
      <w:pPr>
        <w:numPr>
          <w:ilvl w:val="0"/>
          <w:numId w:val="2"/>
        </w:numPr>
        <w:spacing w:before="100" w:beforeAutospacing="1" w:after="100" w:afterAutospacing="1" w:line="240" w:lineRule="auto"/>
        <w:ind w:left="-567" w:right="-710" w:hanging="284"/>
        <w:jc w:val="both"/>
        <w:rPr>
          <w:rFonts w:eastAsia="Times New Roman" w:cstheme="minorHAnsi"/>
          <w:lang w:eastAsia="es-PE"/>
        </w:rPr>
      </w:pPr>
      <w:r w:rsidRPr="000365E1">
        <w:rPr>
          <w:rFonts w:eastAsia="Times New Roman" w:cstheme="minorHAnsi"/>
          <w:bCs/>
          <w:lang w:eastAsia="es-PE"/>
        </w:rPr>
        <w:t>Movilidad reducida</w:t>
      </w:r>
      <w:r w:rsidRPr="000365E1">
        <w:rPr>
          <w:rFonts w:eastAsia="Times New Roman" w:cstheme="minorHAnsi"/>
          <w:lang w:eastAsia="es-PE"/>
        </w:rPr>
        <w:t xml:space="preserve"> por falta de embarcaciones para las brigadas de salud y equipos de atención social.</w:t>
      </w:r>
    </w:p>
    <w:p w14:paraId="04D78C58" w14:textId="77777777" w:rsidR="000365E1" w:rsidRPr="000365E1" w:rsidRDefault="000365E1" w:rsidP="0034213A">
      <w:pPr>
        <w:numPr>
          <w:ilvl w:val="0"/>
          <w:numId w:val="2"/>
        </w:numPr>
        <w:spacing w:before="100" w:beforeAutospacing="1" w:after="100" w:afterAutospacing="1" w:line="240" w:lineRule="auto"/>
        <w:ind w:left="-567" w:right="-710" w:hanging="284"/>
        <w:jc w:val="both"/>
        <w:rPr>
          <w:rFonts w:eastAsia="Times New Roman" w:cstheme="minorHAnsi"/>
          <w:lang w:eastAsia="es-PE"/>
        </w:rPr>
      </w:pPr>
      <w:r w:rsidRPr="000365E1">
        <w:rPr>
          <w:rFonts w:eastAsia="Times New Roman" w:cstheme="minorHAnsi"/>
          <w:bCs/>
          <w:lang w:eastAsia="es-PE"/>
        </w:rPr>
        <w:t>Resistencias socioculturales y creencias tradicionales</w:t>
      </w:r>
      <w:r w:rsidRPr="000365E1">
        <w:rPr>
          <w:rFonts w:eastAsia="Times New Roman" w:cstheme="minorHAnsi"/>
          <w:lang w:eastAsia="es-PE"/>
        </w:rPr>
        <w:t>, que afectan la adherencia a tratamientos en salud mental y la denuncia de casos de violencia sexual.</w:t>
      </w:r>
    </w:p>
    <w:p w14:paraId="5C2FCE47" w14:textId="77777777" w:rsidR="000365E1" w:rsidRPr="000365E1" w:rsidRDefault="000365E1" w:rsidP="000365E1">
      <w:pPr>
        <w:spacing w:before="100" w:beforeAutospacing="1" w:after="100" w:afterAutospacing="1" w:line="240" w:lineRule="auto"/>
        <w:ind w:left="-851" w:right="-710"/>
        <w:jc w:val="both"/>
        <w:rPr>
          <w:rFonts w:eastAsia="Times New Roman" w:cstheme="minorHAnsi"/>
          <w:lang w:eastAsia="es-PE"/>
        </w:rPr>
      </w:pPr>
      <w:r w:rsidRPr="000365E1">
        <w:rPr>
          <w:rFonts w:eastAsia="Times New Roman" w:cstheme="minorHAnsi"/>
          <w:lang w:eastAsia="es-PE"/>
        </w:rPr>
        <w:t>Estas condiciones evidencian la urgencia de fortalecer las capacidades locales, la logística y la presencia institucional en territorio.</w:t>
      </w:r>
    </w:p>
    <w:p w14:paraId="5C09D746" w14:textId="77777777" w:rsidR="0034213A" w:rsidRPr="0034213A" w:rsidRDefault="0034213A" w:rsidP="0034213A">
      <w:pPr>
        <w:spacing w:after="0" w:line="240" w:lineRule="auto"/>
        <w:ind w:left="-851" w:right="-710"/>
        <w:jc w:val="both"/>
        <w:rPr>
          <w:b/>
          <w:bCs/>
        </w:rPr>
      </w:pPr>
      <w:bookmarkStart w:id="0" w:name="_Toc210660227"/>
      <w:r>
        <w:t xml:space="preserve">4. </w:t>
      </w:r>
      <w:r w:rsidRPr="0034213A">
        <w:rPr>
          <w:b/>
          <w:bCs/>
        </w:rPr>
        <w:t>Lecciones aprendidas</w:t>
      </w:r>
    </w:p>
    <w:p w14:paraId="5AD3A885" w14:textId="77777777" w:rsidR="0034213A" w:rsidRDefault="0034213A" w:rsidP="0034213A">
      <w:pPr>
        <w:spacing w:after="0" w:line="240" w:lineRule="auto"/>
        <w:ind w:left="-851" w:right="-710"/>
        <w:jc w:val="both"/>
      </w:pPr>
    </w:p>
    <w:bookmarkEnd w:id="0"/>
    <w:p w14:paraId="6AD3A1C9" w14:textId="77777777" w:rsidR="0034213A" w:rsidRPr="0034213A" w:rsidRDefault="0034213A" w:rsidP="00977AE8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3" w:hanging="284"/>
        <w:jc w:val="both"/>
        <w:rPr>
          <w:bCs/>
          <w:color w:val="000000"/>
        </w:rPr>
      </w:pPr>
      <w:r w:rsidRPr="0034213A">
        <w:rPr>
          <w:bCs/>
          <w:color w:val="000000"/>
        </w:rPr>
        <w:t>La coordinación intersectorial es posible cuando existe voluntad política y compromiso institucional.</w:t>
      </w:r>
    </w:p>
    <w:p w14:paraId="194E7AA4" w14:textId="609B441E" w:rsidR="0034213A" w:rsidRPr="0034213A" w:rsidRDefault="0034213A" w:rsidP="00977AE8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3" w:hanging="284"/>
        <w:jc w:val="both"/>
        <w:rPr>
          <w:bCs/>
          <w:color w:val="000000"/>
        </w:rPr>
      </w:pPr>
      <w:r w:rsidRPr="0034213A">
        <w:rPr>
          <w:bCs/>
          <w:color w:val="000000"/>
        </w:rPr>
        <w:t>Intervenciones articuladas en el territorio</w:t>
      </w:r>
      <w:r>
        <w:rPr>
          <w:bCs/>
          <w:color w:val="000000"/>
        </w:rPr>
        <w:t>.</w:t>
      </w:r>
    </w:p>
    <w:p w14:paraId="6AA27B90" w14:textId="3C6E6BA4" w:rsidR="0034213A" w:rsidRPr="0034213A" w:rsidRDefault="0034213A" w:rsidP="00977AE8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3" w:hanging="284"/>
        <w:jc w:val="both"/>
        <w:rPr>
          <w:bCs/>
          <w:color w:val="000000"/>
        </w:rPr>
      </w:pPr>
      <w:r w:rsidRPr="0034213A">
        <w:rPr>
          <w:bCs/>
          <w:color w:val="000000"/>
        </w:rPr>
        <w:t>La necesidad de intérpretes en el desarrollo de intervenciones</w:t>
      </w:r>
      <w:r>
        <w:rPr>
          <w:bCs/>
          <w:color w:val="000000"/>
        </w:rPr>
        <w:t>.</w:t>
      </w:r>
    </w:p>
    <w:p w14:paraId="1A9E157A" w14:textId="77777777" w:rsidR="0034213A" w:rsidRPr="0034213A" w:rsidRDefault="0034213A" w:rsidP="00977AE8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3" w:hanging="284"/>
        <w:jc w:val="both"/>
        <w:rPr>
          <w:bCs/>
          <w:color w:val="000000"/>
        </w:rPr>
      </w:pPr>
      <w:r w:rsidRPr="0034213A">
        <w:rPr>
          <w:bCs/>
          <w:color w:val="000000"/>
        </w:rPr>
        <w:t>Infraestructura y conectividad</w:t>
      </w:r>
    </w:p>
    <w:p w14:paraId="6874203A" w14:textId="77777777" w:rsidR="0034213A" w:rsidRPr="0034213A" w:rsidRDefault="0034213A" w:rsidP="00977AE8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3" w:hanging="284"/>
        <w:jc w:val="both"/>
        <w:rPr>
          <w:bCs/>
          <w:color w:val="000000"/>
        </w:rPr>
      </w:pPr>
      <w:r w:rsidRPr="0034213A">
        <w:rPr>
          <w:bCs/>
          <w:color w:val="000000"/>
        </w:rPr>
        <w:t>Persisten grandes desafíos en zonas rurales y dispersas</w:t>
      </w:r>
    </w:p>
    <w:p w14:paraId="35E42A73" w14:textId="77777777" w:rsidR="0034213A" w:rsidRPr="0034213A" w:rsidRDefault="0034213A" w:rsidP="00977AE8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3" w:hanging="284"/>
        <w:jc w:val="both"/>
        <w:rPr>
          <w:bCs/>
          <w:color w:val="000000"/>
        </w:rPr>
      </w:pPr>
      <w:r w:rsidRPr="0034213A">
        <w:rPr>
          <w:bCs/>
          <w:color w:val="000000"/>
        </w:rPr>
        <w:t xml:space="preserve">Calidad de contenidos en </w:t>
      </w:r>
      <w:proofErr w:type="spellStart"/>
      <w:r w:rsidRPr="0034213A">
        <w:rPr>
          <w:bCs/>
          <w:color w:val="000000"/>
        </w:rPr>
        <w:t>Awajún</w:t>
      </w:r>
      <w:proofErr w:type="spellEnd"/>
      <w:r w:rsidRPr="0034213A">
        <w:rPr>
          <w:bCs/>
          <w:color w:val="000000"/>
        </w:rPr>
        <w:t xml:space="preserve"> y </w:t>
      </w:r>
      <w:proofErr w:type="spellStart"/>
      <w:r w:rsidRPr="0034213A">
        <w:rPr>
          <w:bCs/>
          <w:color w:val="000000"/>
        </w:rPr>
        <w:t>Wampis</w:t>
      </w:r>
      <w:proofErr w:type="spellEnd"/>
    </w:p>
    <w:p w14:paraId="665A1711" w14:textId="77777777" w:rsidR="0034213A" w:rsidRPr="0034213A" w:rsidRDefault="0034213A" w:rsidP="00977AE8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3" w:hanging="284"/>
        <w:jc w:val="both"/>
        <w:rPr>
          <w:bCs/>
          <w:color w:val="000000"/>
        </w:rPr>
      </w:pPr>
      <w:r w:rsidRPr="0034213A">
        <w:rPr>
          <w:bCs/>
          <w:color w:val="000000"/>
        </w:rPr>
        <w:t xml:space="preserve">La presencia estatal efectiva requiere inversión en logística </w:t>
      </w:r>
    </w:p>
    <w:p w14:paraId="1061CAE5" w14:textId="77777777" w:rsidR="0034213A" w:rsidRPr="0034213A" w:rsidRDefault="0034213A" w:rsidP="00977AE8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3" w:hanging="284"/>
        <w:jc w:val="both"/>
        <w:rPr>
          <w:bCs/>
          <w:color w:val="000000"/>
        </w:rPr>
      </w:pPr>
      <w:r w:rsidRPr="0034213A">
        <w:rPr>
          <w:bCs/>
          <w:color w:val="000000"/>
        </w:rPr>
        <w:t>El fortalecimiento de capacidades institucionales mejora la calidad de la respuesta estatal</w:t>
      </w:r>
    </w:p>
    <w:p w14:paraId="2A287897" w14:textId="77777777" w:rsidR="0034213A" w:rsidRPr="0034213A" w:rsidRDefault="0034213A" w:rsidP="00977AE8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83" w:hanging="284"/>
        <w:jc w:val="both"/>
        <w:rPr>
          <w:bCs/>
          <w:color w:val="000000"/>
        </w:rPr>
      </w:pPr>
      <w:r w:rsidRPr="0034213A">
        <w:rPr>
          <w:bCs/>
          <w:color w:val="000000"/>
        </w:rPr>
        <w:t>La continuidad de las acciones debe estar garantizada más allá de los periodos de implementación.</w:t>
      </w:r>
    </w:p>
    <w:p w14:paraId="522CEDBB" w14:textId="516F43BC" w:rsidR="000365E1" w:rsidRPr="000365E1" w:rsidRDefault="0034213A" w:rsidP="000365E1">
      <w:pPr>
        <w:spacing w:before="100" w:beforeAutospacing="1" w:after="100" w:afterAutospacing="1" w:line="240" w:lineRule="auto"/>
        <w:ind w:left="-851" w:right="-710"/>
        <w:jc w:val="both"/>
        <w:outlineLvl w:val="2"/>
        <w:rPr>
          <w:rFonts w:eastAsia="Times New Roman" w:cstheme="minorHAnsi"/>
          <w:b/>
          <w:bCs/>
          <w:lang w:eastAsia="es-PE"/>
        </w:rPr>
      </w:pPr>
      <w:r>
        <w:rPr>
          <w:rFonts w:eastAsia="Times New Roman" w:cstheme="minorHAnsi"/>
          <w:b/>
          <w:bCs/>
          <w:lang w:eastAsia="es-PE"/>
        </w:rPr>
        <w:t>5</w:t>
      </w:r>
      <w:r w:rsidR="000365E1" w:rsidRPr="000365E1">
        <w:rPr>
          <w:rFonts w:eastAsia="Times New Roman" w:cstheme="minorHAnsi"/>
          <w:b/>
          <w:bCs/>
          <w:lang w:eastAsia="es-PE"/>
        </w:rPr>
        <w:t xml:space="preserve">. </w:t>
      </w:r>
      <w:r w:rsidR="00A34D96">
        <w:rPr>
          <w:rFonts w:eastAsia="Times New Roman" w:cstheme="minorHAnsi"/>
          <w:b/>
          <w:bCs/>
          <w:lang w:eastAsia="es-PE"/>
        </w:rPr>
        <w:t>Prospectiva</w:t>
      </w:r>
      <w:r w:rsidR="000365E1" w:rsidRPr="000365E1">
        <w:rPr>
          <w:rFonts w:eastAsia="Times New Roman" w:cstheme="minorHAnsi"/>
          <w:b/>
          <w:bCs/>
          <w:lang w:eastAsia="es-PE"/>
        </w:rPr>
        <w:t xml:space="preserve"> 2025–2026: Nuevo Plan de Acción </w:t>
      </w:r>
    </w:p>
    <w:p w14:paraId="25078048" w14:textId="77777777" w:rsidR="004217A4" w:rsidRDefault="007A0DCC" w:rsidP="00544D40">
      <w:pPr>
        <w:spacing w:before="100" w:beforeAutospacing="1" w:after="100" w:afterAutospacing="1" w:line="240" w:lineRule="auto"/>
        <w:ind w:left="-851" w:right="-710"/>
        <w:jc w:val="both"/>
        <w:rPr>
          <w:rFonts w:eastAsia="Times New Roman" w:cstheme="minorHAnsi"/>
          <w:lang w:eastAsia="es-PE"/>
        </w:rPr>
      </w:pPr>
      <w:r w:rsidRPr="007A0DCC">
        <w:rPr>
          <w:rFonts w:eastAsia="Times New Roman" w:cstheme="minorHAnsi"/>
          <w:lang w:eastAsia="es-PE"/>
        </w:rPr>
        <w:t xml:space="preserve">La Comisión Multisectorial y el MIMP, a través de la Dirección General de Niñas, Niños y Adolescentes, lideran la formulación del PAI 2025–2026, orientado a consolidar avances e incorporar estrategias sostenibles para la prevención, atención y restitución de derechos de víctimas de violencia sexual, con enfoque de derechos, género e interculturalidad. </w:t>
      </w:r>
    </w:p>
    <w:p w14:paraId="0CFB6527" w14:textId="23643275" w:rsidR="004217A4" w:rsidRDefault="007A0DCC" w:rsidP="00544D40">
      <w:pPr>
        <w:spacing w:before="100" w:beforeAutospacing="1" w:after="100" w:afterAutospacing="1" w:line="240" w:lineRule="auto"/>
        <w:ind w:left="-851" w:right="-710"/>
        <w:jc w:val="both"/>
        <w:rPr>
          <w:rFonts w:eastAsia="Times New Roman" w:cstheme="minorHAnsi"/>
          <w:lang w:eastAsia="es-PE"/>
        </w:rPr>
      </w:pPr>
      <w:r w:rsidRPr="007A0DCC">
        <w:rPr>
          <w:rFonts w:eastAsia="Times New Roman" w:cstheme="minorHAnsi"/>
          <w:lang w:eastAsia="es-PE"/>
        </w:rPr>
        <w:t xml:space="preserve">Entre el 10 y el 21 de noviembre de 2026 se realizaron 16 reuniones con las entidades integrantes de la Comisión para su elaboración. La versión preliminar fue remitida el 15 de diciembre de 2025 para revisión y aportes hasta el 19 de diciembre. </w:t>
      </w:r>
    </w:p>
    <w:p w14:paraId="73592808" w14:textId="4F911C66" w:rsidR="007A0DCC" w:rsidRPr="004217A4" w:rsidRDefault="007A0DCC" w:rsidP="00544D40">
      <w:pPr>
        <w:spacing w:before="100" w:beforeAutospacing="1" w:after="100" w:afterAutospacing="1" w:line="240" w:lineRule="auto"/>
        <w:ind w:left="-851" w:right="-710"/>
        <w:jc w:val="both"/>
        <w:rPr>
          <w:rFonts w:eastAsia="Times New Roman" w:cstheme="minorHAnsi"/>
          <w:b/>
          <w:bCs/>
          <w:i/>
          <w:iCs/>
          <w:lang w:eastAsia="es-PE"/>
        </w:rPr>
      </w:pPr>
      <w:r w:rsidRPr="004217A4">
        <w:rPr>
          <w:rFonts w:eastAsia="Times New Roman" w:cstheme="minorHAnsi"/>
          <w:b/>
          <w:bCs/>
          <w:i/>
          <w:iCs/>
          <w:lang w:eastAsia="es-PE"/>
        </w:rPr>
        <w:t>Actualmente, se consolidan los aportes para remitir la versión final el 9 de enero de 2026, y su aprobación fue acordada para el 30 de enero de 2026 en la provincia de Bagua.</w:t>
      </w:r>
    </w:p>
    <w:p w14:paraId="1FA6A405" w14:textId="77777777" w:rsidR="000A01F8" w:rsidRDefault="000A01F8" w:rsidP="00544D40">
      <w:pPr>
        <w:spacing w:before="100" w:beforeAutospacing="1" w:after="100" w:afterAutospacing="1" w:line="240" w:lineRule="auto"/>
        <w:ind w:left="-851" w:right="-710"/>
        <w:jc w:val="both"/>
        <w:rPr>
          <w:b/>
          <w:bCs/>
        </w:rPr>
      </w:pPr>
    </w:p>
    <w:p w14:paraId="2BDAAFB4" w14:textId="77777777" w:rsidR="000A01F8" w:rsidRDefault="000A01F8" w:rsidP="00544D40">
      <w:pPr>
        <w:spacing w:before="100" w:beforeAutospacing="1" w:after="100" w:afterAutospacing="1" w:line="240" w:lineRule="auto"/>
        <w:ind w:left="-851" w:right="-710"/>
        <w:jc w:val="both"/>
        <w:rPr>
          <w:b/>
          <w:bCs/>
        </w:rPr>
      </w:pPr>
    </w:p>
    <w:p w14:paraId="60B621FA" w14:textId="77777777" w:rsidR="00CC730C" w:rsidRDefault="00CC730C" w:rsidP="00544D40">
      <w:pPr>
        <w:spacing w:before="100" w:beforeAutospacing="1" w:after="100" w:afterAutospacing="1" w:line="240" w:lineRule="auto"/>
        <w:ind w:left="-851" w:right="-710"/>
        <w:jc w:val="both"/>
        <w:rPr>
          <w:b/>
          <w:bCs/>
        </w:rPr>
      </w:pPr>
    </w:p>
    <w:p w14:paraId="781E61C1" w14:textId="148C2D64" w:rsidR="0034229E" w:rsidRDefault="0034229E" w:rsidP="00544D40">
      <w:pPr>
        <w:spacing w:before="100" w:beforeAutospacing="1" w:after="100" w:afterAutospacing="1" w:line="240" w:lineRule="auto"/>
        <w:ind w:left="-851" w:right="-710"/>
        <w:jc w:val="both"/>
        <w:rPr>
          <w:b/>
          <w:bCs/>
        </w:rPr>
      </w:pPr>
      <w:r>
        <w:rPr>
          <w:b/>
          <w:bCs/>
        </w:rPr>
        <w:t>6. Intervención del Ministerio de Cultura en el PAI:</w:t>
      </w:r>
    </w:p>
    <w:p w14:paraId="3871FA27" w14:textId="2BC3DD9A" w:rsidR="00CC730C" w:rsidRDefault="00CC730C" w:rsidP="00CC730C">
      <w:pPr>
        <w:spacing w:after="0" w:line="240" w:lineRule="auto"/>
        <w:ind w:left="-851" w:right="-709"/>
        <w:jc w:val="both"/>
      </w:pPr>
      <w:r w:rsidRPr="00CC730C">
        <w:t>En el marco del PAI 2024–2025, el MINCU ejecutó un total de siete (7) acciones de intervención. No obstante, para el PAI 2026 han programado únicamente dos (2) acciones, debido a la ausencia de asignación presupuestaria para dicho ejercicio fiscal.</w:t>
      </w:r>
    </w:p>
    <w:p w14:paraId="326A6863" w14:textId="77777777" w:rsidR="00CC730C" w:rsidRDefault="00CC730C" w:rsidP="00CC730C">
      <w:pPr>
        <w:spacing w:after="0" w:line="240" w:lineRule="auto"/>
        <w:ind w:left="-851" w:right="-709"/>
        <w:jc w:val="both"/>
      </w:pPr>
    </w:p>
    <w:p w14:paraId="2FE5F685" w14:textId="07967746" w:rsidR="00CC730C" w:rsidRDefault="00CC730C" w:rsidP="00CC730C">
      <w:pPr>
        <w:spacing w:after="0" w:line="240" w:lineRule="auto"/>
        <w:ind w:left="-851" w:right="-709"/>
        <w:jc w:val="both"/>
        <w:rPr>
          <w:color w:val="000000" w:themeColor="text1"/>
        </w:rPr>
      </w:pPr>
      <w:r w:rsidRPr="00CC730C">
        <w:rPr>
          <w:b/>
          <w:bCs/>
          <w:i/>
          <w:iCs/>
        </w:rPr>
        <w:t xml:space="preserve">En la sesión ordinaria 20 en la provincia de Condorcanqui presentó </w:t>
      </w:r>
      <w:r w:rsidRPr="00CC730C">
        <w:rPr>
          <w:b/>
          <w:bCs/>
          <w:i/>
          <w:iCs/>
          <w:color w:val="000000" w:themeColor="text1"/>
        </w:rPr>
        <w:t>señora Susana Matute Charún</w:t>
      </w:r>
      <w:r w:rsidRPr="00A26237">
        <w:rPr>
          <w:color w:val="000000" w:themeColor="text1"/>
        </w:rPr>
        <w:t xml:space="preserve">, directora general de Ciudadanía Intercultural del MINCUL, presentó los avances de la </w:t>
      </w:r>
      <w:r w:rsidRPr="00A26237">
        <w:rPr>
          <w:i/>
          <w:iCs/>
          <w:color w:val="000000" w:themeColor="text1"/>
        </w:rPr>
        <w:t>Estrategia territorial con enfoque intercultural frente a la violencia sexual hacia niñas, niños y adolescentes indígenas en Condorcanqui</w:t>
      </w:r>
      <w:r w:rsidRPr="00A26237">
        <w:rPr>
          <w:color w:val="000000" w:themeColor="text1"/>
        </w:rPr>
        <w:t>. Destacó seis acciones clave: formación de intérpretes, capacitación en lenguas indígenas, plan piloto sobre ITS con enfoque cultural, talleres sobre derechos y violencia, asistencia técnica contra la discriminación étnico-racial, y apoyo a la Municipalidad de Condorcanqui en la identificación de pueblos indígenas y análisis de afectaciones. Asimismo, informó que se ha realizado la recopilación y análisis de estatutos comunales y reglamentos internos de 4 comunidades de Nieva para identificar posibles vulneraciones a NNA. Como resultado de ello, 2 comunidades se han comprometido a revisar sus estatutos en el marco de la implementación de este piloto.</w:t>
      </w:r>
    </w:p>
    <w:p w14:paraId="14CBD5DC" w14:textId="2FB3C95F" w:rsidR="00544D40" w:rsidRPr="00544D40" w:rsidRDefault="003766B5" w:rsidP="00544D40">
      <w:pPr>
        <w:spacing w:before="100" w:beforeAutospacing="1" w:after="100" w:afterAutospacing="1" w:line="240" w:lineRule="auto"/>
        <w:ind w:left="-851" w:right="-710"/>
        <w:jc w:val="both"/>
        <w:rPr>
          <w:rFonts w:eastAsia="Times New Roman" w:cstheme="minorHAnsi"/>
          <w:b/>
          <w:bCs/>
          <w:lang w:eastAsia="es-PE"/>
        </w:rPr>
      </w:pPr>
      <w:r>
        <w:rPr>
          <w:b/>
          <w:bCs/>
        </w:rPr>
        <w:t>7</w:t>
      </w:r>
      <w:r w:rsidR="00544D40">
        <w:rPr>
          <w:b/>
          <w:bCs/>
        </w:rPr>
        <w:t xml:space="preserve">.  </w:t>
      </w:r>
      <w:r w:rsidR="00544D40" w:rsidRPr="00DF0AB6">
        <w:rPr>
          <w:b/>
          <w:bCs/>
        </w:rPr>
        <w:t xml:space="preserve">Comparación </w:t>
      </w:r>
      <w:r w:rsidR="00544D40" w:rsidRPr="00DF6D80">
        <w:rPr>
          <w:b/>
          <w:bCs/>
        </w:rPr>
        <w:t>PAI 2024–2025 vs PAI 2026</w:t>
      </w:r>
    </w:p>
    <w:tbl>
      <w:tblPr>
        <w:tblStyle w:val="Tablaconcuadrcula"/>
        <w:tblW w:w="10065" w:type="dxa"/>
        <w:tblInd w:w="-856" w:type="dxa"/>
        <w:tblLook w:val="04A0" w:firstRow="1" w:lastRow="0" w:firstColumn="1" w:lastColumn="0" w:noHBand="0" w:noVBand="1"/>
      </w:tblPr>
      <w:tblGrid>
        <w:gridCol w:w="2269"/>
        <w:gridCol w:w="2694"/>
        <w:gridCol w:w="5102"/>
      </w:tblGrid>
      <w:tr w:rsidR="00544D40" w14:paraId="2D5A5003" w14:textId="77777777" w:rsidTr="000A01F8">
        <w:tc>
          <w:tcPr>
            <w:tcW w:w="2269" w:type="dxa"/>
            <w:shd w:val="clear" w:color="auto" w:fill="FBE4D5" w:themeFill="accent2" w:themeFillTint="33"/>
          </w:tcPr>
          <w:p w14:paraId="6AD8208D" w14:textId="77777777" w:rsidR="00544D40" w:rsidRPr="00CA7D74" w:rsidRDefault="00544D40" w:rsidP="00141538">
            <w:pPr>
              <w:jc w:val="center"/>
              <w:rPr>
                <w:b/>
                <w:bCs/>
              </w:rPr>
            </w:pPr>
            <w:r w:rsidRPr="00CA7D74">
              <w:rPr>
                <w:b/>
                <w:bCs/>
              </w:rPr>
              <w:t>ASPECTOS</w:t>
            </w:r>
          </w:p>
        </w:tc>
        <w:tc>
          <w:tcPr>
            <w:tcW w:w="2694" w:type="dxa"/>
            <w:shd w:val="clear" w:color="auto" w:fill="FFF2CC" w:themeFill="accent4" w:themeFillTint="33"/>
          </w:tcPr>
          <w:p w14:paraId="0065B3F1" w14:textId="77777777" w:rsidR="00544D40" w:rsidRPr="00CA7D74" w:rsidRDefault="00544D40" w:rsidP="00141538">
            <w:pPr>
              <w:jc w:val="center"/>
              <w:rPr>
                <w:b/>
                <w:bCs/>
              </w:rPr>
            </w:pPr>
            <w:r w:rsidRPr="00CA7D74">
              <w:rPr>
                <w:b/>
                <w:bCs/>
              </w:rPr>
              <w:t>PAI 2024-2025</w:t>
            </w:r>
          </w:p>
        </w:tc>
        <w:tc>
          <w:tcPr>
            <w:tcW w:w="5102" w:type="dxa"/>
            <w:shd w:val="clear" w:color="auto" w:fill="FFF2CC" w:themeFill="accent4" w:themeFillTint="33"/>
          </w:tcPr>
          <w:p w14:paraId="58B4DB9F" w14:textId="77777777" w:rsidR="00544D40" w:rsidRPr="00CA7D74" w:rsidRDefault="00544D40" w:rsidP="00141538">
            <w:pPr>
              <w:jc w:val="center"/>
              <w:rPr>
                <w:b/>
                <w:bCs/>
              </w:rPr>
            </w:pPr>
            <w:r w:rsidRPr="00CA7D74">
              <w:rPr>
                <w:b/>
                <w:bCs/>
              </w:rPr>
              <w:t>PAI 2026</w:t>
            </w:r>
          </w:p>
        </w:tc>
      </w:tr>
      <w:tr w:rsidR="00544D40" w14:paraId="7397C9EC" w14:textId="77777777" w:rsidTr="000A01F8">
        <w:tc>
          <w:tcPr>
            <w:tcW w:w="2269" w:type="dxa"/>
            <w:shd w:val="clear" w:color="auto" w:fill="FBE4D5" w:themeFill="accent2" w:themeFillTint="33"/>
          </w:tcPr>
          <w:p w14:paraId="7CBC3E81" w14:textId="77777777" w:rsidR="00544D40" w:rsidRDefault="00544D40" w:rsidP="00141538">
            <w:pPr>
              <w:jc w:val="both"/>
            </w:pPr>
            <w:r w:rsidRPr="00DF6D80">
              <w:t>Periodo de ejecución</w:t>
            </w:r>
          </w:p>
        </w:tc>
        <w:tc>
          <w:tcPr>
            <w:tcW w:w="2694" w:type="dxa"/>
          </w:tcPr>
          <w:p w14:paraId="5CB6DCA3" w14:textId="77777777" w:rsidR="00544D40" w:rsidRDefault="00544D40" w:rsidP="00141538">
            <w:pPr>
              <w:jc w:val="both"/>
            </w:pPr>
            <w:r>
              <w:t>Julio 2024 – junio 2025</w:t>
            </w:r>
          </w:p>
        </w:tc>
        <w:tc>
          <w:tcPr>
            <w:tcW w:w="5102" w:type="dxa"/>
          </w:tcPr>
          <w:p w14:paraId="6E3B4A21" w14:textId="77777777" w:rsidR="00544D40" w:rsidRDefault="00544D40" w:rsidP="00141538">
            <w:pPr>
              <w:jc w:val="both"/>
            </w:pPr>
            <w:r>
              <w:t>Anual: enero - diciembre 2026</w:t>
            </w:r>
          </w:p>
        </w:tc>
      </w:tr>
      <w:tr w:rsidR="00544D40" w14:paraId="35140A99" w14:textId="77777777" w:rsidTr="000A01F8">
        <w:tc>
          <w:tcPr>
            <w:tcW w:w="2269" w:type="dxa"/>
            <w:shd w:val="clear" w:color="auto" w:fill="FBE4D5" w:themeFill="accent2" w:themeFillTint="33"/>
            <w:vAlign w:val="center"/>
          </w:tcPr>
          <w:p w14:paraId="212A5F58" w14:textId="77777777" w:rsidR="00544D40" w:rsidRPr="00DF6D80" w:rsidRDefault="00544D40" w:rsidP="00141538">
            <w:pPr>
              <w:jc w:val="both"/>
            </w:pPr>
            <w:r w:rsidRPr="00DF6D80">
              <w:t>Número de acciones</w:t>
            </w:r>
          </w:p>
        </w:tc>
        <w:tc>
          <w:tcPr>
            <w:tcW w:w="2694" w:type="dxa"/>
          </w:tcPr>
          <w:p w14:paraId="71986924" w14:textId="77777777" w:rsidR="00544D40" w:rsidRDefault="00544D40" w:rsidP="00141538">
            <w:pPr>
              <w:jc w:val="both"/>
            </w:pPr>
            <w:r>
              <w:t>73 acciones</w:t>
            </w:r>
          </w:p>
        </w:tc>
        <w:tc>
          <w:tcPr>
            <w:tcW w:w="5102" w:type="dxa"/>
          </w:tcPr>
          <w:p w14:paraId="7F06706D" w14:textId="77777777" w:rsidR="00544D40" w:rsidRDefault="00544D40" w:rsidP="00141538">
            <w:pPr>
              <w:jc w:val="both"/>
            </w:pPr>
            <w:r>
              <w:t>83 acciones</w:t>
            </w:r>
          </w:p>
        </w:tc>
      </w:tr>
      <w:tr w:rsidR="00544D40" w14:paraId="5CDEE574" w14:textId="77777777" w:rsidTr="000A01F8">
        <w:tc>
          <w:tcPr>
            <w:tcW w:w="2269" w:type="dxa"/>
            <w:shd w:val="clear" w:color="auto" w:fill="FBE4D5" w:themeFill="accent2" w:themeFillTint="33"/>
          </w:tcPr>
          <w:p w14:paraId="5CE752F1" w14:textId="77777777" w:rsidR="00544D40" w:rsidRDefault="00544D40" w:rsidP="00141538">
            <w:pPr>
              <w:jc w:val="both"/>
            </w:pPr>
            <w:r w:rsidRPr="00DF6D80">
              <w:t>Participación de entidades</w:t>
            </w:r>
          </w:p>
        </w:tc>
        <w:tc>
          <w:tcPr>
            <w:tcW w:w="2694" w:type="dxa"/>
          </w:tcPr>
          <w:p w14:paraId="3165CCB5" w14:textId="77777777" w:rsidR="00544D40" w:rsidRDefault="00544D40" w:rsidP="00141538">
            <w:pPr>
              <w:jc w:val="both"/>
            </w:pPr>
            <w:r>
              <w:t>14 entidades</w:t>
            </w:r>
          </w:p>
        </w:tc>
        <w:tc>
          <w:tcPr>
            <w:tcW w:w="5102" w:type="dxa"/>
          </w:tcPr>
          <w:p w14:paraId="296AF779" w14:textId="77777777" w:rsidR="00544D40" w:rsidRDefault="00544D40" w:rsidP="00141538">
            <w:pPr>
              <w:jc w:val="both"/>
            </w:pPr>
            <w:r>
              <w:t>16 entidades.</w:t>
            </w:r>
          </w:p>
          <w:p w14:paraId="07A4ADE2" w14:textId="77777777" w:rsidR="00544D40" w:rsidRDefault="00544D40" w:rsidP="00141538">
            <w:pPr>
              <w:jc w:val="both"/>
            </w:pPr>
            <w:r>
              <w:t>Incluye nuevas entidades: Devida y GORE Amazonas.</w:t>
            </w:r>
          </w:p>
          <w:p w14:paraId="53AF712C" w14:textId="77777777" w:rsidR="00544D40" w:rsidRDefault="00544D40" w:rsidP="00141538">
            <w:pPr>
              <w:jc w:val="both"/>
            </w:pPr>
            <w:r>
              <w:t>Entidades participantes:</w:t>
            </w:r>
          </w:p>
          <w:p w14:paraId="0C95760F" w14:textId="77777777" w:rsidR="00544D40" w:rsidRDefault="00544D40" w:rsidP="00141538">
            <w:pPr>
              <w:jc w:val="both"/>
            </w:pPr>
            <w:r w:rsidRPr="00CA7D74">
              <w:rPr>
                <w:sz w:val="18"/>
                <w:szCs w:val="18"/>
              </w:rPr>
              <w:t>MINSA, MINEDU, MIDIS, MINJUSDH, MININTER, MINCUL, MTC, MTPE, MVCS, MIMP, MINCETUR, PCM, DEVIDA, MPFN, Poder Judicial y GORE Amazonas.</w:t>
            </w:r>
          </w:p>
        </w:tc>
      </w:tr>
      <w:tr w:rsidR="00544D40" w14:paraId="6DF8F9FD" w14:textId="77777777" w:rsidTr="000A01F8">
        <w:trPr>
          <w:trHeight w:val="912"/>
        </w:trPr>
        <w:tc>
          <w:tcPr>
            <w:tcW w:w="2269" w:type="dxa"/>
            <w:shd w:val="clear" w:color="auto" w:fill="FBE4D5" w:themeFill="accent2" w:themeFillTint="33"/>
          </w:tcPr>
          <w:p w14:paraId="6E158255" w14:textId="77777777" w:rsidR="00544D40" w:rsidRDefault="00544D40" w:rsidP="00141538">
            <w:pPr>
              <w:jc w:val="both"/>
            </w:pPr>
            <w:r>
              <w:t>Acciones incluidas / nuevos temas</w:t>
            </w:r>
          </w:p>
        </w:tc>
        <w:tc>
          <w:tcPr>
            <w:tcW w:w="2694" w:type="dxa"/>
          </w:tcPr>
          <w:p w14:paraId="4A35E5FF" w14:textId="77777777" w:rsidR="00544D40" w:rsidRDefault="00544D40" w:rsidP="00141538">
            <w:pPr>
              <w:jc w:val="both"/>
            </w:pPr>
            <w:r>
              <w:t>No incluía: Prevención de drogas y atención a la orfandad.</w:t>
            </w:r>
          </w:p>
        </w:tc>
        <w:tc>
          <w:tcPr>
            <w:tcW w:w="5102" w:type="dxa"/>
          </w:tcPr>
          <w:p w14:paraId="10C54FDD" w14:textId="77777777" w:rsidR="00544D40" w:rsidRDefault="00544D40" w:rsidP="00141538">
            <w:pPr>
              <w:jc w:val="both"/>
            </w:pPr>
            <w:r>
              <w:t>Incluye acciones de: Prevención de drogas;</w:t>
            </w:r>
          </w:p>
          <w:p w14:paraId="7C959E29" w14:textId="77777777" w:rsidR="00544D40" w:rsidRDefault="00544D40" w:rsidP="00141538">
            <w:pPr>
              <w:jc w:val="both"/>
            </w:pPr>
            <w:r>
              <w:t>Prevención de suicidio en NNA;</w:t>
            </w:r>
          </w:p>
          <w:p w14:paraId="12E172AC" w14:textId="77777777" w:rsidR="00544D40" w:rsidRDefault="00544D40" w:rsidP="00141538">
            <w:pPr>
              <w:jc w:val="both"/>
            </w:pPr>
            <w:r>
              <w:t>Atención a la orfandad.</w:t>
            </w:r>
          </w:p>
        </w:tc>
      </w:tr>
      <w:tr w:rsidR="00544D40" w14:paraId="00DA3DFC" w14:textId="77777777" w:rsidTr="000A01F8">
        <w:tc>
          <w:tcPr>
            <w:tcW w:w="2269" w:type="dxa"/>
            <w:shd w:val="clear" w:color="auto" w:fill="FBE4D5" w:themeFill="accent2" w:themeFillTint="33"/>
          </w:tcPr>
          <w:p w14:paraId="039B4005" w14:textId="77777777" w:rsidR="00544D40" w:rsidRDefault="00544D40" w:rsidP="00141538">
            <w:pPr>
              <w:jc w:val="both"/>
            </w:pPr>
            <w:r w:rsidRPr="00DF6D80">
              <w:t>Participación del GORE Amazonas</w:t>
            </w:r>
          </w:p>
        </w:tc>
        <w:tc>
          <w:tcPr>
            <w:tcW w:w="2694" w:type="dxa"/>
          </w:tcPr>
          <w:p w14:paraId="75F3C2E0" w14:textId="77777777" w:rsidR="00544D40" w:rsidRDefault="00544D40" w:rsidP="00141538">
            <w:pPr>
              <w:jc w:val="both"/>
            </w:pPr>
            <w:r w:rsidRPr="00544BCC">
              <w:t>No contemplaba acciones del GORE Amazonas</w:t>
            </w:r>
            <w:r>
              <w:t>.</w:t>
            </w:r>
          </w:p>
          <w:p w14:paraId="2387FB05" w14:textId="77777777" w:rsidR="00544D40" w:rsidRDefault="00544D40" w:rsidP="00141538">
            <w:pPr>
              <w:jc w:val="both"/>
            </w:pPr>
          </w:p>
        </w:tc>
        <w:tc>
          <w:tcPr>
            <w:tcW w:w="5102" w:type="dxa"/>
          </w:tcPr>
          <w:p w14:paraId="32B5BB2B" w14:textId="77777777" w:rsidR="00544D40" w:rsidRDefault="00544D40" w:rsidP="00141538">
            <w:pPr>
              <w:jc w:val="both"/>
            </w:pPr>
            <w:r w:rsidRPr="00544BCC">
              <w:t xml:space="preserve">Incorpora acciones </w:t>
            </w:r>
            <w:r>
              <w:t xml:space="preserve">de DIRESA y DRE del </w:t>
            </w:r>
            <w:r w:rsidRPr="00544BCC">
              <w:t>GORE Amazonas</w:t>
            </w:r>
            <w:r>
              <w:t>.</w:t>
            </w:r>
          </w:p>
        </w:tc>
      </w:tr>
      <w:tr w:rsidR="00544D40" w14:paraId="4F624E1F" w14:textId="77777777" w:rsidTr="000A01F8">
        <w:tc>
          <w:tcPr>
            <w:tcW w:w="2269" w:type="dxa"/>
            <w:shd w:val="clear" w:color="auto" w:fill="FBE4D5" w:themeFill="accent2" w:themeFillTint="33"/>
          </w:tcPr>
          <w:p w14:paraId="4F88AC76" w14:textId="77777777" w:rsidR="00544D40" w:rsidRDefault="00544D40" w:rsidP="00141538">
            <w:pPr>
              <w:jc w:val="both"/>
            </w:pPr>
            <w:r>
              <w:t xml:space="preserve">Alineación de planeamiento y presupuesto. </w:t>
            </w:r>
          </w:p>
        </w:tc>
        <w:tc>
          <w:tcPr>
            <w:tcW w:w="2694" w:type="dxa"/>
          </w:tcPr>
          <w:p w14:paraId="494D0262" w14:textId="77777777" w:rsidR="00544D40" w:rsidRDefault="00544D40" w:rsidP="00141538">
            <w:pPr>
              <w:jc w:val="both"/>
            </w:pPr>
            <w:r>
              <w:t>Se solicitó las intervenciones y se consolidó.</w:t>
            </w:r>
          </w:p>
        </w:tc>
        <w:tc>
          <w:tcPr>
            <w:tcW w:w="5102" w:type="dxa"/>
          </w:tcPr>
          <w:p w14:paraId="2A6154E7" w14:textId="77777777" w:rsidR="00544D40" w:rsidRPr="00A651E5" w:rsidRDefault="00544D40" w:rsidP="00141538">
            <w:pPr>
              <w:jc w:val="both"/>
            </w:pPr>
            <w:proofErr w:type="spellStart"/>
            <w:r w:rsidRPr="00A651E5">
              <w:t>e</w:t>
            </w:r>
            <w:proofErr w:type="spellEnd"/>
            <w:r w:rsidRPr="00A651E5">
              <w:t xml:space="preserve"> realizaron 16 reuniones bilaterales. Modalidad: virtual y presencial.</w:t>
            </w:r>
          </w:p>
          <w:p w14:paraId="7302D996" w14:textId="77777777" w:rsidR="00544D40" w:rsidRDefault="00544D40" w:rsidP="00141538">
            <w:pPr>
              <w:jc w:val="both"/>
            </w:pPr>
            <w:r w:rsidRPr="00A651E5">
              <w:t>Contó con la participación activa de las entidades involucradas.</w:t>
            </w:r>
          </w:p>
        </w:tc>
      </w:tr>
      <w:tr w:rsidR="00544D40" w14:paraId="784EF2AC" w14:textId="77777777" w:rsidTr="000A01F8">
        <w:tc>
          <w:tcPr>
            <w:tcW w:w="2269" w:type="dxa"/>
            <w:shd w:val="clear" w:color="auto" w:fill="FBE4D5" w:themeFill="accent2" w:themeFillTint="33"/>
          </w:tcPr>
          <w:p w14:paraId="095BD435" w14:textId="77777777" w:rsidR="00544D40" w:rsidRDefault="00544D40" w:rsidP="00141538">
            <w:pPr>
              <w:jc w:val="both"/>
            </w:pPr>
            <w:r>
              <w:t xml:space="preserve">Justificación con mayor sustento </w:t>
            </w:r>
          </w:p>
        </w:tc>
        <w:tc>
          <w:tcPr>
            <w:tcW w:w="2694" w:type="dxa"/>
          </w:tcPr>
          <w:p w14:paraId="22E899AC" w14:textId="77777777" w:rsidR="00544D40" w:rsidRDefault="00544D40" w:rsidP="00141538">
            <w:pPr>
              <w:jc w:val="both"/>
            </w:pPr>
            <w:r>
              <w:t xml:space="preserve">No </w:t>
            </w:r>
            <w:r w:rsidRPr="006B3DA5">
              <w:t>incorporó fuentes.</w:t>
            </w:r>
          </w:p>
        </w:tc>
        <w:tc>
          <w:tcPr>
            <w:tcW w:w="5102" w:type="dxa"/>
          </w:tcPr>
          <w:p w14:paraId="505C1999" w14:textId="77777777" w:rsidR="00544D40" w:rsidRDefault="00544D40" w:rsidP="00141538">
            <w:pPr>
              <w:jc w:val="both"/>
            </w:pPr>
            <w:r w:rsidRPr="006B3DA5">
              <w:t>El PAI 2026 se elaboró con una justificación basada en evidenci</w:t>
            </w:r>
            <w:r>
              <w:t xml:space="preserve">a: Informe de la </w:t>
            </w:r>
            <w:r w:rsidRPr="006B3DA5">
              <w:t xml:space="preserve">MCLCP, Defensoría del Pueblo, ENARES y </w:t>
            </w:r>
            <w:r>
              <w:t>datos del CEM.</w:t>
            </w:r>
          </w:p>
        </w:tc>
      </w:tr>
      <w:tr w:rsidR="00544D40" w14:paraId="15C5FD5B" w14:textId="77777777" w:rsidTr="000A01F8">
        <w:tc>
          <w:tcPr>
            <w:tcW w:w="2269" w:type="dxa"/>
            <w:shd w:val="clear" w:color="auto" w:fill="FBE4D5" w:themeFill="accent2" w:themeFillTint="33"/>
          </w:tcPr>
          <w:p w14:paraId="07C0A680" w14:textId="77777777" w:rsidR="00544D40" w:rsidRDefault="00544D40" w:rsidP="00141538">
            <w:pPr>
              <w:jc w:val="both"/>
            </w:pPr>
            <w:r>
              <w:t>Planeamiento y presupuesto.</w:t>
            </w:r>
          </w:p>
        </w:tc>
        <w:tc>
          <w:tcPr>
            <w:tcW w:w="2694" w:type="dxa"/>
          </w:tcPr>
          <w:p w14:paraId="04C03347" w14:textId="77777777" w:rsidR="00544D40" w:rsidRDefault="00544D40" w:rsidP="00141538">
            <w:pPr>
              <w:jc w:val="both"/>
            </w:pPr>
            <w:r>
              <w:t>Contó con acciones vinculadas al presupuesto.</w:t>
            </w:r>
          </w:p>
        </w:tc>
        <w:tc>
          <w:tcPr>
            <w:tcW w:w="5102" w:type="dxa"/>
          </w:tcPr>
          <w:p w14:paraId="5C7BD5CD" w14:textId="77777777" w:rsidR="00544D40" w:rsidRDefault="00544D40" w:rsidP="00141538">
            <w:pPr>
              <w:jc w:val="both"/>
            </w:pPr>
            <w:r w:rsidRPr="00F75282">
              <w:t>El PAI 2026 cuenta con acciones previamente planificadas</w:t>
            </w:r>
            <w:r>
              <w:t xml:space="preserve"> y vi</w:t>
            </w:r>
            <w:r w:rsidRPr="00F75282">
              <w:t>ncula</w:t>
            </w:r>
            <w:r>
              <w:t>das a</w:t>
            </w:r>
            <w:r w:rsidRPr="00F75282">
              <w:t>l presupuesto a</w:t>
            </w:r>
            <w:r>
              <w:t xml:space="preserve">signado a </w:t>
            </w:r>
            <w:r w:rsidRPr="00F75282">
              <w:t>intervenciones concretas</w:t>
            </w:r>
            <w:r>
              <w:t>.</w:t>
            </w:r>
          </w:p>
        </w:tc>
      </w:tr>
    </w:tbl>
    <w:p w14:paraId="52E1CD94" w14:textId="77777777" w:rsidR="00544D40" w:rsidRDefault="00544D40" w:rsidP="00544D40">
      <w:pPr>
        <w:spacing w:after="0" w:line="240" w:lineRule="auto"/>
        <w:rPr>
          <w:b/>
          <w:bCs/>
        </w:rPr>
      </w:pPr>
    </w:p>
    <w:p w14:paraId="6A0B6EFC" w14:textId="244D3B3A" w:rsidR="00977AE8" w:rsidRPr="00977AE8" w:rsidRDefault="004624EA" w:rsidP="00544D40">
      <w:pPr>
        <w:spacing w:after="0" w:line="240" w:lineRule="auto"/>
        <w:ind w:left="-851" w:right="-710"/>
        <w:jc w:val="both"/>
        <w:rPr>
          <w:rFonts w:eastAsia="Times New Roman" w:cstheme="minorHAnsi"/>
          <w:b/>
          <w:bCs/>
          <w:lang w:eastAsia="es-PE"/>
        </w:rPr>
      </w:pPr>
      <w:r>
        <w:rPr>
          <w:rFonts w:eastAsia="Times New Roman" w:cstheme="minorHAnsi"/>
          <w:b/>
          <w:bCs/>
          <w:lang w:eastAsia="es-PE"/>
        </w:rPr>
        <w:t>8</w:t>
      </w:r>
      <w:r w:rsidR="00977AE8" w:rsidRPr="00977AE8">
        <w:rPr>
          <w:rFonts w:eastAsia="Times New Roman" w:cstheme="minorHAnsi"/>
          <w:b/>
          <w:bCs/>
          <w:lang w:eastAsia="es-PE"/>
        </w:rPr>
        <w:t>. Documentos</w:t>
      </w:r>
    </w:p>
    <w:p w14:paraId="45ABC044" w14:textId="77777777" w:rsidR="00544D40" w:rsidRDefault="00544D40" w:rsidP="00544D40">
      <w:pPr>
        <w:spacing w:after="0" w:line="240" w:lineRule="auto"/>
        <w:ind w:left="-851" w:right="-710"/>
        <w:jc w:val="both"/>
        <w:rPr>
          <w:rFonts w:eastAsia="Times New Roman" w:cstheme="minorHAnsi"/>
          <w:lang w:eastAsia="es-PE"/>
        </w:rPr>
      </w:pPr>
    </w:p>
    <w:p w14:paraId="46B99A97" w14:textId="0EEA181D" w:rsidR="00977AE8" w:rsidRDefault="00977AE8" w:rsidP="00544D40">
      <w:pPr>
        <w:spacing w:after="0" w:line="240" w:lineRule="auto"/>
        <w:ind w:left="-851" w:right="-710"/>
        <w:jc w:val="both"/>
        <w:rPr>
          <w:rFonts w:eastAsia="Times New Roman" w:cstheme="minorHAnsi"/>
          <w:lang w:eastAsia="es-PE"/>
        </w:rPr>
      </w:pPr>
      <w:r>
        <w:rPr>
          <w:rFonts w:eastAsia="Times New Roman" w:cstheme="minorHAnsi"/>
          <w:lang w:eastAsia="es-PE"/>
        </w:rPr>
        <w:t>Se cuenta con el balance y un vídeo que ha sido socializados y vistos por la Comisión Multisectorial, Mesa Técnica de la Provincia de Condorcanqui.</w:t>
      </w:r>
    </w:p>
    <w:p w14:paraId="37E8B08A" w14:textId="5CCD9C63" w:rsidR="0007526F" w:rsidRDefault="0007526F" w:rsidP="00544D40">
      <w:pPr>
        <w:spacing w:after="0" w:line="240" w:lineRule="auto"/>
        <w:ind w:left="-851" w:right="-710"/>
        <w:jc w:val="both"/>
        <w:rPr>
          <w:rFonts w:eastAsia="Times New Roman" w:cstheme="minorHAnsi"/>
          <w:lang w:eastAsia="es-PE"/>
        </w:rPr>
      </w:pPr>
    </w:p>
    <w:p w14:paraId="6BC92822" w14:textId="55B884F8" w:rsidR="00186B36" w:rsidRPr="00186B36" w:rsidRDefault="00507E2B" w:rsidP="00544D40">
      <w:pPr>
        <w:spacing w:after="0" w:line="240" w:lineRule="auto"/>
        <w:ind w:left="-851" w:right="-710"/>
        <w:jc w:val="both"/>
        <w:rPr>
          <w:rFonts w:eastAsia="Times New Roman" w:cstheme="minorHAnsi"/>
          <w:b/>
          <w:bCs/>
          <w:lang w:eastAsia="es-PE"/>
        </w:rPr>
      </w:pPr>
      <w:r>
        <w:rPr>
          <w:rFonts w:eastAsia="Times New Roman" w:cstheme="minorHAnsi"/>
          <w:b/>
          <w:bCs/>
          <w:lang w:eastAsia="es-PE"/>
        </w:rPr>
        <w:lastRenderedPageBreak/>
        <w:t xml:space="preserve">Enlace del </w:t>
      </w:r>
      <w:r w:rsidR="00186B36" w:rsidRPr="00186B36">
        <w:rPr>
          <w:rFonts w:eastAsia="Times New Roman" w:cstheme="minorHAnsi"/>
          <w:b/>
          <w:bCs/>
          <w:lang w:eastAsia="es-PE"/>
        </w:rPr>
        <w:t>Balance del PAI 2014-2025</w:t>
      </w:r>
    </w:p>
    <w:p w14:paraId="39CA7F27" w14:textId="77777777" w:rsidR="00186B36" w:rsidRDefault="00186B36" w:rsidP="00544D40">
      <w:pPr>
        <w:spacing w:after="0" w:line="240" w:lineRule="auto"/>
        <w:ind w:left="-851" w:right="-710"/>
        <w:jc w:val="both"/>
        <w:rPr>
          <w:rFonts w:eastAsia="Times New Roman" w:cstheme="minorHAnsi"/>
          <w:lang w:eastAsia="es-PE"/>
        </w:rPr>
      </w:pPr>
      <w:hyperlink r:id="rId8" w:history="1">
        <w:r w:rsidRPr="00435E0B">
          <w:rPr>
            <w:rStyle w:val="Hipervnculo"/>
            <w:rFonts w:eastAsia="Times New Roman" w:cstheme="minorHAnsi"/>
            <w:lang w:eastAsia="es-PE"/>
          </w:rPr>
          <w:t>https://drive.google.com/file/d/1LXOJsopFeZBjb-w01PRF_B3lPP5tHy3N/view?usp=drive_link</w:t>
        </w:r>
      </w:hyperlink>
    </w:p>
    <w:p w14:paraId="65085AA4" w14:textId="77777777" w:rsidR="00186B36" w:rsidRDefault="00186B36" w:rsidP="00544D40">
      <w:pPr>
        <w:spacing w:after="0" w:line="240" w:lineRule="auto"/>
        <w:ind w:left="-851" w:right="-710"/>
        <w:jc w:val="both"/>
        <w:rPr>
          <w:rFonts w:eastAsia="Times New Roman" w:cstheme="minorHAnsi"/>
          <w:lang w:eastAsia="es-PE"/>
        </w:rPr>
      </w:pPr>
    </w:p>
    <w:p w14:paraId="1F1625F0" w14:textId="224C69BE" w:rsidR="00186B36" w:rsidRPr="00186B36" w:rsidRDefault="00507E2B" w:rsidP="00544D40">
      <w:pPr>
        <w:spacing w:after="0" w:line="240" w:lineRule="auto"/>
        <w:ind w:left="-851" w:right="-710"/>
        <w:jc w:val="both"/>
        <w:rPr>
          <w:rFonts w:eastAsia="Times New Roman" w:cstheme="minorHAnsi"/>
          <w:b/>
          <w:bCs/>
          <w:lang w:eastAsia="es-PE"/>
        </w:rPr>
      </w:pPr>
      <w:r>
        <w:rPr>
          <w:rFonts w:eastAsia="Times New Roman" w:cstheme="minorHAnsi"/>
          <w:b/>
          <w:bCs/>
          <w:lang w:eastAsia="es-PE"/>
        </w:rPr>
        <w:t xml:space="preserve">Enlace del </w:t>
      </w:r>
      <w:r w:rsidR="00186B36" w:rsidRPr="00186B36">
        <w:rPr>
          <w:rFonts w:eastAsia="Times New Roman" w:cstheme="minorHAnsi"/>
          <w:b/>
          <w:bCs/>
          <w:lang w:eastAsia="es-PE"/>
        </w:rPr>
        <w:t>Video del PAI</w:t>
      </w:r>
      <w:r w:rsidR="00544D40">
        <w:rPr>
          <w:rFonts w:eastAsia="Times New Roman" w:cstheme="minorHAnsi"/>
          <w:b/>
          <w:bCs/>
          <w:lang w:eastAsia="es-PE"/>
        </w:rPr>
        <w:t xml:space="preserve"> 2014-2025</w:t>
      </w:r>
      <w:r w:rsidR="00186B36" w:rsidRPr="00186B36">
        <w:rPr>
          <w:rFonts w:eastAsia="Times New Roman" w:cstheme="minorHAnsi"/>
          <w:b/>
          <w:bCs/>
          <w:lang w:eastAsia="es-PE"/>
        </w:rPr>
        <w:t>:</w:t>
      </w:r>
    </w:p>
    <w:p w14:paraId="7D7258A3" w14:textId="18BA36B7" w:rsidR="00E64197" w:rsidRDefault="00524B1E" w:rsidP="00544D40">
      <w:pPr>
        <w:spacing w:after="0" w:line="240" w:lineRule="auto"/>
        <w:ind w:left="-851" w:right="-710"/>
        <w:jc w:val="both"/>
        <w:rPr>
          <w:rStyle w:val="Hipervnculo"/>
          <w:rFonts w:eastAsia="Times New Roman" w:cstheme="minorHAnsi"/>
          <w:lang w:eastAsia="es-PE"/>
        </w:rPr>
      </w:pPr>
      <w:hyperlink r:id="rId9" w:history="1">
        <w:r w:rsidRPr="00524B1E">
          <w:rPr>
            <w:rStyle w:val="Hipervnculo"/>
            <w:rFonts w:eastAsia="Times New Roman" w:cstheme="minorHAnsi"/>
            <w:lang w:eastAsia="es-PE"/>
          </w:rPr>
          <w:t>https://drive.google.com/file/d/1YHTqQOT_tEOlWZzUPk2zeYlyL4Bmx1wC/view</w:t>
        </w:r>
      </w:hyperlink>
      <w:r w:rsidRPr="00524B1E">
        <w:rPr>
          <w:rStyle w:val="Hipervnculo"/>
          <w:rFonts w:eastAsia="Times New Roman" w:cstheme="minorHAnsi"/>
          <w:lang w:eastAsia="es-PE"/>
        </w:rPr>
        <w:t xml:space="preserve"> </w:t>
      </w:r>
    </w:p>
    <w:p w14:paraId="5DB44173" w14:textId="77777777" w:rsidR="00524B1E" w:rsidRPr="00524B1E" w:rsidRDefault="00524B1E" w:rsidP="00544D40">
      <w:pPr>
        <w:spacing w:after="0" w:line="240" w:lineRule="auto"/>
        <w:ind w:left="-851" w:right="-710"/>
        <w:jc w:val="both"/>
        <w:rPr>
          <w:rStyle w:val="Hipervnculo"/>
          <w:rFonts w:eastAsia="Times New Roman" w:cstheme="minorHAnsi"/>
          <w:lang w:eastAsia="es-PE"/>
        </w:rPr>
      </w:pPr>
    </w:p>
    <w:p w14:paraId="4FB74BD6" w14:textId="031703E6" w:rsidR="000A01F8" w:rsidRPr="000A01F8" w:rsidRDefault="0063611A" w:rsidP="00544D40">
      <w:pPr>
        <w:spacing w:after="0" w:line="240" w:lineRule="auto"/>
        <w:ind w:left="-851" w:right="-710"/>
        <w:jc w:val="both"/>
        <w:rPr>
          <w:b/>
          <w:bCs/>
        </w:rPr>
      </w:pPr>
      <w:r>
        <w:rPr>
          <w:b/>
          <w:bCs/>
        </w:rPr>
        <w:t xml:space="preserve">9. </w:t>
      </w:r>
      <w:r w:rsidRPr="000A01F8">
        <w:rPr>
          <w:b/>
          <w:bCs/>
        </w:rPr>
        <w:t>Recomendaciones:</w:t>
      </w:r>
    </w:p>
    <w:p w14:paraId="1B6CEBC4" w14:textId="77777777" w:rsidR="000A01F8" w:rsidRPr="000A01F8" w:rsidRDefault="000A01F8" w:rsidP="00544D40">
      <w:pPr>
        <w:spacing w:after="0" w:line="240" w:lineRule="auto"/>
        <w:ind w:left="-851" w:right="-710"/>
        <w:jc w:val="both"/>
        <w:rPr>
          <w:b/>
          <w:bCs/>
        </w:rPr>
      </w:pPr>
    </w:p>
    <w:p w14:paraId="15BB656F" w14:textId="77777777" w:rsidR="000A01F8" w:rsidRPr="00DB71D0" w:rsidRDefault="000A01F8" w:rsidP="00861211">
      <w:pPr>
        <w:pStyle w:val="Prrafodelista"/>
        <w:numPr>
          <w:ilvl w:val="0"/>
          <w:numId w:val="12"/>
        </w:numPr>
        <w:spacing w:after="0" w:line="240" w:lineRule="auto"/>
        <w:ind w:right="-710"/>
        <w:jc w:val="both"/>
        <w:rPr>
          <w:i/>
          <w:iCs/>
        </w:rPr>
      </w:pPr>
      <w:r w:rsidRPr="00DB71D0">
        <w:rPr>
          <w:i/>
          <w:iCs/>
        </w:rPr>
        <w:t>Se debe promover que la entidad, en el ejercicio de su rectoría en interculturalidad, articule sus acciones con el PAI 2026, evitando la duplicación de esfuerzos y fortaleciendo el trabajo interinstitucional para una intervención más eficiente y coherente.</w:t>
      </w:r>
    </w:p>
    <w:p w14:paraId="398D8670" w14:textId="77777777" w:rsidR="00560D88" w:rsidRPr="00DB71D0" w:rsidRDefault="00560D88" w:rsidP="00560D88">
      <w:pPr>
        <w:spacing w:after="0" w:line="240" w:lineRule="auto"/>
        <w:ind w:left="-851" w:right="-710"/>
        <w:jc w:val="both"/>
        <w:rPr>
          <w:i/>
          <w:iCs/>
        </w:rPr>
      </w:pPr>
    </w:p>
    <w:p w14:paraId="2768ED0D" w14:textId="6E0C42A8" w:rsidR="00560D88" w:rsidRPr="00DB71D0" w:rsidRDefault="00DB71D0" w:rsidP="00861211">
      <w:pPr>
        <w:pStyle w:val="Prrafodelista"/>
        <w:numPr>
          <w:ilvl w:val="0"/>
          <w:numId w:val="12"/>
        </w:numPr>
        <w:spacing w:after="0" w:line="240" w:lineRule="auto"/>
        <w:ind w:right="-710"/>
        <w:jc w:val="both"/>
        <w:rPr>
          <w:i/>
          <w:iCs/>
        </w:rPr>
      </w:pPr>
      <w:r w:rsidRPr="00DB71D0">
        <w:rPr>
          <w:i/>
          <w:iCs/>
        </w:rPr>
        <w:t>Todas las entidades públicas integrantes de la Comisión Multisectorial Permanente para el seguimiento a la implementación de la Política Nacional de Niñas, Niños y Adolescentes al 2030 deben trabajar en el marco del</w:t>
      </w:r>
      <w:r w:rsidR="00560D88" w:rsidRPr="00DB71D0">
        <w:rPr>
          <w:i/>
          <w:iCs/>
        </w:rPr>
        <w:t xml:space="preserve"> PAI 2026 </w:t>
      </w:r>
      <w:r w:rsidRPr="00DB71D0">
        <w:rPr>
          <w:i/>
          <w:iCs/>
        </w:rPr>
        <w:t>que se apruebe en la sesión de enero</w:t>
      </w:r>
      <w:r w:rsidR="00560D88" w:rsidRPr="00DB71D0">
        <w:rPr>
          <w:i/>
          <w:iCs/>
        </w:rPr>
        <w:t xml:space="preserve"> </w:t>
      </w:r>
      <w:r w:rsidRPr="00DB71D0">
        <w:rPr>
          <w:i/>
          <w:iCs/>
        </w:rPr>
        <w:t>de</w:t>
      </w:r>
      <w:r w:rsidR="00560D88" w:rsidRPr="00DB71D0">
        <w:rPr>
          <w:i/>
          <w:iCs/>
        </w:rPr>
        <w:t xml:space="preserve"> la Comisión Multisectorial</w:t>
      </w:r>
      <w:r w:rsidRPr="00DB71D0">
        <w:rPr>
          <w:i/>
          <w:iCs/>
        </w:rPr>
        <w:t xml:space="preserve">, en </w:t>
      </w:r>
      <w:r w:rsidR="00560D88" w:rsidRPr="00DB71D0">
        <w:rPr>
          <w:i/>
          <w:iCs/>
        </w:rPr>
        <w:t xml:space="preserve">Condorcanqui, </w:t>
      </w:r>
      <w:r w:rsidRPr="00DB71D0">
        <w:rPr>
          <w:i/>
          <w:iCs/>
        </w:rPr>
        <w:t>lo que incluye al Ministerio de Cultura</w:t>
      </w:r>
      <w:r w:rsidR="00560D88" w:rsidRPr="00DB71D0">
        <w:rPr>
          <w:i/>
          <w:iCs/>
        </w:rPr>
        <w:t>”</w:t>
      </w:r>
    </w:p>
    <w:p w14:paraId="080D89C8" w14:textId="77777777" w:rsidR="00560D88" w:rsidRPr="00861211" w:rsidRDefault="00560D88" w:rsidP="00861211">
      <w:pPr>
        <w:pStyle w:val="Prrafodelista"/>
        <w:numPr>
          <w:ilvl w:val="0"/>
          <w:numId w:val="12"/>
        </w:numPr>
        <w:spacing w:after="0" w:line="240" w:lineRule="auto"/>
        <w:ind w:right="-710"/>
        <w:jc w:val="both"/>
        <w:rPr>
          <w:vanish/>
        </w:rPr>
      </w:pPr>
      <w:r w:rsidRPr="00861211">
        <w:rPr>
          <w:vanish/>
        </w:rPr>
        <w:t>Principio del formulario</w:t>
      </w:r>
    </w:p>
    <w:p w14:paraId="0A6B8391" w14:textId="77777777" w:rsidR="00560D88" w:rsidRPr="00560D88" w:rsidRDefault="00560D88" w:rsidP="00560D88">
      <w:pPr>
        <w:spacing w:after="0" w:line="240" w:lineRule="auto"/>
        <w:ind w:left="-851" w:right="-710"/>
        <w:jc w:val="both"/>
      </w:pPr>
    </w:p>
    <w:p w14:paraId="4B31F535" w14:textId="77777777" w:rsidR="000A01F8" w:rsidRDefault="000A01F8" w:rsidP="00544D40">
      <w:pPr>
        <w:spacing w:after="0" w:line="240" w:lineRule="auto"/>
        <w:ind w:left="-851" w:right="-710"/>
        <w:jc w:val="both"/>
      </w:pPr>
    </w:p>
    <w:sectPr w:rsidR="000A01F8" w:rsidSect="00DD30B3">
      <w:headerReference w:type="default" r:id="rId10"/>
      <w:footerReference w:type="default" r:id="rId11"/>
      <w:pgSz w:w="11906" w:h="16838"/>
      <w:pgMar w:top="1417" w:right="1983" w:bottom="28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46548" w14:textId="77777777" w:rsidR="00A869C6" w:rsidRDefault="00A869C6" w:rsidP="000365E1">
      <w:pPr>
        <w:spacing w:after="0" w:line="240" w:lineRule="auto"/>
      </w:pPr>
      <w:r>
        <w:separator/>
      </w:r>
    </w:p>
  </w:endnote>
  <w:endnote w:type="continuationSeparator" w:id="0">
    <w:p w14:paraId="236E4D16" w14:textId="77777777" w:rsidR="00A869C6" w:rsidRDefault="00A869C6" w:rsidP="00036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A8525" w14:textId="77777777" w:rsidR="004C293C" w:rsidRDefault="004C293C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14:paraId="3B6560D1" w14:textId="77777777" w:rsidR="004C293C" w:rsidRDefault="004C293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32068" w14:textId="77777777" w:rsidR="00A869C6" w:rsidRDefault="00A869C6" w:rsidP="000365E1">
      <w:pPr>
        <w:spacing w:after="0" w:line="240" w:lineRule="auto"/>
      </w:pPr>
      <w:r>
        <w:separator/>
      </w:r>
    </w:p>
  </w:footnote>
  <w:footnote w:type="continuationSeparator" w:id="0">
    <w:p w14:paraId="6A1E7EF8" w14:textId="77777777" w:rsidR="00A869C6" w:rsidRDefault="00A869C6" w:rsidP="000365E1">
      <w:pPr>
        <w:spacing w:after="0" w:line="240" w:lineRule="auto"/>
      </w:pPr>
      <w:r>
        <w:continuationSeparator/>
      </w:r>
    </w:p>
  </w:footnote>
  <w:footnote w:id="1">
    <w:p w14:paraId="050EF358" w14:textId="1D7087FF" w:rsidR="004C293C" w:rsidRPr="00DD30B3" w:rsidRDefault="004C293C" w:rsidP="004C293C">
      <w:pPr>
        <w:pStyle w:val="Textonotapie"/>
        <w:ind w:hanging="993"/>
        <w:rPr>
          <w:color w:val="4472C4" w:themeColor="accent1"/>
          <w:sz w:val="16"/>
          <w:szCs w:val="16"/>
        </w:rPr>
      </w:pPr>
      <w:r w:rsidRPr="00DD30B3">
        <w:rPr>
          <w:rStyle w:val="Refdenotaalpie"/>
          <w:sz w:val="16"/>
          <w:szCs w:val="16"/>
        </w:rPr>
        <w:footnoteRef/>
      </w:r>
      <w:r w:rsidRPr="00DD30B3">
        <w:rPr>
          <w:sz w:val="16"/>
          <w:szCs w:val="16"/>
        </w:rPr>
        <w:t xml:space="preserve"> </w:t>
      </w:r>
      <w:r w:rsidRPr="00DD30B3">
        <w:rPr>
          <w:color w:val="4472C4" w:themeColor="accent1"/>
          <w:sz w:val="16"/>
          <w:szCs w:val="16"/>
        </w:rPr>
        <w:t>https://drive.google.com/file/d/1NCEngHI0tdh8PROJzfyB5SrRM3ej8sS5/view?usp=drive_link</w:t>
      </w:r>
    </w:p>
  </w:footnote>
  <w:footnote w:id="2">
    <w:p w14:paraId="3B431943" w14:textId="77777777" w:rsidR="00507E2B" w:rsidRPr="00DD30B3" w:rsidRDefault="00A34D96" w:rsidP="00507E2B">
      <w:pPr>
        <w:pStyle w:val="Textonotapie"/>
        <w:ind w:left="-993" w:right="-852"/>
        <w:jc w:val="both"/>
        <w:rPr>
          <w:sz w:val="16"/>
          <w:szCs w:val="16"/>
        </w:rPr>
      </w:pPr>
      <w:r w:rsidRPr="00DD30B3">
        <w:rPr>
          <w:rStyle w:val="Refdenotaalpie"/>
          <w:sz w:val="16"/>
          <w:szCs w:val="16"/>
        </w:rPr>
        <w:footnoteRef/>
      </w:r>
      <w:r w:rsidRPr="00DD30B3">
        <w:rPr>
          <w:sz w:val="16"/>
          <w:szCs w:val="16"/>
        </w:rPr>
        <w:t xml:space="preserve"> La matriz completa de seguimiento a la implementación del PAI, que incluye todos los reportes de información mencionados, está disponible en el siguiente enlace:</w:t>
      </w:r>
    </w:p>
    <w:p w14:paraId="0B4678B1" w14:textId="7CAAB087" w:rsidR="00A34D96" w:rsidRPr="00DD30B3" w:rsidRDefault="00A34D96" w:rsidP="00507E2B">
      <w:pPr>
        <w:pStyle w:val="Textonotapie"/>
        <w:ind w:left="-993" w:right="-852"/>
        <w:jc w:val="both"/>
        <w:rPr>
          <w:sz w:val="16"/>
          <w:szCs w:val="16"/>
          <w:lang w:val="es-ES"/>
        </w:rPr>
      </w:pPr>
      <w:r w:rsidRPr="00DD30B3">
        <w:rPr>
          <w:sz w:val="16"/>
          <w:szCs w:val="16"/>
        </w:rPr>
        <w:t xml:space="preserve"> </w:t>
      </w:r>
      <w:hyperlink r:id="rId1" w:history="1">
        <w:r w:rsidRPr="00DD30B3">
          <w:rPr>
            <w:rStyle w:val="Hipervnculo"/>
            <w:sz w:val="16"/>
            <w:szCs w:val="16"/>
          </w:rPr>
          <w:t>https://docs.google.com/spreadsheets/d/1FwSQxr1muKIJAlwh-AVUg6Fdla1DOUJx/edit?usp=sharing&amp;ouid=101062150114504103042&amp;rtpof=true&amp;sd=true</w:t>
        </w:r>
      </w:hyperlink>
      <w:r w:rsidRPr="00DD30B3">
        <w:rPr>
          <w:sz w:val="16"/>
          <w:szCs w:val="16"/>
        </w:rPr>
        <w:t xml:space="preserve">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7EBA3" w14:textId="23C46C48" w:rsidR="000365E1" w:rsidRDefault="000365E1">
    <w:pPr>
      <w:pStyle w:val="Encabezado"/>
    </w:pPr>
    <w:r w:rsidRPr="000365E1">
      <w:rPr>
        <w:noProof/>
      </w:rPr>
      <w:drawing>
        <wp:anchor distT="0" distB="0" distL="114300" distR="114300" simplePos="0" relativeHeight="251659264" behindDoc="0" locked="0" layoutInCell="1" allowOverlap="1" wp14:anchorId="7E80076A" wp14:editId="10A976C8">
          <wp:simplePos x="0" y="0"/>
          <wp:positionH relativeFrom="column">
            <wp:posOffset>-638175</wp:posOffset>
          </wp:positionH>
          <wp:positionV relativeFrom="paragraph">
            <wp:posOffset>-108585</wp:posOffset>
          </wp:positionV>
          <wp:extent cx="2105025" cy="434340"/>
          <wp:effectExtent l="0" t="0" r="8890" b="3810"/>
          <wp:wrapNone/>
          <wp:docPr id="219439271" name="Imagen 2194392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/>
                  <pic:cNvPicPr>
                    <a:picLocks noChangeAspect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5025" cy="434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0365E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03E8124" wp14:editId="08ED1B8C">
              <wp:simplePos x="0" y="0"/>
              <wp:positionH relativeFrom="margin">
                <wp:posOffset>1456690</wp:posOffset>
              </wp:positionH>
              <wp:positionV relativeFrom="paragraph">
                <wp:posOffset>-219710</wp:posOffset>
              </wp:positionV>
              <wp:extent cx="2551176" cy="657225"/>
              <wp:effectExtent l="0" t="0" r="0" b="9525"/>
              <wp:wrapNone/>
              <wp:docPr id="2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1176" cy="657225"/>
                      </a:xfrm>
                      <a:prstGeom prst="rect">
                        <a:avLst/>
                      </a:prstGeom>
                      <a:noFill/>
                      <a:ln w="3175">
                        <a:noFill/>
                      </a:ln>
                      <a:effectLst/>
                    </wps:spPr>
                    <wps:txbx>
                      <w:txbxContent>
                        <w:p w14:paraId="36D1CE2D" w14:textId="77777777" w:rsidR="000365E1" w:rsidRPr="00CA7D67" w:rsidRDefault="000365E1" w:rsidP="000365E1">
                          <w:pPr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DIRECCIÓN DE POLÍTICAS SOBRE NIÑAS  NIÑOS Y ADOLESCENTES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3E8124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6" type="#_x0000_t202" style="position:absolute;margin-left:114.7pt;margin-top:-17.3pt;width:200.9pt;height:51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" filled="f" stroked="f" strokeweight=".25pt">
              <v:textbox>
                <w:txbxContent>
                  <w:p w14:paraId="36D1CE2D" w14:textId="77777777" w:rsidR="000365E1" w:rsidRPr="00CA7D67" w:rsidRDefault="000365E1" w:rsidP="000365E1">
                    <w:pPr>
                      <w:rPr>
                        <w:b/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18"/>
                        <w:szCs w:val="18"/>
                      </w:rPr>
                      <w:t>DIRECCIÓN DE POLÍTICAS SOBRE NIÑAS  NIÑOS Y ADOLESCENTES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E3DAD"/>
    <w:multiLevelType w:val="hybridMultilevel"/>
    <w:tmpl w:val="330820C2"/>
    <w:lvl w:ilvl="0" w:tplc="FFFFFFFF">
      <w:numFmt w:val="bullet"/>
      <w:lvlText w:val="•"/>
      <w:lvlJc w:val="left"/>
      <w:pPr>
        <w:ind w:left="360" w:hanging="360"/>
      </w:pPr>
      <w:rPr>
        <w:rFonts w:hint="default"/>
        <w:lang w:val="es-E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683FB6"/>
    <w:multiLevelType w:val="multilevel"/>
    <w:tmpl w:val="F21E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87953"/>
    <w:multiLevelType w:val="multilevel"/>
    <w:tmpl w:val="6312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93FED"/>
    <w:multiLevelType w:val="hybridMultilevel"/>
    <w:tmpl w:val="76ECD9D4"/>
    <w:lvl w:ilvl="0" w:tplc="280A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60F2330"/>
    <w:multiLevelType w:val="multilevel"/>
    <w:tmpl w:val="291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C1FF2"/>
    <w:multiLevelType w:val="hybridMultilevel"/>
    <w:tmpl w:val="BEF2EB7A"/>
    <w:lvl w:ilvl="0" w:tplc="01D8224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90034C"/>
    <w:multiLevelType w:val="multilevel"/>
    <w:tmpl w:val="37FE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D018F"/>
    <w:multiLevelType w:val="hybridMultilevel"/>
    <w:tmpl w:val="14765D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53639C"/>
    <w:multiLevelType w:val="multilevel"/>
    <w:tmpl w:val="2282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F41FE"/>
    <w:multiLevelType w:val="multilevel"/>
    <w:tmpl w:val="D3E8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D6D3F"/>
    <w:multiLevelType w:val="hybridMultilevel"/>
    <w:tmpl w:val="7548CEB4"/>
    <w:lvl w:ilvl="0" w:tplc="0282A69E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9" w:hanging="360"/>
      </w:pPr>
    </w:lvl>
    <w:lvl w:ilvl="2" w:tplc="280A001B" w:tentative="1">
      <w:start w:val="1"/>
      <w:numFmt w:val="lowerRoman"/>
      <w:lvlText w:val="%3."/>
      <w:lvlJc w:val="right"/>
      <w:pPr>
        <w:ind w:left="949" w:hanging="180"/>
      </w:pPr>
    </w:lvl>
    <w:lvl w:ilvl="3" w:tplc="280A000F" w:tentative="1">
      <w:start w:val="1"/>
      <w:numFmt w:val="decimal"/>
      <w:lvlText w:val="%4."/>
      <w:lvlJc w:val="left"/>
      <w:pPr>
        <w:ind w:left="1669" w:hanging="360"/>
      </w:pPr>
    </w:lvl>
    <w:lvl w:ilvl="4" w:tplc="280A0019" w:tentative="1">
      <w:start w:val="1"/>
      <w:numFmt w:val="lowerLetter"/>
      <w:lvlText w:val="%5."/>
      <w:lvlJc w:val="left"/>
      <w:pPr>
        <w:ind w:left="2389" w:hanging="360"/>
      </w:pPr>
    </w:lvl>
    <w:lvl w:ilvl="5" w:tplc="280A001B" w:tentative="1">
      <w:start w:val="1"/>
      <w:numFmt w:val="lowerRoman"/>
      <w:lvlText w:val="%6."/>
      <w:lvlJc w:val="right"/>
      <w:pPr>
        <w:ind w:left="3109" w:hanging="180"/>
      </w:pPr>
    </w:lvl>
    <w:lvl w:ilvl="6" w:tplc="280A000F" w:tentative="1">
      <w:start w:val="1"/>
      <w:numFmt w:val="decimal"/>
      <w:lvlText w:val="%7."/>
      <w:lvlJc w:val="left"/>
      <w:pPr>
        <w:ind w:left="3829" w:hanging="360"/>
      </w:pPr>
    </w:lvl>
    <w:lvl w:ilvl="7" w:tplc="280A0019" w:tentative="1">
      <w:start w:val="1"/>
      <w:numFmt w:val="lowerLetter"/>
      <w:lvlText w:val="%8."/>
      <w:lvlJc w:val="left"/>
      <w:pPr>
        <w:ind w:left="4549" w:hanging="360"/>
      </w:pPr>
    </w:lvl>
    <w:lvl w:ilvl="8" w:tplc="280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1" w15:restartNumberingAfterBreak="0">
    <w:nsid w:val="779D1CAE"/>
    <w:multiLevelType w:val="multilevel"/>
    <w:tmpl w:val="DDE67B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2030794917">
    <w:abstractNumId w:val="8"/>
  </w:num>
  <w:num w:numId="2" w16cid:durableId="1747072739">
    <w:abstractNumId w:val="11"/>
  </w:num>
  <w:num w:numId="3" w16cid:durableId="1279414547">
    <w:abstractNumId w:val="1"/>
  </w:num>
  <w:num w:numId="4" w16cid:durableId="972321502">
    <w:abstractNumId w:val="2"/>
  </w:num>
  <w:num w:numId="5" w16cid:durableId="265815069">
    <w:abstractNumId w:val="5"/>
  </w:num>
  <w:num w:numId="6" w16cid:durableId="1043211515">
    <w:abstractNumId w:val="7"/>
  </w:num>
  <w:num w:numId="7" w16cid:durableId="892156026">
    <w:abstractNumId w:val="0"/>
  </w:num>
  <w:num w:numId="8" w16cid:durableId="1162500512">
    <w:abstractNumId w:val="10"/>
  </w:num>
  <w:num w:numId="9" w16cid:durableId="1767925813">
    <w:abstractNumId w:val="4"/>
  </w:num>
  <w:num w:numId="10" w16cid:durableId="303051885">
    <w:abstractNumId w:val="6"/>
  </w:num>
  <w:num w:numId="11" w16cid:durableId="923614149">
    <w:abstractNumId w:val="9"/>
  </w:num>
  <w:num w:numId="12" w16cid:durableId="802308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7F"/>
    <w:rsid w:val="00033782"/>
    <w:rsid w:val="000365E1"/>
    <w:rsid w:val="0007526F"/>
    <w:rsid w:val="00081BC6"/>
    <w:rsid w:val="00090FAE"/>
    <w:rsid w:val="000A01F8"/>
    <w:rsid w:val="000C2633"/>
    <w:rsid w:val="0010251F"/>
    <w:rsid w:val="00186B36"/>
    <w:rsid w:val="001B12BE"/>
    <w:rsid w:val="001F45F1"/>
    <w:rsid w:val="0030512C"/>
    <w:rsid w:val="0034213A"/>
    <w:rsid w:val="0034229E"/>
    <w:rsid w:val="003766B5"/>
    <w:rsid w:val="003F1810"/>
    <w:rsid w:val="004217A4"/>
    <w:rsid w:val="00423662"/>
    <w:rsid w:val="004624EA"/>
    <w:rsid w:val="004C293C"/>
    <w:rsid w:val="00507E2B"/>
    <w:rsid w:val="00524B1E"/>
    <w:rsid w:val="00544D40"/>
    <w:rsid w:val="00560D88"/>
    <w:rsid w:val="0063611A"/>
    <w:rsid w:val="007A0DCC"/>
    <w:rsid w:val="007F367B"/>
    <w:rsid w:val="00861211"/>
    <w:rsid w:val="0090250E"/>
    <w:rsid w:val="00977AE8"/>
    <w:rsid w:val="00A34D96"/>
    <w:rsid w:val="00A869C6"/>
    <w:rsid w:val="00AA3E8D"/>
    <w:rsid w:val="00B55C68"/>
    <w:rsid w:val="00BB6F11"/>
    <w:rsid w:val="00BF777F"/>
    <w:rsid w:val="00CC730C"/>
    <w:rsid w:val="00D7155F"/>
    <w:rsid w:val="00D77C14"/>
    <w:rsid w:val="00DB71D0"/>
    <w:rsid w:val="00DD30B3"/>
    <w:rsid w:val="00E02D88"/>
    <w:rsid w:val="00E64197"/>
    <w:rsid w:val="00F37A8F"/>
    <w:rsid w:val="00F5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329C11"/>
  <w15:chartTrackingRefBased/>
  <w15:docId w15:val="{12162A2E-C663-4117-819B-6A44D84E1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5E1"/>
  </w:style>
  <w:style w:type="paragraph" w:styleId="Ttulo1">
    <w:name w:val="heading 1"/>
    <w:basedOn w:val="Normal"/>
    <w:next w:val="Normal"/>
    <w:link w:val="Ttulo1Car"/>
    <w:uiPriority w:val="9"/>
    <w:qFormat/>
    <w:rsid w:val="003421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0365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65E1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0365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6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/>
    <w:rsid w:val="000365E1"/>
    <w:rPr>
      <w:i/>
      <w:iCs/>
    </w:rPr>
  </w:style>
  <w:style w:type="table" w:customStyle="1" w:styleId="TableNormal">
    <w:name w:val="Table Normal"/>
    <w:uiPriority w:val="2"/>
    <w:semiHidden/>
    <w:unhideWhenUsed/>
    <w:qFormat/>
    <w:rsid w:val="000365E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365E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0365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65E1"/>
  </w:style>
  <w:style w:type="paragraph" w:styleId="Piedepgina">
    <w:name w:val="footer"/>
    <w:basedOn w:val="Normal"/>
    <w:link w:val="PiedepginaCar"/>
    <w:uiPriority w:val="99"/>
    <w:unhideWhenUsed/>
    <w:rsid w:val="000365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65E1"/>
  </w:style>
  <w:style w:type="paragraph" w:styleId="Textonotapie">
    <w:name w:val="footnote text"/>
    <w:basedOn w:val="Normal"/>
    <w:link w:val="TextonotapieCar"/>
    <w:uiPriority w:val="99"/>
    <w:semiHidden/>
    <w:unhideWhenUsed/>
    <w:rsid w:val="00A34D96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34D96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34D96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A34D9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4D96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342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4213A"/>
    <w:pPr>
      <w:ind w:left="720"/>
      <w:contextualSpacing/>
    </w:pPr>
  </w:style>
  <w:style w:type="table" w:styleId="Tablaconcuadrcula">
    <w:name w:val="Table Grid"/>
    <w:basedOn w:val="Tablanormal"/>
    <w:uiPriority w:val="39"/>
    <w:rsid w:val="00E64197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0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LXOJsopFeZBjb-w01PRF_B3lPP5tHy3N/view?usp=drive_lin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YHTqQOT_tEOlWZzUPk2zeYlyL4Bmx1wC/view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ocs.google.com/spreadsheets/d/1FwSQxr1muKIJAlwh-AVUg6Fdla1DOUJx/edit?usp=sharing&amp;ouid=101062150114504103042&amp;rtpof=true&amp;sd=tru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48464-71F7-4E1C-BB97-A9ED839FB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1455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Guillermo Mauricio Berrospi</dc:creator>
  <cp:keywords/>
  <dc:description/>
  <cp:lastModifiedBy>Oscar Andres Alva Arias</cp:lastModifiedBy>
  <cp:revision>2</cp:revision>
  <cp:lastPrinted>2026-01-06T20:01:00Z</cp:lastPrinted>
  <dcterms:created xsi:type="dcterms:W3CDTF">2026-01-16T22:25:00Z</dcterms:created>
  <dcterms:modified xsi:type="dcterms:W3CDTF">2026-01-16T22:25:00Z</dcterms:modified>
</cp:coreProperties>
</file>