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DE64" w14:textId="77777777" w:rsidR="00C05844" w:rsidRPr="00D0409F" w:rsidRDefault="00C05844" w:rsidP="00C05844">
      <w:pPr>
        <w:jc w:val="center"/>
        <w:rPr>
          <w:rFonts w:ascii="Arial" w:hAnsi="Arial" w:cs="Arial"/>
          <w:b/>
          <w:bCs/>
          <w:sz w:val="22"/>
          <w:szCs w:val="22"/>
          <w:lang w:val="en-GB"/>
        </w:rPr>
      </w:pPr>
      <w:r>
        <w:rPr>
          <w:rFonts w:ascii="Arial" w:hAnsi="Arial" w:cs="Arial"/>
          <w:b/>
          <w:bCs/>
          <w:sz w:val="22"/>
          <w:szCs w:val="22"/>
          <w:lang w:val="en-GB"/>
        </w:rPr>
        <w:t>Title tba</w:t>
      </w:r>
    </w:p>
    <w:p w14:paraId="70615BCC" w14:textId="77777777" w:rsidR="00C05844" w:rsidRDefault="00C05844" w:rsidP="00C05844">
      <w:pPr>
        <w:rPr>
          <w:rFonts w:ascii="Arial" w:hAnsi="Arial" w:cs="Arial"/>
          <w:sz w:val="22"/>
          <w:szCs w:val="22"/>
          <w:lang w:val="en-GB"/>
        </w:rPr>
      </w:pPr>
    </w:p>
    <w:p w14:paraId="620B8729" w14:textId="62BC2033" w:rsidR="00C05844" w:rsidRPr="00482B53" w:rsidRDefault="00C05844" w:rsidP="00C05844">
      <w:pPr>
        <w:rPr>
          <w:rFonts w:ascii="Arial" w:hAnsi="Arial" w:cs="Arial"/>
          <w:sz w:val="22"/>
          <w:szCs w:val="22"/>
          <w:lang w:val="en-GB"/>
        </w:rPr>
      </w:pPr>
      <w:r w:rsidRPr="00482B53">
        <w:rPr>
          <w:rFonts w:ascii="Arial" w:hAnsi="Arial" w:cs="Arial"/>
          <w:b/>
          <w:bCs/>
          <w:sz w:val="22"/>
          <w:szCs w:val="22"/>
          <w:lang w:val="en-GB"/>
        </w:rPr>
        <w:t>Key words:</w:t>
      </w:r>
      <w:r w:rsidRPr="00482B53">
        <w:rPr>
          <w:rFonts w:ascii="Arial" w:hAnsi="Arial" w:cs="Arial"/>
          <w:sz w:val="22"/>
          <w:szCs w:val="22"/>
          <w:lang w:val="en-GB"/>
        </w:rPr>
        <w:t xml:space="preserve"> Stability, Biodiversity, Meta-analysis, species contributions, disturbance, variability, variance</w:t>
      </w:r>
      <w:r>
        <w:rPr>
          <w:rFonts w:ascii="Arial" w:hAnsi="Arial" w:cs="Arial"/>
          <w:sz w:val="22"/>
          <w:szCs w:val="22"/>
          <w:lang w:val="en-GB"/>
        </w:rPr>
        <w:t>, species dominance</w:t>
      </w:r>
    </w:p>
    <w:p w14:paraId="6F4D18DE" w14:textId="77777777" w:rsidR="00C05844" w:rsidRPr="00482B53" w:rsidRDefault="00C05844" w:rsidP="00C05844">
      <w:pPr>
        <w:rPr>
          <w:rFonts w:ascii="Arial" w:hAnsi="Arial" w:cs="Arial"/>
          <w:sz w:val="22"/>
          <w:szCs w:val="22"/>
          <w:lang w:val="en-GB"/>
        </w:rPr>
      </w:pPr>
    </w:p>
    <w:p w14:paraId="7BBFE8D7" w14:textId="77777777" w:rsidR="00C05844" w:rsidRPr="00482B53" w:rsidRDefault="00C05844" w:rsidP="00C05844">
      <w:pPr>
        <w:rPr>
          <w:rFonts w:ascii="Arial" w:hAnsi="Arial" w:cs="Arial"/>
          <w:sz w:val="22"/>
          <w:szCs w:val="22"/>
          <w:u w:val="single"/>
          <w:lang w:val="en-GB"/>
        </w:rPr>
      </w:pPr>
      <w:r w:rsidRPr="00482B53">
        <w:rPr>
          <w:rFonts w:ascii="Arial" w:hAnsi="Arial" w:cs="Arial"/>
          <w:sz w:val="22"/>
          <w:szCs w:val="22"/>
          <w:u w:val="single"/>
          <w:lang w:val="en-GB"/>
        </w:rPr>
        <w:t xml:space="preserve">Authors: </w:t>
      </w:r>
    </w:p>
    <w:p w14:paraId="0C548B67" w14:textId="77777777" w:rsidR="00C05844" w:rsidRDefault="00C05844" w:rsidP="00C05844">
      <w:pPr>
        <w:rPr>
          <w:rFonts w:ascii="Arial" w:hAnsi="Arial" w:cs="Arial"/>
          <w:sz w:val="22"/>
          <w:szCs w:val="22"/>
          <w:vertAlign w:val="superscript"/>
          <w:lang w:val="en-GB"/>
        </w:rPr>
      </w:pPr>
      <w:r w:rsidRPr="00482B53">
        <w:rPr>
          <w:rFonts w:ascii="Arial" w:hAnsi="Arial" w:cs="Arial"/>
          <w:sz w:val="22"/>
          <w:szCs w:val="22"/>
          <w:lang w:val="en-GB"/>
        </w:rPr>
        <w:t>Charlotte Kunze</w:t>
      </w:r>
      <w:r w:rsidRPr="00482B53">
        <w:rPr>
          <w:rFonts w:ascii="Arial" w:hAnsi="Arial" w:cs="Arial"/>
          <w:sz w:val="22"/>
          <w:szCs w:val="22"/>
          <w:vertAlign w:val="superscript"/>
          <w:lang w:val="en-GB"/>
        </w:rPr>
        <w:t xml:space="preserve"> </w:t>
      </w:r>
    </w:p>
    <w:p w14:paraId="2CBDEBBD" w14:textId="3DF6FBEE" w:rsidR="00CB1797" w:rsidRPr="00CB1797" w:rsidRDefault="00CB1797" w:rsidP="00C05844">
      <w:pPr>
        <w:rPr>
          <w:rFonts w:ascii="Arial" w:hAnsi="Arial" w:cs="Arial"/>
          <w:sz w:val="22"/>
          <w:szCs w:val="22"/>
          <w:lang w:val="en-GB"/>
        </w:rPr>
      </w:pPr>
      <w:r w:rsidRPr="00CB1797">
        <w:rPr>
          <w:rFonts w:ascii="Arial" w:hAnsi="Arial" w:cs="Arial"/>
          <w:sz w:val="22"/>
          <w:szCs w:val="22"/>
          <w:lang w:val="en-GB"/>
        </w:rPr>
        <w:t xml:space="preserve">Maren </w:t>
      </w:r>
      <w:proofErr w:type="spellStart"/>
      <w:r w:rsidRPr="00CB1797">
        <w:rPr>
          <w:rFonts w:ascii="Arial" w:hAnsi="Arial" w:cs="Arial"/>
          <w:sz w:val="22"/>
          <w:szCs w:val="22"/>
          <w:lang w:val="en-GB"/>
        </w:rPr>
        <w:t>Stri</w:t>
      </w:r>
      <w:r w:rsidR="00F046E7">
        <w:rPr>
          <w:rFonts w:ascii="Arial" w:hAnsi="Arial" w:cs="Arial"/>
          <w:sz w:val="22"/>
          <w:szCs w:val="22"/>
          <w:lang w:val="en-GB"/>
        </w:rPr>
        <w:t>e</w:t>
      </w:r>
      <w:r w:rsidRPr="00CB1797">
        <w:rPr>
          <w:rFonts w:ascii="Arial" w:hAnsi="Arial" w:cs="Arial"/>
          <w:sz w:val="22"/>
          <w:szCs w:val="22"/>
          <w:lang w:val="en-GB"/>
        </w:rPr>
        <w:t>bel</w:t>
      </w:r>
      <w:proofErr w:type="spellEnd"/>
    </w:p>
    <w:p w14:paraId="63933D0B" w14:textId="77777777" w:rsidR="00C05844" w:rsidRPr="00482B53" w:rsidRDefault="00C05844" w:rsidP="00C05844">
      <w:pPr>
        <w:rPr>
          <w:rFonts w:ascii="Arial" w:hAnsi="Arial" w:cs="Arial"/>
          <w:sz w:val="22"/>
          <w:szCs w:val="22"/>
          <w:lang w:val="en-GB"/>
        </w:rPr>
      </w:pPr>
      <w:r w:rsidRPr="00482B53">
        <w:rPr>
          <w:rFonts w:ascii="Arial" w:hAnsi="Arial" w:cs="Arial"/>
          <w:sz w:val="22"/>
          <w:szCs w:val="22"/>
          <w:lang w:val="en-GB"/>
        </w:rPr>
        <w:t xml:space="preserve">Helmut Hillebrand </w:t>
      </w:r>
      <w:r>
        <w:rPr>
          <w:rFonts w:ascii="Arial" w:hAnsi="Arial" w:cs="Arial"/>
          <w:sz w:val="22"/>
          <w:szCs w:val="22"/>
          <w:lang w:val="en-GB"/>
        </w:rPr>
        <w:t xml:space="preserve"> </w:t>
      </w:r>
    </w:p>
    <w:p w14:paraId="2299AB16" w14:textId="77777777" w:rsidR="00C05844" w:rsidRPr="00482B53" w:rsidRDefault="00C05844" w:rsidP="00C05844">
      <w:pPr>
        <w:rPr>
          <w:rFonts w:ascii="Arial" w:hAnsi="Arial" w:cs="Arial"/>
          <w:sz w:val="22"/>
          <w:szCs w:val="22"/>
          <w:lang w:val="en-GB"/>
        </w:rPr>
      </w:pPr>
    </w:p>
    <w:p w14:paraId="7C452788" w14:textId="77777777" w:rsidR="00C05844" w:rsidRPr="00F011CD" w:rsidRDefault="00C05844" w:rsidP="00C05844">
      <w:pPr>
        <w:rPr>
          <w:rFonts w:ascii="Arial" w:hAnsi="Arial" w:cs="Arial"/>
          <w:sz w:val="22"/>
          <w:szCs w:val="22"/>
          <w:u w:val="single"/>
          <w:lang w:val="en-GB"/>
        </w:rPr>
      </w:pPr>
      <w:r w:rsidRPr="00482B53">
        <w:rPr>
          <w:rFonts w:ascii="Arial" w:hAnsi="Arial" w:cs="Arial"/>
          <w:sz w:val="22"/>
          <w:szCs w:val="22"/>
          <w:u w:val="single"/>
          <w:lang w:val="en-GB"/>
        </w:rPr>
        <w:t>Affiliations:</w:t>
      </w:r>
    </w:p>
    <w:p w14:paraId="040A839F" w14:textId="77777777" w:rsidR="00C05844" w:rsidRPr="00F011CD" w:rsidRDefault="00C05844" w:rsidP="00C05844">
      <w:pPr>
        <w:rPr>
          <w:rFonts w:ascii="Arial" w:hAnsi="Arial" w:cs="Arial"/>
          <w:sz w:val="22"/>
          <w:szCs w:val="22"/>
          <w:lang w:val="en-GB"/>
        </w:rPr>
      </w:pPr>
      <w:r w:rsidRPr="00F011CD">
        <w:rPr>
          <w:rFonts w:ascii="Arial" w:hAnsi="Arial" w:cs="Arial"/>
          <w:sz w:val="22"/>
          <w:szCs w:val="22"/>
          <w:lang w:val="en-GB"/>
        </w:rPr>
        <w:t xml:space="preserve">Institute for Chemistry and Biology of the Marine Environment (ICBM), School of Mathematics and Science, Carl von Ossietzky Universität Oldenburg, </w:t>
      </w:r>
      <w:proofErr w:type="spellStart"/>
      <w:r w:rsidRPr="00F011CD">
        <w:rPr>
          <w:rFonts w:ascii="Arial" w:hAnsi="Arial" w:cs="Arial"/>
          <w:sz w:val="22"/>
          <w:szCs w:val="22"/>
          <w:lang w:val="en-GB"/>
        </w:rPr>
        <w:t>Ammerländer</w:t>
      </w:r>
      <w:proofErr w:type="spellEnd"/>
      <w:r w:rsidRPr="00F011CD">
        <w:rPr>
          <w:rFonts w:ascii="Arial" w:hAnsi="Arial" w:cs="Arial"/>
          <w:sz w:val="22"/>
          <w:szCs w:val="22"/>
          <w:lang w:val="en-GB"/>
        </w:rPr>
        <w:t xml:space="preserve"> </w:t>
      </w:r>
      <w:proofErr w:type="spellStart"/>
      <w:r w:rsidRPr="00F011CD">
        <w:rPr>
          <w:rFonts w:ascii="Arial" w:hAnsi="Arial" w:cs="Arial"/>
          <w:sz w:val="22"/>
          <w:szCs w:val="22"/>
          <w:lang w:val="en-GB"/>
        </w:rPr>
        <w:t>Heerstraße</w:t>
      </w:r>
      <w:proofErr w:type="spellEnd"/>
      <w:r w:rsidRPr="00F011CD">
        <w:rPr>
          <w:rFonts w:ascii="Arial" w:hAnsi="Arial" w:cs="Arial"/>
          <w:sz w:val="22"/>
          <w:szCs w:val="22"/>
          <w:lang w:val="en-GB"/>
        </w:rPr>
        <w:t xml:space="preserve"> 114-118, 26129 Oldenburg, Germany</w:t>
      </w:r>
    </w:p>
    <w:p w14:paraId="22681DF1" w14:textId="77777777" w:rsidR="00C05844" w:rsidRPr="00482B53" w:rsidRDefault="00C05844" w:rsidP="00C05844">
      <w:pPr>
        <w:rPr>
          <w:rFonts w:ascii="Arial" w:hAnsi="Arial" w:cs="Arial"/>
          <w:sz w:val="22"/>
          <w:szCs w:val="22"/>
          <w:lang w:val="en-GB"/>
        </w:rPr>
      </w:pPr>
    </w:p>
    <w:p w14:paraId="0F515C5A" w14:textId="77777777" w:rsidR="00C05844" w:rsidRPr="00482B53" w:rsidRDefault="00C05844" w:rsidP="00C05844">
      <w:pPr>
        <w:rPr>
          <w:rFonts w:ascii="Arial" w:hAnsi="Arial" w:cs="Arial"/>
          <w:sz w:val="22"/>
          <w:szCs w:val="22"/>
          <w:lang w:val="en-GB"/>
        </w:rPr>
      </w:pPr>
      <w:r w:rsidRPr="00482B53">
        <w:rPr>
          <w:rFonts w:ascii="Arial" w:hAnsi="Arial" w:cs="Arial"/>
          <w:sz w:val="22"/>
          <w:szCs w:val="22"/>
          <w:lang w:val="en-GB"/>
        </w:rPr>
        <w:t xml:space="preserve">Helmholtz-Institute for Functional Marine Biodiversity at the University of Oldenburg (HIFMB), Oldenburg, Germany. </w:t>
      </w:r>
    </w:p>
    <w:p w14:paraId="3F50AC35" w14:textId="77777777" w:rsidR="00C05844" w:rsidRPr="00482B53" w:rsidRDefault="00C05844" w:rsidP="00C05844">
      <w:pPr>
        <w:rPr>
          <w:rFonts w:ascii="Arial" w:hAnsi="Arial" w:cs="Arial"/>
          <w:sz w:val="22"/>
          <w:szCs w:val="22"/>
          <w:lang w:val="en-GB"/>
        </w:rPr>
      </w:pPr>
    </w:p>
    <w:p w14:paraId="535CB807" w14:textId="662C4254" w:rsidR="00C05844" w:rsidRPr="00C05844" w:rsidRDefault="00C05844" w:rsidP="00C05844">
      <w:pPr>
        <w:rPr>
          <w:rFonts w:ascii="Arial" w:hAnsi="Arial" w:cs="Arial"/>
          <w:sz w:val="22"/>
          <w:szCs w:val="22"/>
          <w:lang w:val="en-GB"/>
        </w:rPr>
      </w:pPr>
      <w:r w:rsidRPr="00482B53">
        <w:rPr>
          <w:rFonts w:ascii="Arial" w:hAnsi="Arial" w:cs="Arial"/>
          <w:sz w:val="22"/>
          <w:szCs w:val="22"/>
          <w:lang w:val="en-GB"/>
        </w:rPr>
        <w:t>Alfred-Wegener-Institute, Helmholtz Centre for Polar and Marine Research, Bremerhaven, Germany.</w:t>
      </w:r>
    </w:p>
    <w:p w14:paraId="2EEAC789" w14:textId="77777777" w:rsidR="00C05844" w:rsidRDefault="00C05844" w:rsidP="00C05844">
      <w:pPr>
        <w:spacing w:line="360" w:lineRule="auto"/>
        <w:jc w:val="both"/>
        <w:rPr>
          <w:rFonts w:ascii="Arial" w:hAnsi="Arial" w:cs="Arial"/>
          <w:sz w:val="22"/>
          <w:szCs w:val="22"/>
          <w:u w:val="single"/>
          <w:lang w:val="en-GB"/>
        </w:rPr>
      </w:pPr>
    </w:p>
    <w:p w14:paraId="0A56E31D" w14:textId="102F60D4" w:rsidR="00C827C2" w:rsidRDefault="00C827C2">
      <w:pPr>
        <w:rPr>
          <w:rFonts w:ascii="Arial" w:hAnsi="Arial" w:cs="Arial"/>
          <w:sz w:val="22"/>
          <w:szCs w:val="22"/>
          <w:u w:val="single"/>
          <w:lang w:val="en-GB"/>
        </w:rPr>
      </w:pPr>
      <w:r>
        <w:rPr>
          <w:rFonts w:ascii="Arial" w:hAnsi="Arial" w:cs="Arial"/>
          <w:sz w:val="22"/>
          <w:szCs w:val="22"/>
          <w:u w:val="single"/>
          <w:lang w:val="en-GB"/>
        </w:rPr>
        <w:br w:type="page"/>
      </w:r>
    </w:p>
    <w:p w14:paraId="3C2927E6" w14:textId="76981547" w:rsidR="00564235" w:rsidRPr="00564235" w:rsidRDefault="00564235" w:rsidP="00C05844">
      <w:pPr>
        <w:spacing w:line="360" w:lineRule="auto"/>
        <w:jc w:val="both"/>
        <w:rPr>
          <w:rFonts w:ascii="Arial" w:hAnsi="Arial" w:cs="Arial"/>
          <w:b/>
          <w:bCs/>
          <w:sz w:val="22"/>
          <w:szCs w:val="22"/>
          <w:lang w:val="en-GB"/>
        </w:rPr>
      </w:pPr>
      <w:r w:rsidRPr="00564235">
        <w:rPr>
          <w:rFonts w:ascii="Arial" w:hAnsi="Arial" w:cs="Arial"/>
          <w:b/>
          <w:bCs/>
          <w:sz w:val="22"/>
          <w:szCs w:val="22"/>
          <w:lang w:val="en-GB"/>
        </w:rPr>
        <w:lastRenderedPageBreak/>
        <w:t>Introduction</w:t>
      </w:r>
    </w:p>
    <w:p w14:paraId="03974B64" w14:textId="77777777" w:rsidR="00564235" w:rsidRPr="00564235" w:rsidRDefault="00564235" w:rsidP="00C05844">
      <w:pPr>
        <w:spacing w:line="360" w:lineRule="auto"/>
        <w:jc w:val="both"/>
        <w:rPr>
          <w:rFonts w:ascii="Arial" w:hAnsi="Arial" w:cs="Arial"/>
          <w:sz w:val="22"/>
          <w:szCs w:val="22"/>
          <w:lang w:val="en-GB"/>
        </w:rPr>
      </w:pPr>
    </w:p>
    <w:p w14:paraId="7FDAF38E" w14:textId="77777777" w:rsidR="00564235" w:rsidRPr="00564235" w:rsidRDefault="00564235" w:rsidP="00564235">
      <w:pPr>
        <w:spacing w:line="360" w:lineRule="auto"/>
        <w:jc w:val="both"/>
        <w:rPr>
          <w:rFonts w:ascii="Arial" w:hAnsi="Arial" w:cs="Arial"/>
          <w:sz w:val="22"/>
          <w:szCs w:val="22"/>
        </w:rPr>
      </w:pPr>
      <w:r w:rsidRPr="00564235">
        <w:rPr>
          <w:rFonts w:ascii="Arial" w:hAnsi="Arial" w:cs="Arial"/>
          <w:b/>
          <w:bCs/>
          <w:sz w:val="22"/>
          <w:szCs w:val="22"/>
          <w:lang w:val="en-GB"/>
        </w:rPr>
        <w:t xml:space="preserve">Aim: </w:t>
      </w:r>
      <w:r w:rsidRPr="00564235">
        <w:rPr>
          <w:rFonts w:ascii="Arial" w:hAnsi="Arial" w:cs="Arial"/>
          <w:sz w:val="22"/>
          <w:szCs w:val="22"/>
          <w:lang w:val="en-GB"/>
        </w:rPr>
        <w:t xml:space="preserve">Cross-system–cross-organism analyses to determine the importance of species trait distributions for community stability in different realms (i.e. marine and terrestrial). </w:t>
      </w:r>
    </w:p>
    <w:p w14:paraId="073DDEF4" w14:textId="77777777" w:rsidR="00564235" w:rsidRPr="00564235" w:rsidRDefault="00564235" w:rsidP="00C05844">
      <w:pPr>
        <w:spacing w:line="360" w:lineRule="auto"/>
        <w:jc w:val="both"/>
        <w:rPr>
          <w:rFonts w:ascii="Arial" w:hAnsi="Arial" w:cs="Arial"/>
          <w:sz w:val="22"/>
          <w:szCs w:val="22"/>
        </w:rPr>
      </w:pPr>
    </w:p>
    <w:p w14:paraId="76F26B65" w14:textId="066605E0" w:rsidR="00564235" w:rsidRDefault="00564235" w:rsidP="00C05844">
      <w:pPr>
        <w:spacing w:line="360" w:lineRule="auto"/>
        <w:jc w:val="both"/>
        <w:rPr>
          <w:rFonts w:ascii="Arial" w:hAnsi="Arial" w:cs="Arial"/>
          <w:sz w:val="22"/>
          <w:szCs w:val="22"/>
        </w:rPr>
      </w:pPr>
      <w:r w:rsidRPr="00564235">
        <w:rPr>
          <w:rFonts w:ascii="Arial" w:hAnsi="Arial" w:cs="Arial"/>
          <w:sz w:val="22"/>
          <w:szCs w:val="22"/>
        </w:rPr>
        <w:t>Does the relative dominance of species explain their responses/ do we find compensatory dynamics?</w:t>
      </w:r>
    </w:p>
    <w:p w14:paraId="261C47AD" w14:textId="77777777" w:rsidR="00564235" w:rsidRDefault="00564235" w:rsidP="00C05844">
      <w:pPr>
        <w:spacing w:line="360" w:lineRule="auto"/>
        <w:jc w:val="both"/>
        <w:rPr>
          <w:rFonts w:ascii="Arial" w:hAnsi="Arial" w:cs="Arial"/>
          <w:sz w:val="22"/>
          <w:szCs w:val="22"/>
        </w:rPr>
      </w:pPr>
    </w:p>
    <w:p w14:paraId="7C76FEAE" w14:textId="77777777" w:rsidR="00564235" w:rsidRPr="00564235" w:rsidRDefault="00564235" w:rsidP="00C05844">
      <w:pPr>
        <w:spacing w:line="360" w:lineRule="auto"/>
        <w:jc w:val="both"/>
        <w:rPr>
          <w:rFonts w:ascii="Arial" w:hAnsi="Arial" w:cs="Arial"/>
          <w:sz w:val="22"/>
          <w:szCs w:val="22"/>
        </w:rPr>
      </w:pPr>
    </w:p>
    <w:p w14:paraId="0D4E665D" w14:textId="38FABDD4" w:rsidR="002017F5" w:rsidRDefault="002017F5">
      <w:pPr>
        <w:rPr>
          <w:rFonts w:ascii="Arial" w:hAnsi="Arial" w:cs="Arial"/>
          <w:sz w:val="22"/>
          <w:szCs w:val="22"/>
          <w:u w:val="single"/>
          <w:lang w:val="en-GB"/>
        </w:rPr>
      </w:pPr>
      <w:r>
        <w:rPr>
          <w:rFonts w:ascii="Arial" w:hAnsi="Arial" w:cs="Arial"/>
          <w:sz w:val="22"/>
          <w:szCs w:val="22"/>
          <w:u w:val="single"/>
          <w:lang w:val="en-GB"/>
        </w:rPr>
        <w:br w:type="page"/>
      </w:r>
    </w:p>
    <w:p w14:paraId="0651386C" w14:textId="77777777" w:rsidR="00564235" w:rsidRDefault="00564235" w:rsidP="00C05844">
      <w:pPr>
        <w:spacing w:line="360" w:lineRule="auto"/>
        <w:jc w:val="both"/>
        <w:rPr>
          <w:rFonts w:ascii="Arial" w:hAnsi="Arial" w:cs="Arial"/>
          <w:sz w:val="22"/>
          <w:szCs w:val="22"/>
          <w:u w:val="single"/>
          <w:lang w:val="en-GB"/>
        </w:rPr>
      </w:pPr>
    </w:p>
    <w:p w14:paraId="5775D621" w14:textId="28F62640" w:rsidR="00564235" w:rsidRPr="00564235" w:rsidRDefault="00564235" w:rsidP="00C05844">
      <w:pPr>
        <w:spacing w:line="360" w:lineRule="auto"/>
        <w:jc w:val="both"/>
        <w:rPr>
          <w:rFonts w:ascii="Arial" w:hAnsi="Arial" w:cs="Arial"/>
          <w:b/>
          <w:bCs/>
          <w:sz w:val="22"/>
          <w:szCs w:val="22"/>
          <w:lang w:val="en-GB"/>
        </w:rPr>
      </w:pPr>
      <w:r w:rsidRPr="00564235">
        <w:rPr>
          <w:rFonts w:ascii="Arial" w:hAnsi="Arial" w:cs="Arial"/>
          <w:b/>
          <w:bCs/>
          <w:sz w:val="22"/>
          <w:szCs w:val="22"/>
          <w:lang w:val="en-GB"/>
        </w:rPr>
        <w:t>Methods</w:t>
      </w:r>
    </w:p>
    <w:p w14:paraId="7F869E1E" w14:textId="77777777" w:rsidR="00564235" w:rsidRDefault="00564235" w:rsidP="00C05844">
      <w:pPr>
        <w:spacing w:line="360" w:lineRule="auto"/>
        <w:jc w:val="both"/>
        <w:rPr>
          <w:rFonts w:ascii="Arial" w:hAnsi="Arial" w:cs="Arial"/>
          <w:sz w:val="22"/>
          <w:szCs w:val="22"/>
          <w:u w:val="single"/>
          <w:lang w:val="en-GB"/>
        </w:rPr>
      </w:pPr>
    </w:p>
    <w:p w14:paraId="70142A8D" w14:textId="7FF58E09" w:rsidR="00C05844" w:rsidRPr="00482B53" w:rsidRDefault="00C05844" w:rsidP="00C05844">
      <w:pPr>
        <w:spacing w:line="360" w:lineRule="auto"/>
        <w:jc w:val="both"/>
        <w:rPr>
          <w:rFonts w:ascii="Arial" w:hAnsi="Arial" w:cs="Arial"/>
          <w:sz w:val="22"/>
          <w:szCs w:val="22"/>
          <w:u w:val="single"/>
          <w:lang w:val="en-GB"/>
        </w:rPr>
      </w:pPr>
      <w:r w:rsidRPr="00482B53">
        <w:rPr>
          <w:rFonts w:ascii="Arial" w:hAnsi="Arial" w:cs="Arial"/>
          <w:sz w:val="22"/>
          <w:szCs w:val="22"/>
          <w:u w:val="single"/>
          <w:lang w:val="en-GB"/>
        </w:rPr>
        <w:t>Details on Meta-Analysis</w:t>
      </w:r>
    </w:p>
    <w:p w14:paraId="50B14F1E" w14:textId="77777777" w:rsidR="00C05844" w:rsidRPr="00482B53" w:rsidRDefault="00C05844" w:rsidP="00C05844">
      <w:pPr>
        <w:spacing w:line="360" w:lineRule="auto"/>
        <w:ind w:firstLine="720"/>
        <w:jc w:val="both"/>
        <w:rPr>
          <w:rFonts w:ascii="Arial" w:hAnsi="Arial" w:cs="Arial"/>
          <w:sz w:val="22"/>
          <w:szCs w:val="22"/>
          <w:lang w:val="en-GB"/>
        </w:rPr>
      </w:pPr>
      <w:r w:rsidRPr="00482B53">
        <w:rPr>
          <w:rFonts w:ascii="Arial" w:hAnsi="Arial" w:cs="Arial"/>
          <w:sz w:val="22"/>
          <w:szCs w:val="22"/>
          <w:lang w:val="en-GB"/>
        </w:rPr>
        <w:t xml:space="preserve">We extracted species-specific information from a published Meta-Analysis on the effect of pulse perturbations on community stability (Hillebrand and Kunze, 2020). The original meta-analysis was performed in 2018 based on a search at the Web of Science (www.webofknowledge.com/WOS, assessed April 3rd, 2018) using the search term ‘(experiment* or </w:t>
      </w:r>
      <w:proofErr w:type="spellStart"/>
      <w:r w:rsidRPr="00482B53">
        <w:rPr>
          <w:rFonts w:ascii="Arial" w:hAnsi="Arial" w:cs="Arial"/>
          <w:sz w:val="22"/>
          <w:szCs w:val="22"/>
          <w:lang w:val="en-GB"/>
        </w:rPr>
        <w:t>manipulat</w:t>
      </w:r>
      <w:proofErr w:type="spellEnd"/>
      <w:r w:rsidRPr="00482B53">
        <w:rPr>
          <w:rFonts w:ascii="Arial" w:hAnsi="Arial" w:cs="Arial"/>
          <w:sz w:val="22"/>
          <w:szCs w:val="22"/>
          <w:lang w:val="en-GB"/>
        </w:rPr>
        <w:t>* or mesocosm* or microcosm*) AND recover* AND (disturb* or perturb* or pulse) AND (</w:t>
      </w:r>
      <w:proofErr w:type="spellStart"/>
      <w:r w:rsidRPr="00482B53">
        <w:rPr>
          <w:rFonts w:ascii="Arial" w:hAnsi="Arial" w:cs="Arial"/>
          <w:sz w:val="22"/>
          <w:szCs w:val="22"/>
          <w:lang w:val="en-GB"/>
        </w:rPr>
        <w:t>communit</w:t>
      </w:r>
      <w:proofErr w:type="spellEnd"/>
      <w:r w:rsidRPr="00482B53">
        <w:rPr>
          <w:rFonts w:ascii="Arial" w:hAnsi="Arial" w:cs="Arial"/>
          <w:sz w:val="22"/>
          <w:szCs w:val="22"/>
          <w:lang w:val="en-GB"/>
        </w:rPr>
        <w:t xml:space="preserve">* or </w:t>
      </w:r>
      <w:proofErr w:type="spellStart"/>
      <w:r w:rsidRPr="00482B53">
        <w:rPr>
          <w:rFonts w:ascii="Arial" w:hAnsi="Arial" w:cs="Arial"/>
          <w:sz w:val="22"/>
          <w:szCs w:val="22"/>
          <w:lang w:val="en-GB"/>
        </w:rPr>
        <w:t>composit</w:t>
      </w:r>
      <w:proofErr w:type="spellEnd"/>
      <w:r w:rsidRPr="00482B53">
        <w:rPr>
          <w:rFonts w:ascii="Arial" w:hAnsi="Arial" w:cs="Arial"/>
          <w:sz w:val="22"/>
          <w:szCs w:val="22"/>
          <w:lang w:val="en-GB"/>
        </w:rPr>
        <w:t xml:space="preserve">* or </w:t>
      </w:r>
      <w:proofErr w:type="spellStart"/>
      <w:r w:rsidRPr="00482B53">
        <w:rPr>
          <w:rFonts w:ascii="Arial" w:hAnsi="Arial" w:cs="Arial"/>
          <w:sz w:val="22"/>
          <w:szCs w:val="22"/>
          <w:lang w:val="en-GB"/>
        </w:rPr>
        <w:t>diversit</w:t>
      </w:r>
      <w:proofErr w:type="spellEnd"/>
      <w:r w:rsidRPr="00482B53">
        <w:rPr>
          <w:rFonts w:ascii="Arial" w:hAnsi="Arial" w:cs="Arial"/>
          <w:sz w:val="22"/>
          <w:szCs w:val="22"/>
          <w:lang w:val="en-GB"/>
        </w:rPr>
        <w:t xml:space="preserve">* or </w:t>
      </w:r>
      <w:proofErr w:type="spellStart"/>
      <w:r w:rsidRPr="00482B53">
        <w:rPr>
          <w:rFonts w:ascii="Arial" w:hAnsi="Arial" w:cs="Arial"/>
          <w:sz w:val="22"/>
          <w:szCs w:val="22"/>
          <w:lang w:val="en-GB"/>
        </w:rPr>
        <w:t>assembl</w:t>
      </w:r>
      <w:proofErr w:type="spellEnd"/>
      <w:r w:rsidRPr="00482B53">
        <w:rPr>
          <w:rFonts w:ascii="Arial" w:hAnsi="Arial" w:cs="Arial"/>
          <w:sz w:val="22"/>
          <w:szCs w:val="22"/>
          <w:lang w:val="en-GB"/>
        </w:rPr>
        <w:t xml:space="preserve">*)’. From the 110 publications of the original analysis, we retrieved those experiments which fulfilled the following three selection criteria: 1) </w:t>
      </w:r>
      <w:r>
        <w:rPr>
          <w:rFonts w:ascii="Arial" w:hAnsi="Arial" w:cs="Arial"/>
          <w:sz w:val="22"/>
          <w:szCs w:val="22"/>
          <w:lang w:val="en-GB"/>
        </w:rPr>
        <w:t>The s</w:t>
      </w:r>
      <w:r w:rsidRPr="00482B53">
        <w:rPr>
          <w:rFonts w:ascii="Arial" w:hAnsi="Arial" w:cs="Arial"/>
          <w:sz w:val="22"/>
          <w:szCs w:val="22"/>
          <w:lang w:val="en-GB"/>
        </w:rPr>
        <w:t xml:space="preserve">tudy contained data on genus or species level. 2) The study reported species-specific data for all species in the community, for artificial communities we excluded those studies covering less than 3 species. 3) </w:t>
      </w:r>
      <w:r>
        <w:rPr>
          <w:rFonts w:ascii="Arial" w:hAnsi="Arial" w:cs="Arial"/>
          <w:sz w:val="22"/>
          <w:szCs w:val="22"/>
          <w:lang w:val="en-GB"/>
        </w:rPr>
        <w:t>At least 3 time points were sampled in the experiments.</w:t>
      </w:r>
      <w:r w:rsidRPr="00482B53">
        <w:rPr>
          <w:rFonts w:ascii="Arial" w:hAnsi="Arial" w:cs="Arial"/>
          <w:sz w:val="22"/>
          <w:szCs w:val="22"/>
          <w:lang w:val="en-GB"/>
        </w:rPr>
        <w:t xml:space="preserve"> </w:t>
      </w:r>
    </w:p>
    <w:p w14:paraId="3D352151" w14:textId="77777777" w:rsidR="00C05844" w:rsidRPr="00482B53" w:rsidRDefault="00C05844" w:rsidP="00C05844">
      <w:pPr>
        <w:spacing w:line="360" w:lineRule="auto"/>
        <w:ind w:firstLine="720"/>
        <w:jc w:val="both"/>
        <w:rPr>
          <w:rFonts w:ascii="Arial" w:hAnsi="Arial" w:cs="Arial"/>
          <w:sz w:val="22"/>
          <w:szCs w:val="22"/>
          <w:lang w:val="en-GB"/>
        </w:rPr>
      </w:pPr>
      <w:r w:rsidRPr="00482B53">
        <w:rPr>
          <w:rFonts w:ascii="Arial" w:hAnsi="Arial" w:cs="Arial"/>
          <w:sz w:val="22"/>
          <w:szCs w:val="22"/>
          <w:lang w:val="en-GB"/>
        </w:rPr>
        <w:t>These criteria led to a database comprising 98 experiments from 30 publications.</w:t>
      </w:r>
      <w:r>
        <w:rPr>
          <w:rFonts w:ascii="Arial" w:hAnsi="Arial" w:cs="Arial"/>
          <w:sz w:val="22"/>
          <w:szCs w:val="22"/>
          <w:lang w:val="en-GB"/>
        </w:rPr>
        <w:t xml:space="preserve"> </w:t>
      </w:r>
      <w:r w:rsidRPr="00482B53">
        <w:rPr>
          <w:rFonts w:ascii="Arial" w:hAnsi="Arial" w:cs="Arial"/>
          <w:sz w:val="22"/>
          <w:szCs w:val="22"/>
          <w:lang w:val="en-GB"/>
        </w:rPr>
        <w:t xml:space="preserve">For each time point we obtained means and standard deviations for the available univariate response variable (abundance, biomass) for control and treatment. Most studies reported abundance and only ~1/3 reported biomass values. Response traits were </w:t>
      </w:r>
      <w:r>
        <w:rPr>
          <w:rFonts w:ascii="Arial" w:hAnsi="Arial" w:cs="Arial"/>
          <w:sz w:val="22"/>
          <w:szCs w:val="22"/>
          <w:lang w:val="en-GB"/>
        </w:rPr>
        <w:t xml:space="preserve">then </w:t>
      </w:r>
      <w:r w:rsidRPr="00482B53">
        <w:rPr>
          <w:rFonts w:ascii="Arial" w:hAnsi="Arial" w:cs="Arial"/>
          <w:sz w:val="22"/>
          <w:szCs w:val="22"/>
          <w:lang w:val="en-GB"/>
        </w:rPr>
        <w:t>calculated for each community using species relative and absolute contributions to stability. As we did not have monospecific information</w:t>
      </w:r>
      <w:r>
        <w:rPr>
          <w:rFonts w:ascii="Arial" w:hAnsi="Arial" w:cs="Arial"/>
          <w:sz w:val="22"/>
          <w:szCs w:val="22"/>
          <w:lang w:val="en-GB"/>
        </w:rPr>
        <w:t xml:space="preserve"> like for the model simulations</w:t>
      </w:r>
      <w:r w:rsidRPr="00482B53">
        <w:rPr>
          <w:rFonts w:ascii="Arial" w:hAnsi="Arial" w:cs="Arial"/>
          <w:sz w:val="22"/>
          <w:szCs w:val="22"/>
          <w:lang w:val="en-GB"/>
        </w:rPr>
        <w:t>, we only calculated the realized response traits here.</w:t>
      </w:r>
    </w:p>
    <w:p w14:paraId="3A4BFE16" w14:textId="77777777" w:rsidR="00C05844" w:rsidRPr="00482B53" w:rsidRDefault="00C05844" w:rsidP="00C05844">
      <w:pPr>
        <w:spacing w:line="360" w:lineRule="auto"/>
        <w:ind w:firstLine="720"/>
        <w:rPr>
          <w:rFonts w:ascii="Arial" w:hAnsi="Arial" w:cs="Arial"/>
          <w:sz w:val="22"/>
          <w:szCs w:val="22"/>
          <w:lang w:val="en-GB"/>
        </w:rPr>
      </w:pPr>
      <w:r w:rsidRPr="00482B53">
        <w:rPr>
          <w:rFonts w:ascii="Arial" w:hAnsi="Arial" w:cs="Arial"/>
          <w:sz w:val="22"/>
          <w:szCs w:val="22"/>
          <w:lang w:val="en-GB"/>
        </w:rPr>
        <w:t xml:space="preserve">To test for the effects of response diversity on community stability, we performed an unweighted meta-analysis with </w:t>
      </w:r>
      <w:r>
        <w:rPr>
          <w:rFonts w:ascii="Arial" w:hAnsi="Arial" w:cs="Arial"/>
          <w:sz w:val="22"/>
          <w:szCs w:val="22"/>
          <w:lang w:val="en-GB"/>
        </w:rPr>
        <w:t>community instability</w:t>
      </w:r>
      <w:r w:rsidRPr="00482B53">
        <w:rPr>
          <w:rFonts w:ascii="Arial" w:hAnsi="Arial" w:cs="Arial"/>
          <w:sz w:val="22"/>
          <w:szCs w:val="22"/>
          <w:lang w:val="en-GB"/>
        </w:rPr>
        <w:t xml:space="preserve"> as response variable</w:t>
      </w:r>
      <w:r>
        <w:rPr>
          <w:rFonts w:ascii="Arial" w:hAnsi="Arial" w:cs="Arial"/>
          <w:sz w:val="22"/>
          <w:szCs w:val="22"/>
          <w:lang w:val="en-GB"/>
        </w:rPr>
        <w:t xml:space="preserve">, mean response as moderator, and </w:t>
      </w:r>
      <w:r w:rsidRPr="00482B53">
        <w:rPr>
          <w:rFonts w:ascii="Arial" w:hAnsi="Arial" w:cs="Arial"/>
          <w:sz w:val="22"/>
          <w:szCs w:val="22"/>
          <w:lang w:val="en-GB"/>
        </w:rPr>
        <w:t xml:space="preserve">experiment and study ID as random </w:t>
      </w:r>
      <w:r>
        <w:rPr>
          <w:rFonts w:ascii="Arial" w:hAnsi="Arial" w:cs="Arial"/>
          <w:sz w:val="22"/>
          <w:szCs w:val="22"/>
          <w:lang w:val="en-GB"/>
        </w:rPr>
        <w:t>factors</w:t>
      </w:r>
      <w:r w:rsidRPr="00482B53">
        <w:rPr>
          <w:rFonts w:ascii="Arial" w:hAnsi="Arial" w:cs="Arial"/>
          <w:sz w:val="22"/>
          <w:szCs w:val="22"/>
          <w:lang w:val="en-GB"/>
        </w:rPr>
        <w:t xml:space="preserve">. </w:t>
      </w:r>
      <w:r>
        <w:rPr>
          <w:rFonts w:ascii="Arial" w:hAnsi="Arial" w:cs="Arial"/>
          <w:sz w:val="22"/>
          <w:szCs w:val="22"/>
          <w:lang w:val="en-GB"/>
        </w:rPr>
        <w:t>Other response traits, i.e. response diversity and variance, as well as v</w:t>
      </w:r>
      <w:r w:rsidRPr="00482B53">
        <w:rPr>
          <w:rFonts w:ascii="Arial" w:hAnsi="Arial" w:cs="Arial"/>
          <w:sz w:val="22"/>
          <w:szCs w:val="22"/>
          <w:lang w:val="en-GB"/>
        </w:rPr>
        <w:t xml:space="preserve">ariables </w:t>
      </w:r>
      <w:r>
        <w:rPr>
          <w:rFonts w:ascii="Arial" w:hAnsi="Arial" w:cs="Arial"/>
          <w:sz w:val="22"/>
          <w:szCs w:val="22"/>
          <w:lang w:val="en-GB"/>
        </w:rPr>
        <w:t>that</w:t>
      </w:r>
      <w:r w:rsidRPr="00482B53">
        <w:rPr>
          <w:rFonts w:ascii="Arial" w:hAnsi="Arial" w:cs="Arial"/>
          <w:sz w:val="22"/>
          <w:szCs w:val="22"/>
          <w:lang w:val="en-GB"/>
        </w:rPr>
        <w:t xml:space="preserve"> </w:t>
      </w:r>
      <w:proofErr w:type="gramStart"/>
      <w:r>
        <w:rPr>
          <w:rFonts w:ascii="Arial" w:hAnsi="Arial" w:cs="Arial"/>
          <w:sz w:val="22"/>
          <w:szCs w:val="22"/>
          <w:lang w:val="en-GB"/>
        </w:rPr>
        <w:t>had</w:t>
      </w:r>
      <w:r w:rsidRPr="00482B53">
        <w:rPr>
          <w:rFonts w:ascii="Arial" w:hAnsi="Arial" w:cs="Arial"/>
          <w:sz w:val="22"/>
          <w:szCs w:val="22"/>
          <w:lang w:val="en-GB"/>
        </w:rPr>
        <w:t xml:space="preserve"> an </w:t>
      </w:r>
      <w:r>
        <w:rPr>
          <w:rFonts w:ascii="Arial" w:hAnsi="Arial" w:cs="Arial"/>
          <w:sz w:val="22"/>
          <w:szCs w:val="22"/>
          <w:lang w:val="en-GB"/>
        </w:rPr>
        <w:t>effect</w:t>
      </w:r>
      <w:r w:rsidRPr="00482B53">
        <w:rPr>
          <w:rFonts w:ascii="Arial" w:hAnsi="Arial" w:cs="Arial"/>
          <w:sz w:val="22"/>
          <w:szCs w:val="22"/>
          <w:lang w:val="en-GB"/>
        </w:rPr>
        <w:t xml:space="preserve"> </w:t>
      </w:r>
      <w:r>
        <w:rPr>
          <w:rFonts w:ascii="Arial" w:hAnsi="Arial" w:cs="Arial"/>
          <w:sz w:val="22"/>
          <w:szCs w:val="22"/>
          <w:lang w:val="en-GB"/>
        </w:rPr>
        <w:t>on</w:t>
      </w:r>
      <w:proofErr w:type="gramEnd"/>
      <w:r>
        <w:rPr>
          <w:rFonts w:ascii="Arial" w:hAnsi="Arial" w:cs="Arial"/>
          <w:sz w:val="22"/>
          <w:szCs w:val="22"/>
          <w:lang w:val="en-GB"/>
        </w:rPr>
        <w:t xml:space="preserve"> community stability metrics </w:t>
      </w:r>
      <w:r w:rsidRPr="00482B53">
        <w:rPr>
          <w:rFonts w:ascii="Arial" w:hAnsi="Arial" w:cs="Arial"/>
          <w:sz w:val="22"/>
          <w:szCs w:val="22"/>
          <w:lang w:val="en-GB"/>
        </w:rPr>
        <w:t xml:space="preserve">in the previous </w:t>
      </w:r>
      <w:r>
        <w:rPr>
          <w:rFonts w:ascii="Arial" w:hAnsi="Arial" w:cs="Arial"/>
          <w:sz w:val="22"/>
          <w:szCs w:val="22"/>
          <w:lang w:val="en-GB"/>
        </w:rPr>
        <w:t>meta-</w:t>
      </w:r>
      <w:r w:rsidRPr="00482B53">
        <w:rPr>
          <w:rFonts w:ascii="Arial" w:hAnsi="Arial" w:cs="Arial"/>
          <w:sz w:val="22"/>
          <w:szCs w:val="22"/>
          <w:lang w:val="en-GB"/>
        </w:rPr>
        <w:t>analysis</w:t>
      </w:r>
      <w:r>
        <w:rPr>
          <w:rFonts w:ascii="Arial" w:hAnsi="Arial" w:cs="Arial"/>
          <w:sz w:val="22"/>
          <w:szCs w:val="22"/>
          <w:lang w:val="en-GB"/>
        </w:rPr>
        <w:t>,</w:t>
      </w:r>
      <w:r w:rsidRPr="00482B53">
        <w:rPr>
          <w:rFonts w:ascii="Arial" w:hAnsi="Arial" w:cs="Arial"/>
          <w:sz w:val="22"/>
          <w:szCs w:val="22"/>
          <w:lang w:val="en-GB"/>
        </w:rPr>
        <w:t xml:space="preserve"> were introduced as additional moderators, i.e. duration, system, open</w:t>
      </w:r>
      <w:r>
        <w:rPr>
          <w:rFonts w:ascii="Arial" w:hAnsi="Arial" w:cs="Arial"/>
          <w:sz w:val="22"/>
          <w:szCs w:val="22"/>
          <w:lang w:val="en-GB"/>
        </w:rPr>
        <w:t>, organisms, but were removed following the</w:t>
      </w:r>
      <w:r w:rsidRPr="00482B53">
        <w:rPr>
          <w:rFonts w:ascii="Arial" w:hAnsi="Arial" w:cs="Arial"/>
          <w:sz w:val="22"/>
          <w:szCs w:val="22"/>
          <w:lang w:val="en-GB"/>
        </w:rPr>
        <w:t xml:space="preserve"> model reduction </w:t>
      </w:r>
      <w:r>
        <w:rPr>
          <w:rFonts w:ascii="Arial" w:hAnsi="Arial" w:cs="Arial"/>
          <w:sz w:val="22"/>
          <w:szCs w:val="22"/>
          <w:lang w:val="en-GB"/>
        </w:rPr>
        <w:t>according to</w:t>
      </w:r>
      <w:r w:rsidRPr="00482B53">
        <w:rPr>
          <w:rFonts w:ascii="Arial" w:hAnsi="Arial" w:cs="Arial"/>
          <w:sz w:val="22"/>
          <w:szCs w:val="22"/>
          <w:lang w:val="en-GB"/>
        </w:rPr>
        <w:t xml:space="preserve"> </w:t>
      </w:r>
      <w:proofErr w:type="spellStart"/>
      <w:r w:rsidRPr="00482B53">
        <w:rPr>
          <w:rFonts w:ascii="Arial" w:hAnsi="Arial" w:cs="Arial"/>
          <w:sz w:val="22"/>
          <w:szCs w:val="22"/>
          <w:lang w:val="en-GB"/>
        </w:rPr>
        <w:t>Viechtbauer</w:t>
      </w:r>
      <w:proofErr w:type="spellEnd"/>
      <w:r w:rsidRPr="00482B53">
        <w:rPr>
          <w:rFonts w:ascii="Arial" w:hAnsi="Arial" w:cs="Arial"/>
          <w:sz w:val="22"/>
          <w:szCs w:val="22"/>
          <w:lang w:val="en-GB"/>
        </w:rPr>
        <w:t xml:space="preserve"> </w:t>
      </w:r>
      <w:r w:rsidRPr="00482B53">
        <w:rPr>
          <w:rFonts w:ascii="Arial" w:hAnsi="Arial" w:cs="Arial"/>
          <w:i/>
          <w:iCs/>
          <w:sz w:val="22"/>
          <w:szCs w:val="22"/>
          <w:lang w:val="en-GB"/>
        </w:rPr>
        <w:t>et al.</w:t>
      </w:r>
      <w:r w:rsidRPr="00482B53">
        <w:rPr>
          <w:rFonts w:ascii="Arial" w:hAnsi="Arial" w:cs="Arial"/>
          <w:sz w:val="22"/>
          <w:szCs w:val="22"/>
          <w:lang w:val="en-GB"/>
        </w:rPr>
        <w:t xml:space="preserve"> </w:t>
      </w:r>
      <w:r>
        <w:rPr>
          <w:rFonts w:ascii="Arial" w:hAnsi="Arial" w:cs="Arial"/>
          <w:sz w:val="22"/>
          <w:szCs w:val="22"/>
          <w:lang w:val="en-GB"/>
        </w:rPr>
        <w:t>(</w:t>
      </w:r>
      <w:r w:rsidRPr="00482B53">
        <w:rPr>
          <w:rFonts w:ascii="Arial" w:hAnsi="Arial" w:cs="Arial"/>
          <w:sz w:val="22"/>
          <w:szCs w:val="22"/>
          <w:lang w:val="en-GB"/>
        </w:rPr>
        <w:t>2010</w:t>
      </w:r>
      <w:r>
        <w:rPr>
          <w:rFonts w:ascii="Arial" w:hAnsi="Arial" w:cs="Arial"/>
          <w:sz w:val="22"/>
          <w:szCs w:val="22"/>
          <w:lang w:val="en-GB"/>
        </w:rPr>
        <w:t>)</w:t>
      </w:r>
      <w:r w:rsidRPr="00482B53">
        <w:rPr>
          <w:rFonts w:ascii="Arial" w:hAnsi="Arial" w:cs="Arial"/>
          <w:sz w:val="22"/>
          <w:szCs w:val="22"/>
          <w:lang w:val="en-GB"/>
        </w:rPr>
        <w:t xml:space="preserve">. </w:t>
      </w:r>
    </w:p>
    <w:p w14:paraId="105F6DC8" w14:textId="77777777" w:rsidR="00C05844" w:rsidRDefault="00C05844" w:rsidP="00C05844">
      <w:pPr>
        <w:spacing w:line="360" w:lineRule="auto"/>
        <w:rPr>
          <w:rFonts w:ascii="Arial" w:hAnsi="Arial" w:cs="Arial"/>
          <w:sz w:val="22"/>
          <w:szCs w:val="22"/>
          <w:lang w:val="en-GB"/>
        </w:rPr>
      </w:pPr>
    </w:p>
    <w:p w14:paraId="736E3944" w14:textId="77777777" w:rsidR="00C05844" w:rsidRDefault="00C05844" w:rsidP="00C05844">
      <w:pPr>
        <w:spacing w:line="360" w:lineRule="auto"/>
        <w:ind w:firstLine="360"/>
        <w:rPr>
          <w:rFonts w:ascii="Arial" w:hAnsi="Arial" w:cs="Arial"/>
          <w:sz w:val="22"/>
          <w:szCs w:val="22"/>
          <w:lang w:val="en-GB"/>
        </w:rPr>
      </w:pPr>
    </w:p>
    <w:p w14:paraId="7E85A41F" w14:textId="77777777" w:rsidR="00C05844" w:rsidRDefault="00C05844" w:rsidP="00C05844">
      <w:pPr>
        <w:spacing w:line="360" w:lineRule="auto"/>
        <w:ind w:firstLine="360"/>
        <w:rPr>
          <w:rFonts w:ascii="Arial" w:hAnsi="Arial" w:cs="Arial"/>
          <w:sz w:val="22"/>
          <w:szCs w:val="22"/>
          <w:lang w:val="en-GB"/>
        </w:rPr>
      </w:pPr>
    </w:p>
    <w:p w14:paraId="6BD0BE5B" w14:textId="77777777" w:rsidR="00C05844" w:rsidRDefault="00C05844" w:rsidP="00C05844">
      <w:pPr>
        <w:spacing w:line="360" w:lineRule="auto"/>
        <w:ind w:firstLine="360"/>
        <w:rPr>
          <w:rFonts w:ascii="Arial" w:hAnsi="Arial" w:cs="Arial"/>
          <w:sz w:val="22"/>
          <w:szCs w:val="22"/>
          <w:lang w:val="en-GB"/>
        </w:rPr>
      </w:pPr>
    </w:p>
    <w:p w14:paraId="6D4C5F12" w14:textId="77777777" w:rsidR="00C05844" w:rsidRDefault="00C05844" w:rsidP="00C05844">
      <w:pPr>
        <w:spacing w:line="360" w:lineRule="auto"/>
        <w:ind w:firstLine="360"/>
        <w:rPr>
          <w:rFonts w:ascii="Arial" w:hAnsi="Arial" w:cs="Arial"/>
          <w:sz w:val="22"/>
          <w:szCs w:val="22"/>
          <w:lang w:val="en-GB"/>
        </w:rPr>
      </w:pPr>
    </w:p>
    <w:p w14:paraId="54CD94F3" w14:textId="77777777" w:rsidR="00C05844" w:rsidRDefault="00C05844" w:rsidP="00C05844">
      <w:pPr>
        <w:spacing w:line="360" w:lineRule="auto"/>
        <w:ind w:firstLine="360"/>
        <w:rPr>
          <w:rFonts w:ascii="Arial" w:hAnsi="Arial" w:cs="Arial"/>
          <w:sz w:val="22"/>
          <w:szCs w:val="22"/>
          <w:lang w:val="en-GB"/>
        </w:rPr>
      </w:pPr>
    </w:p>
    <w:p w14:paraId="1534C7A2" w14:textId="77777777" w:rsidR="00C05844" w:rsidRDefault="00C05844" w:rsidP="00C05844">
      <w:pPr>
        <w:spacing w:line="360" w:lineRule="auto"/>
        <w:ind w:firstLine="360"/>
        <w:rPr>
          <w:rFonts w:ascii="Arial" w:hAnsi="Arial" w:cs="Arial"/>
          <w:sz w:val="22"/>
          <w:szCs w:val="22"/>
          <w:lang w:val="en-GB"/>
        </w:rPr>
      </w:pPr>
    </w:p>
    <w:p w14:paraId="0A86BE9F" w14:textId="77777777" w:rsidR="00C05844" w:rsidRDefault="00C05844" w:rsidP="00C05844">
      <w:pPr>
        <w:spacing w:line="360" w:lineRule="auto"/>
        <w:ind w:firstLine="360"/>
        <w:rPr>
          <w:rFonts w:ascii="Arial" w:hAnsi="Arial" w:cs="Arial"/>
          <w:sz w:val="22"/>
          <w:szCs w:val="22"/>
          <w:lang w:val="en-GB"/>
        </w:rPr>
      </w:pPr>
    </w:p>
    <w:p w14:paraId="66560DB9" w14:textId="77777777" w:rsidR="00C05844" w:rsidRDefault="00C05844" w:rsidP="00C05844">
      <w:pPr>
        <w:spacing w:line="360" w:lineRule="auto"/>
        <w:ind w:firstLine="360"/>
        <w:rPr>
          <w:rFonts w:ascii="Arial" w:hAnsi="Arial" w:cs="Arial"/>
          <w:sz w:val="22"/>
          <w:szCs w:val="22"/>
          <w:lang w:val="en-GB"/>
        </w:rPr>
      </w:pPr>
    </w:p>
    <w:p w14:paraId="57BF6A86" w14:textId="77777777" w:rsidR="00C05844" w:rsidRDefault="00C05844" w:rsidP="002017F5">
      <w:pPr>
        <w:spacing w:line="360" w:lineRule="auto"/>
        <w:rPr>
          <w:rFonts w:ascii="Arial" w:hAnsi="Arial" w:cs="Arial"/>
          <w:sz w:val="22"/>
          <w:szCs w:val="22"/>
          <w:lang w:val="en-GB"/>
        </w:rPr>
      </w:pPr>
    </w:p>
    <w:p w14:paraId="29E582BA" w14:textId="2AA44069" w:rsidR="00C05844" w:rsidRPr="00E41C22" w:rsidRDefault="00C05844" w:rsidP="00E41C22">
      <w:pPr>
        <w:spacing w:line="360" w:lineRule="auto"/>
        <w:rPr>
          <w:rFonts w:ascii="Arial" w:hAnsi="Arial" w:cs="Arial"/>
          <w:b/>
          <w:bCs/>
          <w:sz w:val="22"/>
          <w:szCs w:val="22"/>
          <w:lang w:val="en-GB"/>
        </w:rPr>
      </w:pPr>
      <w:r w:rsidRPr="00E41C22">
        <w:rPr>
          <w:rFonts w:ascii="Arial" w:hAnsi="Arial" w:cs="Arial"/>
          <w:b/>
          <w:bCs/>
          <w:sz w:val="22"/>
          <w:szCs w:val="22"/>
          <w:lang w:val="en-GB"/>
        </w:rPr>
        <w:t>Results</w:t>
      </w:r>
    </w:p>
    <w:p w14:paraId="5509FD2A" w14:textId="3F635BA7" w:rsidR="00C05844" w:rsidRDefault="00C05844" w:rsidP="00C05844">
      <w:pPr>
        <w:spacing w:line="360" w:lineRule="auto"/>
        <w:ind w:firstLine="360"/>
        <w:rPr>
          <w:rFonts w:ascii="Arial" w:hAnsi="Arial" w:cs="Arial"/>
          <w:sz w:val="22"/>
          <w:szCs w:val="22"/>
          <w:lang w:val="en-GB"/>
        </w:rPr>
      </w:pPr>
    </w:p>
    <w:p w14:paraId="7038C017" w14:textId="2F632072" w:rsidR="00C05844" w:rsidRDefault="00C827C2" w:rsidP="00C05844">
      <w:pPr>
        <w:spacing w:line="360" w:lineRule="auto"/>
        <w:ind w:firstLine="360"/>
        <w:rPr>
          <w:rFonts w:ascii="Arial" w:hAnsi="Arial" w:cs="Arial"/>
          <w:sz w:val="22"/>
          <w:szCs w:val="22"/>
          <w:lang w:val="en-GB"/>
        </w:rPr>
      </w:pPr>
      <w:r w:rsidRPr="00482B53">
        <w:rPr>
          <w:rFonts w:ascii="Arial" w:hAnsi="Arial" w:cs="Arial"/>
          <w:noProof/>
          <w:sz w:val="22"/>
          <w:szCs w:val="22"/>
          <w:lang w:val="en-GB"/>
        </w:rPr>
        <w:drawing>
          <wp:anchor distT="0" distB="0" distL="114300" distR="114300" simplePos="0" relativeHeight="251659264" behindDoc="0" locked="0" layoutInCell="1" allowOverlap="1" wp14:anchorId="55ECC225" wp14:editId="067671D4">
            <wp:simplePos x="0" y="0"/>
            <wp:positionH relativeFrom="column">
              <wp:posOffset>484001</wp:posOffset>
            </wp:positionH>
            <wp:positionV relativeFrom="paragraph">
              <wp:posOffset>2680138</wp:posOffset>
            </wp:positionV>
            <wp:extent cx="3589020" cy="3589020"/>
            <wp:effectExtent l="0" t="0" r="5080" b="5080"/>
            <wp:wrapTopAndBottom/>
            <wp:docPr id="882388936" name="Picture 2"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88936" name="Picture 2" descr="A graph of different colored do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9020" cy="3589020"/>
                    </a:xfrm>
                    <a:prstGeom prst="rect">
                      <a:avLst/>
                    </a:prstGeom>
                  </pic:spPr>
                </pic:pic>
              </a:graphicData>
            </a:graphic>
            <wp14:sizeRelH relativeFrom="page">
              <wp14:pctWidth>0</wp14:pctWidth>
            </wp14:sizeRelH>
            <wp14:sizeRelV relativeFrom="page">
              <wp14:pctHeight>0</wp14:pctHeight>
            </wp14:sizeRelV>
          </wp:anchor>
        </w:drawing>
      </w:r>
      <w:r w:rsidR="00C05844" w:rsidRPr="00BF20FB">
        <w:rPr>
          <w:rFonts w:ascii="Arial" w:hAnsi="Arial" w:cs="Arial"/>
          <w:sz w:val="22"/>
          <w:szCs w:val="22"/>
          <w:lang w:val="en-GB"/>
        </w:rPr>
        <w:t>Measuring species contributions for the cross-organism-cross-systems meta-analysis on pulse disturbances</w:t>
      </w:r>
      <w:r w:rsidR="00C05844">
        <w:rPr>
          <w:rFonts w:ascii="Arial" w:hAnsi="Arial" w:cs="Arial"/>
          <w:sz w:val="22"/>
          <w:szCs w:val="22"/>
          <w:lang w:val="en-GB"/>
        </w:rPr>
        <w:t xml:space="preserve"> (Fig. SX)</w:t>
      </w:r>
      <w:r w:rsidR="00C05844" w:rsidRPr="00BF20FB">
        <w:rPr>
          <w:rFonts w:ascii="Arial" w:hAnsi="Arial" w:cs="Arial"/>
          <w:sz w:val="22"/>
          <w:szCs w:val="22"/>
          <w:lang w:val="en-GB"/>
        </w:rPr>
        <w:t xml:space="preserve">, allowed </w:t>
      </w:r>
      <w:r w:rsidR="00C05844">
        <w:rPr>
          <w:rFonts w:ascii="Arial" w:hAnsi="Arial" w:cs="Arial"/>
          <w:sz w:val="22"/>
          <w:szCs w:val="22"/>
          <w:lang w:val="en-GB"/>
        </w:rPr>
        <w:t xml:space="preserve">mapping species response traits in each community following pulse perturbations. </w:t>
      </w:r>
      <w:r w:rsidR="00C05844" w:rsidRPr="0043066F">
        <w:rPr>
          <w:rFonts w:ascii="Arial" w:hAnsi="Arial" w:cs="Arial"/>
          <w:sz w:val="22"/>
          <w:szCs w:val="22"/>
          <w:lang w:val="en-GB"/>
        </w:rPr>
        <w:t>Most species showed both, negative absolute and relative stability contributions (46.6 %, Sector III), indicating that species were negatively affected by pulse perturbations. In total, 25.8% showed positive contributions to stability (Sector I), and 21.5% of species showed a negative absolute but positive relative contribution (Sector II), which characterizes species that suffer from the perturbation but less than other species. Only rarely, in 6.13 % of the cases, we encounter the case, where species show positive absolute contribution to stability but negative relative contribution to stability (Sector IV) as this would suggest that species decrease in proportion although increasing in absolute biomass.</w:t>
      </w:r>
    </w:p>
    <w:p w14:paraId="4C2E1B8E" w14:textId="77777777" w:rsidR="00C05844" w:rsidRDefault="00C05844" w:rsidP="00C05844">
      <w:pPr>
        <w:spacing w:line="360" w:lineRule="auto"/>
        <w:ind w:firstLine="360"/>
        <w:rPr>
          <w:rFonts w:ascii="Arial" w:hAnsi="Arial" w:cs="Arial"/>
          <w:sz w:val="22"/>
          <w:szCs w:val="22"/>
          <w:lang w:val="en-GB"/>
        </w:rPr>
      </w:pPr>
    </w:p>
    <w:p w14:paraId="1FE3F154" w14:textId="77777777" w:rsidR="00C05844" w:rsidRDefault="00C05844" w:rsidP="00C05844">
      <w:pPr>
        <w:rPr>
          <w:rFonts w:ascii="Arial" w:hAnsi="Arial" w:cs="Arial"/>
          <w:sz w:val="20"/>
          <w:szCs w:val="20"/>
          <w:lang w:val="en-US"/>
        </w:rPr>
      </w:pPr>
      <w:r w:rsidRPr="00713890">
        <w:rPr>
          <w:rFonts w:ascii="Arial" w:hAnsi="Arial" w:cs="Arial"/>
          <w:b/>
          <w:bCs/>
          <w:sz w:val="22"/>
          <w:szCs w:val="22"/>
          <w:lang w:val="en-GB"/>
        </w:rPr>
        <w:t xml:space="preserve">Fig </w:t>
      </w:r>
      <w:r>
        <w:rPr>
          <w:rFonts w:ascii="Arial" w:hAnsi="Arial" w:cs="Arial"/>
          <w:b/>
          <w:bCs/>
          <w:sz w:val="22"/>
          <w:szCs w:val="22"/>
          <w:lang w:val="en-GB"/>
        </w:rPr>
        <w:t>S</w:t>
      </w:r>
      <w:r w:rsidRPr="00713890">
        <w:rPr>
          <w:rFonts w:ascii="Arial" w:hAnsi="Arial" w:cs="Arial"/>
          <w:b/>
          <w:bCs/>
          <w:sz w:val="22"/>
          <w:szCs w:val="22"/>
          <w:lang w:val="en-GB"/>
        </w:rPr>
        <w:t>X:</w:t>
      </w:r>
      <w:r>
        <w:rPr>
          <w:rFonts w:ascii="Arial" w:hAnsi="Arial" w:cs="Arial"/>
          <w:sz w:val="22"/>
          <w:szCs w:val="22"/>
          <w:lang w:val="en-GB"/>
        </w:rPr>
        <w:t xml:space="preserve"> </w:t>
      </w:r>
      <w:r w:rsidRPr="00713890">
        <w:rPr>
          <w:rFonts w:ascii="Arial" w:hAnsi="Arial" w:cs="Arial"/>
          <w:sz w:val="20"/>
          <w:szCs w:val="20"/>
        </w:rPr>
        <w:t xml:space="preserve">Absolute and relative net contributions of </w:t>
      </w:r>
      <w:r w:rsidRPr="00713890">
        <w:rPr>
          <w:rFonts w:ascii="Arial" w:hAnsi="Arial" w:cs="Arial"/>
          <w:sz w:val="20"/>
          <w:szCs w:val="20"/>
          <w:lang w:val="en-US"/>
        </w:rPr>
        <w:t xml:space="preserve">individual species or </w:t>
      </w:r>
      <w:r w:rsidRPr="00713890">
        <w:rPr>
          <w:rFonts w:ascii="Arial" w:hAnsi="Arial" w:cs="Arial"/>
          <w:sz w:val="20"/>
          <w:szCs w:val="20"/>
        </w:rPr>
        <w:t xml:space="preserve">taxa to functional stability. </w:t>
      </w:r>
      <w:r w:rsidRPr="00713890">
        <w:rPr>
          <w:rFonts w:ascii="Arial" w:hAnsi="Arial" w:cs="Arial"/>
          <w:sz w:val="20"/>
          <w:szCs w:val="20"/>
          <w:lang w:val="en-US"/>
        </w:rPr>
        <w:t xml:space="preserve">Each point is one species, different colors indicate different systems (freshwater, marine and terrestrial). </w:t>
      </w:r>
    </w:p>
    <w:p w14:paraId="06ADD5B9" w14:textId="77777777" w:rsidR="00C05844" w:rsidRPr="00704558" w:rsidRDefault="00C05844" w:rsidP="00C05844">
      <w:pPr>
        <w:rPr>
          <w:rFonts w:ascii="Arial" w:hAnsi="Arial" w:cs="Arial"/>
          <w:sz w:val="22"/>
          <w:szCs w:val="22"/>
          <w:lang w:val="en-GB"/>
        </w:rPr>
      </w:pPr>
    </w:p>
    <w:p w14:paraId="6A131EB3" w14:textId="77777777" w:rsidR="0098546A" w:rsidRDefault="0098546A">
      <w:pPr>
        <w:rPr>
          <w:lang w:val="en-GB"/>
        </w:rPr>
      </w:pPr>
    </w:p>
    <w:p w14:paraId="46CB97D8" w14:textId="77777777" w:rsidR="00564235" w:rsidRDefault="00564235">
      <w:pPr>
        <w:rPr>
          <w:lang w:val="en-GB"/>
        </w:rPr>
      </w:pPr>
    </w:p>
    <w:p w14:paraId="3D97F5F8" w14:textId="77777777" w:rsidR="00564235" w:rsidRDefault="00564235">
      <w:pPr>
        <w:rPr>
          <w:lang w:val="en-GB"/>
        </w:rPr>
      </w:pPr>
    </w:p>
    <w:p w14:paraId="3CED59CD" w14:textId="77777777" w:rsidR="00564235" w:rsidRDefault="00564235">
      <w:pPr>
        <w:rPr>
          <w:lang w:val="en-GB"/>
        </w:rPr>
      </w:pPr>
    </w:p>
    <w:p w14:paraId="6B7784E9" w14:textId="77777777" w:rsidR="00564235" w:rsidRDefault="00564235">
      <w:pPr>
        <w:rPr>
          <w:lang w:val="en-GB"/>
        </w:rPr>
      </w:pPr>
    </w:p>
    <w:p w14:paraId="2FDB90C1" w14:textId="2B594640" w:rsidR="00564235" w:rsidRDefault="00564235">
      <w:pPr>
        <w:rPr>
          <w:lang w:val="en-GB"/>
        </w:rPr>
      </w:pPr>
      <w:r w:rsidRPr="00564235">
        <w:drawing>
          <wp:inline distT="0" distB="0" distL="0" distR="0" wp14:anchorId="1AE8CC5C" wp14:editId="5CCEFD77">
            <wp:extent cx="5281448" cy="3300905"/>
            <wp:effectExtent l="0" t="0" r="1905" b="1270"/>
            <wp:docPr id="8" name="Picture 7" descr="A comparison of a graph&#10;&#10;Description automatically generated with medium confidence">
              <a:extLst xmlns:a="http://schemas.openxmlformats.org/drawingml/2006/main">
                <a:ext uri="{FF2B5EF4-FFF2-40B4-BE49-F238E27FC236}">
                  <a16:creationId xmlns:a16="http://schemas.microsoft.com/office/drawing/2014/main" id="{CC9D092A-46A1-B6C4-376D-7FCBC924E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omparison of a graph&#10;&#10;Description automatically generated with medium confidence">
                      <a:extLst>
                        <a:ext uri="{FF2B5EF4-FFF2-40B4-BE49-F238E27FC236}">
                          <a16:creationId xmlns:a16="http://schemas.microsoft.com/office/drawing/2014/main" id="{CC9D092A-46A1-B6C4-376D-7FCBC924E18F}"/>
                        </a:ext>
                      </a:extLst>
                    </pic:cNvPr>
                    <pic:cNvPicPr>
                      <a:picLocks noChangeAspect="1"/>
                    </pic:cNvPicPr>
                  </pic:nvPicPr>
                  <pic:blipFill>
                    <a:blip r:embed="rId6"/>
                    <a:stretch>
                      <a:fillRect/>
                    </a:stretch>
                  </pic:blipFill>
                  <pic:spPr>
                    <a:xfrm>
                      <a:off x="0" y="0"/>
                      <a:ext cx="5307445" cy="3317153"/>
                    </a:xfrm>
                    <a:prstGeom prst="rect">
                      <a:avLst/>
                    </a:prstGeom>
                  </pic:spPr>
                </pic:pic>
              </a:graphicData>
            </a:graphic>
          </wp:inline>
        </w:drawing>
      </w:r>
    </w:p>
    <w:p w14:paraId="0838870C" w14:textId="77777777" w:rsidR="0006279C" w:rsidRDefault="0006279C">
      <w:pPr>
        <w:rPr>
          <w:lang w:val="en-GB"/>
        </w:rPr>
      </w:pPr>
    </w:p>
    <w:p w14:paraId="7DB4584B" w14:textId="77777777" w:rsidR="0006279C" w:rsidRDefault="0006279C">
      <w:pPr>
        <w:rPr>
          <w:lang w:val="en-GB"/>
        </w:rPr>
      </w:pPr>
    </w:p>
    <w:p w14:paraId="09A86441" w14:textId="77777777" w:rsidR="0006279C" w:rsidRDefault="0006279C">
      <w:pPr>
        <w:rPr>
          <w:lang w:val="en-GB"/>
        </w:rPr>
      </w:pPr>
    </w:p>
    <w:p w14:paraId="4B46E6AC" w14:textId="031D90FB" w:rsidR="0006279C" w:rsidRDefault="0006279C">
      <w:pPr>
        <w:rPr>
          <w:b/>
          <w:bCs/>
          <w:lang w:val="en-GB"/>
        </w:rPr>
      </w:pPr>
      <w:r w:rsidRPr="0006279C">
        <w:rPr>
          <w:b/>
          <w:bCs/>
          <w:lang w:val="en-GB"/>
        </w:rPr>
        <w:t>Discussion</w:t>
      </w:r>
    </w:p>
    <w:p w14:paraId="36793F93" w14:textId="77777777" w:rsidR="0006279C" w:rsidRPr="0006279C" w:rsidRDefault="0006279C">
      <w:pPr>
        <w:rPr>
          <w:b/>
          <w:bCs/>
          <w:lang w:val="en-GB"/>
        </w:rPr>
      </w:pPr>
    </w:p>
    <w:p w14:paraId="61C9DDCF" w14:textId="77777777" w:rsidR="0006279C" w:rsidRPr="001654EA" w:rsidRDefault="0006279C" w:rsidP="0006279C">
      <w:pPr>
        <w:rPr>
          <w:rFonts w:ascii="Arial" w:hAnsi="Arial" w:cs="Arial"/>
          <w:i/>
          <w:iCs/>
          <w:sz w:val="22"/>
          <w:szCs w:val="22"/>
          <w:lang w:val="en-GB"/>
        </w:rPr>
      </w:pPr>
      <w:r>
        <w:rPr>
          <w:rFonts w:ascii="Arial" w:hAnsi="Arial" w:cs="Arial"/>
          <w:i/>
          <w:iCs/>
          <w:sz w:val="22"/>
          <w:szCs w:val="22"/>
          <w:lang w:val="en-GB"/>
        </w:rPr>
        <w:t xml:space="preserve">Main results of Meta-Analysis </w:t>
      </w:r>
    </w:p>
    <w:p w14:paraId="184F378D" w14:textId="77777777" w:rsidR="0006279C" w:rsidRPr="001654EA" w:rsidRDefault="0006279C" w:rsidP="0006279C">
      <w:pPr>
        <w:pStyle w:val="ListParagraph"/>
        <w:numPr>
          <w:ilvl w:val="0"/>
          <w:numId w:val="3"/>
        </w:numPr>
        <w:rPr>
          <w:rFonts w:ascii="Arial" w:hAnsi="Arial" w:cs="Arial"/>
          <w:sz w:val="22"/>
          <w:szCs w:val="22"/>
          <w:lang w:val="en-GB"/>
        </w:rPr>
      </w:pPr>
      <w:r>
        <w:rPr>
          <w:rFonts w:ascii="Arial" w:hAnsi="Arial" w:cs="Arial"/>
          <w:sz w:val="22"/>
          <w:szCs w:val="22"/>
          <w:lang w:val="en-GB"/>
        </w:rPr>
        <w:t xml:space="preserve">Species contributions analysis: </w:t>
      </w:r>
      <w:r w:rsidRPr="001654EA">
        <w:rPr>
          <w:rFonts w:ascii="Arial" w:hAnsi="Arial" w:cs="Arial"/>
          <w:sz w:val="22"/>
          <w:szCs w:val="22"/>
          <w:lang w:val="en-GB"/>
        </w:rPr>
        <w:t>Proof of concept that species contributions can be assessed cross-organism-cross-</w:t>
      </w:r>
      <w:proofErr w:type="gramStart"/>
      <w:r w:rsidRPr="001654EA">
        <w:rPr>
          <w:rFonts w:ascii="Arial" w:hAnsi="Arial" w:cs="Arial"/>
          <w:sz w:val="22"/>
          <w:szCs w:val="22"/>
          <w:lang w:val="en-GB"/>
        </w:rPr>
        <w:t>system</w:t>
      </w:r>
      <w:proofErr w:type="gramEnd"/>
      <w:r w:rsidRPr="001654EA">
        <w:rPr>
          <w:rFonts w:ascii="Arial" w:hAnsi="Arial" w:cs="Arial"/>
          <w:sz w:val="22"/>
          <w:szCs w:val="22"/>
          <w:lang w:val="en-GB"/>
        </w:rPr>
        <w:t xml:space="preserve"> and </w:t>
      </w:r>
      <w:r w:rsidRPr="001654EA">
        <w:rPr>
          <w:rFonts w:ascii="Arial" w:hAnsi="Arial" w:cs="Arial"/>
          <w:b/>
          <w:bCs/>
          <w:sz w:val="22"/>
          <w:szCs w:val="22"/>
          <w:lang w:val="en-GB"/>
        </w:rPr>
        <w:t>most species</w:t>
      </w:r>
      <w:r w:rsidRPr="001654EA">
        <w:rPr>
          <w:rFonts w:ascii="Arial" w:hAnsi="Arial" w:cs="Arial"/>
          <w:sz w:val="22"/>
          <w:szCs w:val="22"/>
          <w:lang w:val="en-GB"/>
        </w:rPr>
        <w:t xml:space="preserve"> indeed fall into three out of the 4 sectors.</w:t>
      </w:r>
    </w:p>
    <w:p w14:paraId="3212DE89" w14:textId="77777777" w:rsidR="0006279C" w:rsidRDefault="0006279C" w:rsidP="0006279C">
      <w:pPr>
        <w:pStyle w:val="ListParagraph"/>
        <w:numPr>
          <w:ilvl w:val="1"/>
          <w:numId w:val="2"/>
        </w:numPr>
        <w:rPr>
          <w:rFonts w:ascii="Arial" w:hAnsi="Arial" w:cs="Arial"/>
          <w:sz w:val="22"/>
          <w:szCs w:val="22"/>
          <w:lang w:val="en-GB"/>
        </w:rPr>
      </w:pPr>
      <w:r>
        <w:rPr>
          <w:rFonts w:ascii="Arial" w:hAnsi="Arial" w:cs="Arial"/>
          <w:sz w:val="22"/>
          <w:szCs w:val="22"/>
          <w:lang w:val="en-GB"/>
        </w:rPr>
        <w:t xml:space="preserve">Discuss why do we find species in sector 4? Because of the means?? </w:t>
      </w:r>
    </w:p>
    <w:p w14:paraId="18EFFE18" w14:textId="77777777" w:rsidR="0006279C" w:rsidRPr="00482B53" w:rsidRDefault="0006279C" w:rsidP="0006279C">
      <w:pPr>
        <w:pStyle w:val="ListParagraph"/>
        <w:numPr>
          <w:ilvl w:val="1"/>
          <w:numId w:val="2"/>
        </w:numPr>
        <w:rPr>
          <w:rFonts w:ascii="Arial" w:hAnsi="Arial" w:cs="Arial"/>
          <w:sz w:val="22"/>
          <w:szCs w:val="22"/>
          <w:lang w:val="en-GB"/>
        </w:rPr>
      </w:pPr>
      <w:r>
        <w:rPr>
          <w:rFonts w:ascii="Arial" w:hAnsi="Arial" w:cs="Arial"/>
          <w:sz w:val="22"/>
          <w:szCs w:val="22"/>
          <w:lang w:val="en-GB"/>
        </w:rPr>
        <w:t xml:space="preserve">Feasibility domain </w:t>
      </w:r>
    </w:p>
    <w:p w14:paraId="2C0F4B56" w14:textId="77777777" w:rsidR="0006279C" w:rsidRPr="00C05844" w:rsidRDefault="0006279C">
      <w:pPr>
        <w:rPr>
          <w:lang w:val="en-GB"/>
        </w:rPr>
      </w:pPr>
    </w:p>
    <w:sectPr w:rsidR="0006279C" w:rsidRPr="00C05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20A7"/>
    <w:multiLevelType w:val="hybridMultilevel"/>
    <w:tmpl w:val="A52404D0"/>
    <w:lvl w:ilvl="0" w:tplc="DBD2BA7A">
      <w:start w:val="1"/>
      <w:numFmt w:val="bullet"/>
      <w:lvlText w:val="Ø"/>
      <w:lvlJc w:val="left"/>
      <w:pPr>
        <w:tabs>
          <w:tab w:val="num" w:pos="720"/>
        </w:tabs>
        <w:ind w:left="720" w:hanging="360"/>
      </w:pPr>
      <w:rPr>
        <w:rFonts w:ascii="Wingdings" w:hAnsi="Wingdings" w:hint="default"/>
      </w:rPr>
    </w:lvl>
    <w:lvl w:ilvl="1" w:tplc="8A5EBEAE" w:tentative="1">
      <w:start w:val="1"/>
      <w:numFmt w:val="bullet"/>
      <w:lvlText w:val="Ø"/>
      <w:lvlJc w:val="left"/>
      <w:pPr>
        <w:tabs>
          <w:tab w:val="num" w:pos="1440"/>
        </w:tabs>
        <w:ind w:left="1440" w:hanging="360"/>
      </w:pPr>
      <w:rPr>
        <w:rFonts w:ascii="Wingdings" w:hAnsi="Wingdings" w:hint="default"/>
      </w:rPr>
    </w:lvl>
    <w:lvl w:ilvl="2" w:tplc="9B766610" w:tentative="1">
      <w:start w:val="1"/>
      <w:numFmt w:val="bullet"/>
      <w:lvlText w:val="Ø"/>
      <w:lvlJc w:val="left"/>
      <w:pPr>
        <w:tabs>
          <w:tab w:val="num" w:pos="2160"/>
        </w:tabs>
        <w:ind w:left="2160" w:hanging="360"/>
      </w:pPr>
      <w:rPr>
        <w:rFonts w:ascii="Wingdings" w:hAnsi="Wingdings" w:hint="default"/>
      </w:rPr>
    </w:lvl>
    <w:lvl w:ilvl="3" w:tplc="06B6AF76" w:tentative="1">
      <w:start w:val="1"/>
      <w:numFmt w:val="bullet"/>
      <w:lvlText w:val="Ø"/>
      <w:lvlJc w:val="left"/>
      <w:pPr>
        <w:tabs>
          <w:tab w:val="num" w:pos="2880"/>
        </w:tabs>
        <w:ind w:left="2880" w:hanging="360"/>
      </w:pPr>
      <w:rPr>
        <w:rFonts w:ascii="Wingdings" w:hAnsi="Wingdings" w:hint="default"/>
      </w:rPr>
    </w:lvl>
    <w:lvl w:ilvl="4" w:tplc="BAE6A666" w:tentative="1">
      <w:start w:val="1"/>
      <w:numFmt w:val="bullet"/>
      <w:lvlText w:val="Ø"/>
      <w:lvlJc w:val="left"/>
      <w:pPr>
        <w:tabs>
          <w:tab w:val="num" w:pos="3600"/>
        </w:tabs>
        <w:ind w:left="3600" w:hanging="360"/>
      </w:pPr>
      <w:rPr>
        <w:rFonts w:ascii="Wingdings" w:hAnsi="Wingdings" w:hint="default"/>
      </w:rPr>
    </w:lvl>
    <w:lvl w:ilvl="5" w:tplc="2930A12A" w:tentative="1">
      <w:start w:val="1"/>
      <w:numFmt w:val="bullet"/>
      <w:lvlText w:val="Ø"/>
      <w:lvlJc w:val="left"/>
      <w:pPr>
        <w:tabs>
          <w:tab w:val="num" w:pos="4320"/>
        </w:tabs>
        <w:ind w:left="4320" w:hanging="360"/>
      </w:pPr>
      <w:rPr>
        <w:rFonts w:ascii="Wingdings" w:hAnsi="Wingdings" w:hint="default"/>
      </w:rPr>
    </w:lvl>
    <w:lvl w:ilvl="6" w:tplc="36B2931E" w:tentative="1">
      <w:start w:val="1"/>
      <w:numFmt w:val="bullet"/>
      <w:lvlText w:val="Ø"/>
      <w:lvlJc w:val="left"/>
      <w:pPr>
        <w:tabs>
          <w:tab w:val="num" w:pos="5040"/>
        </w:tabs>
        <w:ind w:left="5040" w:hanging="360"/>
      </w:pPr>
      <w:rPr>
        <w:rFonts w:ascii="Wingdings" w:hAnsi="Wingdings" w:hint="default"/>
      </w:rPr>
    </w:lvl>
    <w:lvl w:ilvl="7" w:tplc="6C6026D0" w:tentative="1">
      <w:start w:val="1"/>
      <w:numFmt w:val="bullet"/>
      <w:lvlText w:val="Ø"/>
      <w:lvlJc w:val="left"/>
      <w:pPr>
        <w:tabs>
          <w:tab w:val="num" w:pos="5760"/>
        </w:tabs>
        <w:ind w:left="5760" w:hanging="360"/>
      </w:pPr>
      <w:rPr>
        <w:rFonts w:ascii="Wingdings" w:hAnsi="Wingdings" w:hint="default"/>
      </w:rPr>
    </w:lvl>
    <w:lvl w:ilvl="8" w:tplc="54A6B5A0" w:tentative="1">
      <w:start w:val="1"/>
      <w:numFmt w:val="bullet"/>
      <w:lvlText w:val="Ø"/>
      <w:lvlJc w:val="left"/>
      <w:pPr>
        <w:tabs>
          <w:tab w:val="num" w:pos="6480"/>
        </w:tabs>
        <w:ind w:left="6480" w:hanging="360"/>
      </w:pPr>
      <w:rPr>
        <w:rFonts w:ascii="Wingdings" w:hAnsi="Wingdings" w:hint="default"/>
      </w:rPr>
    </w:lvl>
  </w:abstractNum>
  <w:abstractNum w:abstractNumId="1" w15:restartNumberingAfterBreak="0">
    <w:nsid w:val="69A35AED"/>
    <w:multiLevelType w:val="hybridMultilevel"/>
    <w:tmpl w:val="39086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550EDA"/>
    <w:multiLevelType w:val="hybridMultilevel"/>
    <w:tmpl w:val="59E4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0621041">
    <w:abstractNumId w:val="0"/>
  </w:num>
  <w:num w:numId="2" w16cid:durableId="1210650807">
    <w:abstractNumId w:val="2"/>
  </w:num>
  <w:num w:numId="3" w16cid:durableId="1442645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44"/>
    <w:rsid w:val="0006279C"/>
    <w:rsid w:val="002017F5"/>
    <w:rsid w:val="00564235"/>
    <w:rsid w:val="0098546A"/>
    <w:rsid w:val="00C05844"/>
    <w:rsid w:val="00C827C2"/>
    <w:rsid w:val="00CB1797"/>
    <w:rsid w:val="00DC0441"/>
    <w:rsid w:val="00E41C22"/>
    <w:rsid w:val="00F046E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18E203F"/>
  <w15:chartTrackingRefBased/>
  <w15:docId w15:val="{80B057F3-17D4-2543-B342-6B1B2517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8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55482">
      <w:bodyDiv w:val="1"/>
      <w:marLeft w:val="0"/>
      <w:marRight w:val="0"/>
      <w:marTop w:val="0"/>
      <w:marBottom w:val="0"/>
      <w:divBdr>
        <w:top w:val="none" w:sz="0" w:space="0" w:color="auto"/>
        <w:left w:val="none" w:sz="0" w:space="0" w:color="auto"/>
        <w:bottom w:val="none" w:sz="0" w:space="0" w:color="auto"/>
        <w:right w:val="none" w:sz="0" w:space="0" w:color="auto"/>
      </w:divBdr>
      <w:divsChild>
        <w:div w:id="405733446">
          <w:marLeft w:val="446"/>
          <w:marRight w:val="0"/>
          <w:marTop w:val="0"/>
          <w:marBottom w:val="0"/>
          <w:divBdr>
            <w:top w:val="none" w:sz="0" w:space="0" w:color="auto"/>
            <w:left w:val="none" w:sz="0" w:space="0" w:color="auto"/>
            <w:bottom w:val="none" w:sz="0" w:space="0" w:color="auto"/>
            <w:right w:val="none" w:sz="0" w:space="0" w:color="auto"/>
          </w:divBdr>
        </w:div>
      </w:divsChild>
    </w:div>
    <w:div w:id="43302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Kunze</dc:creator>
  <cp:keywords/>
  <dc:description/>
  <cp:lastModifiedBy>Charlotte Kunze</cp:lastModifiedBy>
  <cp:revision>9</cp:revision>
  <dcterms:created xsi:type="dcterms:W3CDTF">2024-01-08T11:56:00Z</dcterms:created>
  <dcterms:modified xsi:type="dcterms:W3CDTF">2024-01-08T12:35:00Z</dcterms:modified>
</cp:coreProperties>
</file>