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INTERNAL MEMO</w:t>
      </w:r>
    </w:p>
    <w:p>
      <w:pPr>
        <w:spacing w:after="200"/>
      </w:pPr>
      <w:r>
        <w:rPr>
          <w:i/>
          <w:sz w:val="20"/>
        </w:rPr>
        <w:t>Charm Industrial — MRV</w:t>
      </w:r>
    </w:p>
    <w:p>
      <w:pPr>
        <w:spacing w:after="40"/>
      </w:pPr>
      <w:r>
        <w:rPr>
          <w:b/>
        </w:rPr>
        <w:t>TO:</w:t>
        <w:tab/>
      </w:r>
      <w:r>
        <w:t>JZ (COO)</w:t>
      </w:r>
    </w:p>
    <w:p>
      <w:pPr>
        <w:spacing w:after="40"/>
      </w:pPr>
      <w:r>
        <w:rPr>
          <w:b/>
        </w:rPr>
        <w:t>FROM:</w:t>
        <w:tab/>
      </w:r>
      <w:r>
        <w:t>Max Lavine, MRV</w:t>
      </w:r>
    </w:p>
    <w:p>
      <w:pPr>
        <w:spacing w:after="40"/>
      </w:pPr>
      <w:r>
        <w:rPr>
          <w:b/>
        </w:rPr>
        <w:t>DATE:</w:t>
        <w:tab/>
      </w:r>
      <w:r>
        <w:t>May 4, 2026</w:t>
      </w:r>
    </w:p>
    <w:p>
      <w:pPr>
        <w:spacing w:after="40"/>
      </w:pPr>
      <w:r>
        <w:rPr>
          <w:b/>
        </w:rPr>
        <w:t>RE:</w:t>
        <w:tab/>
      </w:r>
      <w:r>
        <w:t>Louisiana site ops — sampling shortfall, RP closure timing, and a request for help</w:t>
      </w:r>
    </w:p>
    <w:p>
      <w:pPr>
        <w:spacing w:before="160" w:after="200"/>
      </w:pPr>
      <w:r>
        <w:rPr>
          <w:color w:val="999999"/>
        </w:rPr>
        <w:t>__________________________________________________________________________________________</w:t>
      </w:r>
    </w:p>
    <w:p>
      <w:pPr>
        <w:spacing w:before="200" w:after="80"/>
      </w:pPr>
      <w:r>
        <w:rPr>
          <w:b/>
          <w:sz w:val="28"/>
        </w:rPr>
        <w:t>Bottom line</w:t>
      </w:r>
    </w:p>
    <w:p>
      <w:pPr>
        <w:spacing w:after="120"/>
      </w:pPr>
      <w:r>
        <w:t>In our final April reporting period at Basco 6, site ops shipped a single SGS jar sample to cover what — under the spec in effect at the time — should have been multiple samples spanning truck offloads from three separate railcars. The spec requires a sample at each delivery to site, meaning each truckload offloading the railcar at the injection facility, not the railcar itself. Garrett caught the gap during routine batch review; the retain samples for the missed shipments had been collected and were sitting on site. He raised the solve to site ops on Friday, but the samples didn't ship until the following Tuesday, and as a result we will miss our EOW Reporting Period closure target — part of an MRV OKR.</w:t>
      </w:r>
    </w:p>
    <w:p>
      <w:pPr>
        <w:spacing w:after="120"/>
      </w:pPr>
      <w:r>
        <w:t>I want to flag this not because of the lab samples themselves — those are recoverable — but because of the dynamic underneath, which I'd value your help thinking through. None of this is a complaint about effort. The LA team has been carrying real load with the off-spec, high-solids oil for weeks (running thread in #injection-ops-la), and the last thing I want is for this to read as piling on. It's about how MRV and site ops stay in sync, especially when site is under pressure.</w:t>
      </w:r>
    </w:p>
    <w:p>
      <w:pPr>
        <w:spacing w:before="200" w:after="80"/>
      </w:pPr>
      <w:r>
        <w:rPr>
          <w:b/>
          <w:sz w:val="28"/>
        </w:rPr>
        <w:t>What happened</w:t>
      </w:r>
    </w:p>
    <w:p>
      <w:pPr>
        <w:pStyle w:val="ListNumber"/>
        <w:spacing w:after="80"/>
      </w:pPr>
      <w:r>
        <w:rPr>
          <w:b/>
        </w:rPr>
        <w:t>Sample shipment fell short of the spec in effect at the time.</w:t>
      </w:r>
      <w:r>
        <w:t xml:space="preserve"> The spec requires a sample at each delivery to site — i.e., each truckload offloading the railcar at the injection facility, not each railcar. Across truck offloads from three separate railcars, ops shipped a single SGS sample rather than one per delivery. One thing I'd like to flag so we're not talking past each other: under the new time-block batching framework, sample-shipment cadence has changed — one truck offload = one sample collected and retained is still true, but how retained samples flow through to SGS is different now. So I'm not raising this as a request to re-impose the old shipment rule. The underlying concern is confidence that site is operating on the current spec at all times, whatever that spec is.</w:t>
      </w:r>
    </w:p>
    <w:p>
      <w:pPr>
        <w:pStyle w:val="ListNumber"/>
        <w:spacing w:after="80"/>
      </w:pPr>
      <w:r>
        <w:rPr>
          <w:b/>
        </w:rPr>
        <w:t>MRV found this during batch review, not via a proactive handoff.</w:t>
      </w:r>
      <w:r>
        <w:t xml:space="preserve"> Garrett surfaced it while reconciling Certify against site documentation, and then confirmed the missed shipments with the LA team. (Initial flag to me, May 1: https://charmindustrial.slack.com/archives/C07AK8ESJ4T/p1777658975145679.)</w:t>
      </w:r>
    </w:p>
    <w:p>
      <w:pPr>
        <w:pStyle w:val="ListNumber"/>
        <w:spacing w:after="80"/>
      </w:pPr>
      <w:r>
        <w:rPr>
          <w:b/>
        </w:rPr>
        <w:t>A solve was identified quickly.</w:t>
      </w:r>
      <w:r>
        <w:t xml:space="preserve"> Garrett confirmed with site that the retain samples for the missed truck offloads had been collected and were on site — they just hadn't shipped. He raised the solve to #injection-ops-la on Friday: https://charmindustrial.slack.com/archives/C088BL7DHV1/p1777660254210069.</w:t>
      </w:r>
    </w:p>
    <w:p>
      <w:pPr>
        <w:pStyle w:val="ListNumber"/>
        <w:spacing w:after="80"/>
      </w:pPr>
      <w:r>
        <w:rPr>
          <w:b/>
        </w:rPr>
        <w:t>Samples shipped three operating days after the solve was raised.</w:t>
      </w:r>
      <w:r>
        <w:t xml:space="preserve"> The LA site runs 7 days a week. After the Friday flag, the next update Garrett got was Monday, when he was told samples would ship Tuesday. From MRV's vantage, three operating days on an item gating RP closure is a longer window than I'd like us to be carrying once we already know the issue is on the critical path.</w:t>
      </w:r>
    </w:p>
    <w:p>
      <w:pPr>
        <w:spacing w:before="200" w:after="80"/>
      </w:pPr>
      <w:r>
        <w:rPr>
          <w:b/>
          <w:sz w:val="28"/>
        </w:rPr>
        <w:t>Impact</w:t>
      </w:r>
    </w:p>
    <w:p>
      <w:pPr>
        <w:pStyle w:val="ListBullet"/>
        <w:spacing w:after="80"/>
      </w:pPr>
      <w:r>
        <w:rPr>
          <w:b/>
        </w:rPr>
        <w:t>RP closure slips past EOW.</w:t>
      </w:r>
      <w:r>
        <w:t xml:space="preserve"> SGS turnaround on the additional samples won't return analytical data in time to verify the affected batches and close the Reporting Period this week. This was an MRV OKR target.</w:t>
      </w:r>
    </w:p>
    <w:p>
      <w:pPr>
        <w:pStyle w:val="ListBullet"/>
        <w:spacing w:after="80"/>
      </w:pPr>
      <w:r>
        <w:rPr>
          <w:b/>
        </w:rPr>
        <w:t>Downstream timing.</w:t>
      </w:r>
      <w:r>
        <w:t xml:space="preserve"> RP closure feeds Isometric verification, which in turn feeds delivery and invoicing. Each day of slip on the RP propagates.</w:t>
      </w:r>
    </w:p>
    <w:p>
      <w:pPr>
        <w:pStyle w:val="ListBullet"/>
        <w:spacing w:after="80"/>
      </w:pPr>
      <w:r>
        <w:rPr>
          <w:b/>
        </w:rPr>
        <w:t>Verifier cadence.</w:t>
      </w:r>
      <w:r>
        <w:t xml:space="preserve"> We've built strong rhythm with Isometric across 30+ verified batches at Basco 6 since August 2025. I'd like to protect that, especially as we layer in the time-block batching changes this year.</w:t>
      </w:r>
    </w:p>
    <w:p>
      <w:pPr>
        <w:spacing w:before="200" w:after="80"/>
      </w:pPr>
      <w:r>
        <w:rPr>
          <w:b/>
          <w:sz w:val="28"/>
        </w:rPr>
        <w:t>Where I'd value your help</w:t>
      </w:r>
    </w:p>
    <w:p>
      <w:pPr>
        <w:spacing w:after="120"/>
      </w:pPr>
      <w:r>
        <w:t>The lab samples themselves we can recover. What I'd like your help on is two upstream things:</w:t>
      </w:r>
    </w:p>
    <w:p>
      <w:pPr>
        <w:pStyle w:val="ListNumber"/>
        <w:spacing w:after="80"/>
      </w:pPr>
      <w:r>
        <w:rPr>
          <w:b/>
        </w:rPr>
        <w:t>Confidence that site ops is operating on spec at all times.</w:t>
      </w:r>
      <w:r>
        <w:t xml:space="preserve"> I'm not asking for a tight cage on every step — site ops makes operational calls all the time and should. The need is that when ops is uncertain whether a step is on-spec, or is considering a deviation, there is a clear, low-friction loop for surfacing it to MRV before the fact rather than after. We can adapt to almost any operational reality if we know about it; we struggle when we find out late. The April event happened against the old shipment rule, but the principle is independent of which spec is current.</w:t>
      </w:r>
    </w:p>
    <w:p>
      <w:pPr>
        <w:pStyle w:val="ListNumber"/>
        <w:spacing w:after="80"/>
      </w:pPr>
      <w:r>
        <w:rPr>
          <w:b/>
        </w:rPr>
        <w:t>A response-time expectation when MRV flags something on the critical path.</w:t>
      </w:r>
      <w:r>
        <w:t xml:space="preserve"> Specifically: when MRV surfaces an item gating RP closure or verification, an action — not just a reply, an action — within 24 hours on a 7-day site. The three operating days of quiet after the Friday flag is the dynamic I'd most like to smooth out, not because anyone dropped the ball but because the cadence didn't match the urgency.</w:t>
      </w:r>
    </w:p>
    <w:p>
      <w:pPr>
        <w:spacing w:after="120"/>
      </w:pPr>
      <w:r>
        <w:t>Happy to take this on as a joint conversation with site ops leadership, or to step back and let you carry it forward however you think is best. Whatever's most useful.</w:t>
      </w:r>
    </w:p>
    <w:p>
      <w:pPr>
        <w:spacing w:before="200"/>
      </w:pPr>
      <w:r>
        <w:rPr>
          <w:i/>
        </w:rPr>
        <w:t>— Max</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