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MRV Analyst — On-Site Interview Prep</w:t>
      </w:r>
    </w:p>
    <w:p>
      <w:r>
        <w:rPr>
          <w:color w:val="595959"/>
          <w:sz w:val="20"/>
        </w:rPr>
        <w:t>Technical presentation and panel questions  ·  Prepared 2026-10-14  ·  Internal</w:t>
      </w:r>
    </w:p>
    <w:p>
      <w:pPr>
        <w:pStyle w:val="Heading1"/>
      </w:pPr>
      <w:r>
        <w:t>1. Candidates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2304"/>
            <w:shd w:val="clear" w:color="auto" w:fill="D6E4F0"/>
          </w:tcPr>
          <w:p>
            <w:r/>
            <w:r>
              <w:rPr>
                <w:b/>
                <w:sz w:val="20"/>
              </w:rPr>
              <w:t>Candidate</w:t>
            </w:r>
          </w:p>
        </w:tc>
        <w:tc>
          <w:tcPr>
            <w:tcW w:type="dxa" w:w="3024"/>
            <w:shd w:val="clear" w:color="auto" w:fill="D6E4F0"/>
          </w:tcPr>
          <w:p>
            <w:r/>
            <w:r>
              <w:rPr>
                <w:b/>
                <w:sz w:val="20"/>
              </w:rPr>
              <w:t>On-site (Lever)</w:t>
            </w:r>
          </w:p>
        </w:tc>
        <w:tc>
          <w:tcPr>
            <w:tcW w:type="dxa" w:w="1512"/>
            <w:shd w:val="clear" w:color="auto" w:fill="D6E4F0"/>
          </w:tcPr>
          <w:p>
            <w:r/>
            <w:r>
              <w:rPr>
                <w:b/>
                <w:sz w:val="20"/>
              </w:rPr>
              <w:t>Recruiter screen</w:t>
              <w:br/>
              <w:t>(Erik)</w:t>
            </w:r>
          </w:p>
        </w:tc>
        <w:tc>
          <w:tcPr>
            <w:tcW w:type="dxa" w:w="1368"/>
            <w:shd w:val="clear" w:color="auto" w:fill="D6E4F0"/>
          </w:tcPr>
          <w:p>
            <w:r/>
            <w:r>
              <w:rPr>
                <w:b/>
                <w:sz w:val="20"/>
              </w:rPr>
              <w:t>HM screen</w:t>
              <w:br/>
              <w:t>(Max)</w:t>
            </w:r>
          </w:p>
        </w:tc>
        <w:tc>
          <w:tcPr>
            <w:tcW w:type="dxa" w:w="1440"/>
            <w:shd w:val="clear" w:color="auto" w:fill="D6E4F0"/>
          </w:tcPr>
          <w:p>
            <w:r/>
            <w:r>
              <w:rPr>
                <w:b/>
                <w:sz w:val="20"/>
              </w:rPr>
              <w:t>Technical</w:t>
              <w:br/>
              <w:t>(Garrett)</w:t>
            </w:r>
          </w:p>
        </w:tc>
      </w:tr>
      <w:tr>
        <w:tc>
          <w:tcPr>
            <w:tcW w:type="dxa" w:w="2304"/>
          </w:tcPr>
          <w:p>
            <w:pPr>
              <w:spacing w:after="40"/>
            </w:pPr>
            <w:r/>
            <w:r>
              <w:rPr>
                <w:sz w:val="20"/>
              </w:rPr>
              <w:t>Tabitha Alimo</w:t>
            </w:r>
          </w:p>
        </w:tc>
        <w:tc>
          <w:tcPr>
            <w:tcW w:type="dxa" w:w="3024"/>
          </w:tcPr>
          <w:p>
            <w:pPr>
              <w:spacing w:after="40"/>
            </w:pPr>
            <w:r/>
            <w:r>
              <w:rPr>
                <w:sz w:val="20"/>
              </w:rPr>
              <w:t>Tue 10/20, from 9:30 am MDT</w:t>
            </w:r>
          </w:p>
        </w:tc>
        <w:tc>
          <w:tcPr>
            <w:tcW w:type="dxa" w:w="1512"/>
          </w:tcPr>
          <w:p>
            <w:pPr>
              <w:spacing w:after="40"/>
            </w:pPr>
            <w:r/>
            <w:r>
              <w:rPr>
                <w:sz w:val="20"/>
              </w:rPr>
              <w:t>3</w:t>
            </w:r>
          </w:p>
        </w:tc>
        <w:tc>
          <w:tcPr>
            <w:tcW w:type="dxa" w:w="1368"/>
          </w:tcPr>
          <w:p>
            <w:pPr>
              <w:spacing w:after="40"/>
            </w:pPr>
            <w:r/>
            <w:r>
              <w:rPr>
                <w:sz w:val="20"/>
              </w:rPr>
              <w:t>4</w:t>
            </w:r>
          </w:p>
        </w:tc>
        <w:tc>
          <w:tcPr>
            <w:tcW w:type="dxa" w:w="1440"/>
          </w:tcPr>
          <w:p>
            <w:pPr>
              <w:spacing w:after="40"/>
            </w:pPr>
            <w:r/>
            <w:r>
              <w:rPr>
                <w:sz w:val="20"/>
              </w:rPr>
              <w:t>4</w:t>
            </w:r>
          </w:p>
        </w:tc>
      </w:tr>
      <w:tr>
        <w:tc>
          <w:tcPr>
            <w:tcW w:type="dxa" w:w="2304"/>
          </w:tcPr>
          <w:p>
            <w:pPr>
              <w:spacing w:after="40"/>
            </w:pPr>
            <w:r/>
            <w:r>
              <w:rPr>
                <w:sz w:val="20"/>
              </w:rPr>
              <w:t>Teresa Bohner</w:t>
            </w:r>
          </w:p>
        </w:tc>
        <w:tc>
          <w:tcPr>
            <w:tcW w:type="dxa" w:w="3024"/>
          </w:tcPr>
          <w:p>
            <w:pPr>
              <w:spacing w:after="40"/>
            </w:pPr>
            <w:r/>
            <w:r>
              <w:rPr>
                <w:sz w:val="20"/>
              </w:rPr>
              <w:t>Tue 10/20, from 11:15 am MDT</w:t>
            </w:r>
          </w:p>
        </w:tc>
        <w:tc>
          <w:tcPr>
            <w:tcW w:type="dxa" w:w="1512"/>
          </w:tcPr>
          <w:p>
            <w:pPr>
              <w:spacing w:after="40"/>
            </w:pPr>
            <w:r/>
            <w:r>
              <w:rPr>
                <w:sz w:val="20"/>
              </w:rPr>
              <w:t>4</w:t>
            </w:r>
          </w:p>
        </w:tc>
        <w:tc>
          <w:tcPr>
            <w:tcW w:type="dxa" w:w="1368"/>
          </w:tcPr>
          <w:p>
            <w:pPr>
              <w:spacing w:after="40"/>
            </w:pPr>
            <w:r/>
            <w:r>
              <w:rPr>
                <w:sz w:val="20"/>
              </w:rPr>
              <w:t>4</w:t>
            </w:r>
          </w:p>
        </w:tc>
        <w:tc>
          <w:tcPr>
            <w:tcW w:type="dxa" w:w="1440"/>
          </w:tcPr>
          <w:p>
            <w:pPr>
              <w:spacing w:after="40"/>
            </w:pPr>
            <w:r/>
            <w:r>
              <w:rPr>
                <w:sz w:val="20"/>
              </w:rPr>
              <w:t>3</w:t>
            </w:r>
          </w:p>
        </w:tc>
      </w:tr>
      <w:tr>
        <w:tc>
          <w:tcPr>
            <w:tcW w:type="dxa" w:w="2304"/>
          </w:tcPr>
          <w:p>
            <w:pPr>
              <w:spacing w:after="40"/>
            </w:pPr>
            <w:r/>
            <w:r>
              <w:rPr>
                <w:sz w:val="20"/>
              </w:rPr>
              <w:t>Shreya Mukhopadhyay</w:t>
            </w:r>
          </w:p>
        </w:tc>
        <w:tc>
          <w:tcPr>
            <w:tcW w:type="dxa" w:w="3024"/>
          </w:tcPr>
          <w:p>
            <w:pPr>
              <w:spacing w:after="40"/>
            </w:pPr>
            <w:r/>
            <w:r>
              <w:rPr>
                <w:sz w:val="20"/>
              </w:rPr>
              <w:t>Wed 10/21, from 11:15 am MDT</w:t>
            </w:r>
          </w:p>
        </w:tc>
        <w:tc>
          <w:tcPr>
            <w:tcW w:type="dxa" w:w="1512"/>
          </w:tcPr>
          <w:p>
            <w:pPr>
              <w:spacing w:after="40"/>
            </w:pPr>
            <w:r/>
            <w:r>
              <w:rPr>
                <w:sz w:val="20"/>
              </w:rPr>
              <w:t>4</w:t>
            </w:r>
          </w:p>
        </w:tc>
        <w:tc>
          <w:tcPr>
            <w:tcW w:type="dxa" w:w="1368"/>
          </w:tcPr>
          <w:p>
            <w:pPr>
              <w:spacing w:after="40"/>
            </w:pPr>
            <w:r/>
            <w:r>
              <w:rPr>
                <w:sz w:val="20"/>
              </w:rPr>
              <w:t>3</w:t>
            </w:r>
          </w:p>
        </w:tc>
        <w:tc>
          <w:tcPr>
            <w:tcW w:type="dxa" w:w="1440"/>
          </w:tcPr>
          <w:p>
            <w:pPr>
              <w:spacing w:after="40"/>
            </w:pPr>
            <w:r/>
            <w:r>
              <w:rPr>
                <w:sz w:val="20"/>
              </w:rPr>
              <w:t>4</w:t>
            </w:r>
          </w:p>
        </w:tc>
      </w:tr>
    </w:tbl>
    <w:p>
      <w:pPr>
        <w:spacing w:after="40"/>
      </w:pPr>
    </w:p>
    <w:p>
      <w:pPr>
        <w:pStyle w:val="Heading1"/>
      </w:pPr>
      <w:r>
        <w:t>2. Already asked — do not repeat</w:t>
      </w:r>
    </w:p>
    <w:tbl>
      <w:tblPr>
        <w:tblStyle w:val="TableGrid"/>
        <w:tblW w:type="auto" w:w="0"/>
        <w:tblLook w:firstColumn="1" w:firstRow="1" w:lastColumn="0" w:lastRow="0" w:noHBand="0" w:noVBand="1" w:val="04A0"/>
      </w:tblPr>
      <w:tblGrid>
        <w:gridCol w:w="4824"/>
        <w:gridCol w:w="4824"/>
      </w:tblGrid>
      <w:tr>
        <w:trPr>
          <w:cantSplit/>
        </w:trPr>
        <w:tc>
          <w:tcPr>
            <w:tcW w:type="dxa" w:w="2304"/>
            <w:shd w:val="clear" w:color="auto" w:fill="D6E4F0"/>
          </w:tcPr>
          <w:p>
            <w:r/>
            <w:r>
              <w:rPr>
                <w:b/>
                <w:sz w:val="20"/>
              </w:rPr>
              <w:t>Round</w:t>
            </w:r>
          </w:p>
        </w:tc>
        <w:tc>
          <w:tcPr>
            <w:tcW w:type="dxa" w:w="7344"/>
            <w:shd w:val="clear" w:color="auto" w:fill="D6E4F0"/>
          </w:tcPr>
          <w:p>
            <w:r/>
            <w:r>
              <w:rPr>
                <w:b/>
                <w:sz w:val="20"/>
              </w:rPr>
              <w:t>Questions</w:t>
            </w:r>
          </w:p>
        </w:tc>
      </w:tr>
      <w:tr>
        <w:trPr>
          <w:cantSplit/>
        </w:trPr>
        <w:tc>
          <w:tcPr>
            <w:tcW w:type="dxa" w:w="2304"/>
          </w:tcPr>
          <w:p>
            <w:pPr>
              <w:spacing w:after="40"/>
            </w:pPr>
            <w:r/>
            <w:r>
              <w:rPr>
                <w:sz w:val="20"/>
              </w:rPr>
              <w:t>Recruiter screen (Erik)</w:t>
            </w:r>
          </w:p>
        </w:tc>
        <w:tc>
          <w:tcPr>
            <w:tcW w:type="dxa" w:w="7344"/>
          </w:tcPr>
          <w:p>
            <w:pPr>
              <w:spacing w:after="40"/>
            </w:pPr>
            <w:r/>
            <w:r>
              <w:rPr>
                <w:sz w:val="20"/>
              </w:rPr>
              <w:t>Motivation for Charm, background overview, tools used, salary expectations, relocation and hybrid schedule, start date.</w:t>
            </w:r>
          </w:p>
        </w:tc>
      </w:tr>
      <w:tr>
        <w:trPr>
          <w:cantSplit/>
        </w:trPr>
        <w:tc>
          <w:tcPr>
            <w:tcW w:type="dxa" w:w="2304"/>
          </w:tcPr>
          <w:p>
            <w:pPr>
              <w:spacing w:after="40"/>
            </w:pPr>
            <w:r/>
            <w:r>
              <w:rPr>
                <w:sz w:val="20"/>
              </w:rPr>
              <w:t>HM screen (Max)</w:t>
            </w:r>
          </w:p>
        </w:tc>
        <w:tc>
          <w:tcPr>
            <w:tcW w:type="dxa" w:w="7344"/>
          </w:tcPr>
          <w:p>
            <w:pPr>
              <w:spacing w:after="40"/>
            </w:pPr>
            <w:r/>
            <w:r>
              <w:rPr>
                <w:sz w:val="20"/>
              </w:rPr>
              <w:t>1. Owning a recurring reporting or data-close process end to end; month-to-month cadence.</w:t>
            </w:r>
          </w:p>
          <w:p>
            <w:pPr>
              <w:spacing w:after="40"/>
            </w:pPr>
            <w:r>
              <w:rPr>
                <w:sz w:val="20"/>
              </w:rPr>
              <w:t>2. Catching an error before it went out the door.</w:t>
            </w:r>
          </w:p>
          <w:p>
            <w:pPr>
              <w:spacing w:after="40"/>
            </w:pPr>
            <w:r>
              <w:rPr>
                <w:sz w:val="20"/>
              </w:rPr>
              <w:t>3. Chasing inputs from people on other teams to hit a deadline.</w:t>
            </w:r>
          </w:p>
          <w:p>
            <w:pPr>
              <w:spacing w:after="40"/>
            </w:pPr>
            <w:r>
              <w:rPr>
                <w:sz w:val="20"/>
              </w:rPr>
              <w:t>4. Learning a technical process quickly where getting it wrong has consequences.</w:t>
            </w:r>
          </w:p>
          <w:p>
            <w:pPr>
              <w:spacing w:after="40"/>
            </w:pPr>
            <w:r>
              <w:rPr>
                <w:sz w:val="20"/>
              </w:rPr>
              <w:t>5. Building a repeatable process instead of pushing through manually.</w:t>
            </w:r>
          </w:p>
        </w:tc>
      </w:tr>
      <w:tr>
        <w:trPr>
          <w:cantSplit/>
        </w:trPr>
        <w:tc>
          <w:tcPr>
            <w:tcW w:type="dxa" w:w="2304"/>
          </w:tcPr>
          <w:p>
            <w:pPr>
              <w:spacing w:after="40"/>
            </w:pPr>
            <w:r/>
            <w:r>
              <w:rPr>
                <w:sz w:val="20"/>
              </w:rPr>
              <w:t>Technical (Garrett)</w:t>
            </w:r>
          </w:p>
        </w:tc>
        <w:tc>
          <w:tcPr>
            <w:tcW w:type="dxa" w:w="7344"/>
          </w:tcPr>
          <w:p>
            <w:pPr>
              <w:spacing w:after="40"/>
            </w:pPr>
            <w:r/>
            <w:r>
              <w:rPr>
                <w:sz w:val="20"/>
              </w:rPr>
              <w:t>1. Quality-checking a dataset pulled from multiple sources.</w:t>
            </w:r>
          </w:p>
          <w:p>
            <w:pPr>
              <w:spacing w:after="40"/>
            </w:pPr>
            <w:r>
              <w:rPr>
                <w:sz w:val="20"/>
              </w:rPr>
              <w:t>2. Explaining a technical detail to a non-technical person.</w:t>
            </w:r>
          </w:p>
          <w:p>
            <w:pPr>
              <w:spacing w:after="40"/>
            </w:pPr>
            <w:r>
              <w:rPr>
                <w:sz w:val="20"/>
              </w:rPr>
              <w:t>3. Capturing constant project changes vs. keeping a repeatable process.</w:t>
            </w:r>
          </w:p>
          <w:p>
            <w:pPr>
              <w:spacing w:after="40"/>
            </w:pPr>
            <w:r>
              <w:rPr>
                <w:sz w:val="20"/>
              </w:rPr>
              <w:t>4. Reasonable accuracy standard and materiality threshold for removals.</w:t>
            </w:r>
          </w:p>
          <w:p>
            <w:pPr>
              <w:spacing w:after="40"/>
            </w:pPr>
            <w:r>
              <w:rPr>
                <w:sz w:val="20"/>
              </w:rPr>
              <w:t>5. Managing a report with incomplete data; what was used in its place.</w:t>
            </w:r>
          </w:p>
          <w:p>
            <w:pPr>
              <w:spacing w:after="40"/>
            </w:pPr>
            <w:r>
              <w:rPr>
                <w:sz w:val="20"/>
              </w:rPr>
              <w:t>6. Communicating missing data to the verifier and the internal team that owed it.</w:t>
            </w:r>
          </w:p>
        </w:tc>
      </w:tr>
    </w:tbl>
    <w:p>
      <w:pPr>
        <w:spacing w:after="40"/>
      </w:pPr>
    </w:p>
    <w:p>
      <w:pPr>
        <w:pStyle w:val="Heading1"/>
      </w:pPr>
      <w:r>
        <w:t>3. What earlier rounds left open</w:t>
      </w:r>
    </w:p>
    <w:p>
      <w:r>
        <w:rPr>
          <w:b w:val="0"/>
          <w:i w:val="0"/>
        </w:rPr>
        <w:t>Each line quotes the Lever feedback it comes from. These drive the candidate-specific questions in Section 5.</w:t>
      </w:r>
    </w:p>
    <w:tbl>
      <w:tblPr>
        <w:tblStyle w:val="TableGrid"/>
        <w:tblW w:type="auto" w:w="0"/>
        <w:tblLook w:firstColumn="1" w:firstRow="1" w:lastColumn="0" w:lastRow="0" w:noHBand="0" w:noVBand="1" w:val="04A0"/>
      </w:tblPr>
      <w:tblGrid>
        <w:gridCol w:w="4824"/>
        <w:gridCol w:w="4824"/>
      </w:tblGrid>
      <w:tr>
        <w:trPr>
          <w:cantSplit/>
        </w:trPr>
        <w:tc>
          <w:tcPr>
            <w:tcW w:type="dxa" w:w="2304"/>
            <w:shd w:val="clear" w:color="auto" w:fill="D6E4F0"/>
          </w:tcPr>
          <w:p>
            <w:r/>
            <w:r>
              <w:rPr>
                <w:b/>
                <w:sz w:val="20"/>
              </w:rPr>
              <w:t>Candidate</w:t>
            </w:r>
          </w:p>
        </w:tc>
        <w:tc>
          <w:tcPr>
            <w:tcW w:type="dxa" w:w="7344"/>
            <w:shd w:val="clear" w:color="auto" w:fill="D6E4F0"/>
          </w:tcPr>
          <w:p>
            <w:r/>
            <w:r>
              <w:rPr>
                <w:b/>
                <w:sz w:val="20"/>
              </w:rPr>
              <w:t>Open points</w:t>
            </w:r>
          </w:p>
        </w:tc>
      </w:tr>
      <w:tr>
        <w:trPr>
          <w:cantSplit/>
        </w:trPr>
        <w:tc>
          <w:tcPr>
            <w:tcW w:type="dxa" w:w="2304"/>
          </w:tcPr>
          <w:p>
            <w:pPr>
              <w:spacing w:after="40"/>
            </w:pPr>
            <w:r/>
            <w:r>
              <w:rPr>
                <w:sz w:val="20"/>
              </w:rPr>
              <w:t>Tabitha Alimo</w:t>
            </w:r>
          </w:p>
        </w:tc>
        <w:tc>
          <w:tcPr>
            <w:tcW w:type="dxa" w:w="7344"/>
          </w:tcPr>
          <w:p>
            <w:pPr>
              <w:spacing w:after="40"/>
            </w:pPr>
            <w:r/>
            <w:r>
              <w:rPr>
                <w:b/>
                <w:sz w:val="20"/>
              </w:rPr>
              <w:t xml:space="preserve">Delivery: </w:t>
            </w:r>
            <w:r>
              <w:rPr>
                <w:sz w:val="20"/>
              </w:rPr>
              <w:t>Erik — "She was reading from a script when I had asked her about her high level experience, however, when I dug in deeper she answered herself."</w:t>
            </w:r>
          </w:p>
          <w:p>
            <w:pPr>
              <w:spacing w:after="40"/>
            </w:pPr>
            <w:r>
              <w:rPr>
                <w:b/>
                <w:sz w:val="20"/>
              </w:rPr>
              <w:t xml:space="preserve">Claims to test: </w:t>
            </w:r>
            <w:r>
              <w:rPr>
                <w:sz w:val="20"/>
              </w:rPr>
              <w:t>Max's notes — "showed a less than 1% estimation bias so WRI uses it currently"; Erik's notes — "The WIR reported that the system she developed had 80% increase in accuracy."</w:t>
            </w:r>
          </w:p>
          <w:p>
            <w:pPr>
              <w:spacing w:after="40"/>
            </w:pPr>
            <w:r>
              <w:rPr>
                <w:b/>
                <w:sz w:val="20"/>
              </w:rPr>
              <w:t xml:space="preserve">Materiality: </w:t>
            </w:r>
            <w:r>
              <w:rPr>
                <w:sz w:val="20"/>
              </w:rPr>
              <w:t>Garrett — "Wants less than 1% materiality and this is usually very acceptable." No basis given for 1%.</w:t>
            </w:r>
          </w:p>
          <w:p>
            <w:pPr>
              <w:spacing w:after="40"/>
            </w:pPr>
            <w:r>
              <w:rPr>
                <w:b/>
                <w:sz w:val="20"/>
              </w:rPr>
              <w:t xml:space="preserve">Domain: </w:t>
            </w:r>
            <w:r>
              <w:rPr>
                <w:sz w:val="20"/>
              </w:rPr>
              <w:t>All described experience is forest and nature-based carbon estimation (Garrett: "Great knowledge of forest carbon"). No emissions accounting or industrial operations described.</w:t>
            </w:r>
          </w:p>
        </w:tc>
      </w:tr>
      <w:tr>
        <w:trPr>
          <w:cantSplit/>
        </w:trPr>
        <w:tc>
          <w:tcPr>
            <w:tcW w:type="dxa" w:w="2304"/>
          </w:tcPr>
          <w:p>
            <w:pPr>
              <w:spacing w:after="40"/>
            </w:pPr>
            <w:r/>
            <w:r>
              <w:rPr>
                <w:sz w:val="20"/>
              </w:rPr>
              <w:t>Teresa Bohner</w:t>
            </w:r>
          </w:p>
        </w:tc>
        <w:tc>
          <w:tcPr>
            <w:tcW w:type="dxa" w:w="7344"/>
          </w:tcPr>
          <w:p>
            <w:pPr>
              <w:spacing w:after="40"/>
            </w:pPr>
            <w:r/>
            <w:r>
              <w:rPr>
                <w:b/>
                <w:sz w:val="20"/>
              </w:rPr>
              <w:t xml:space="preserve">Recurring process: </w:t>
            </w:r>
            <w:r>
              <w:rPr>
                <w:sz w:val="20"/>
              </w:rPr>
              <w:t>Max — "Hasn't owned a recurring process, but knows the angle."</w:t>
            </w:r>
          </w:p>
          <w:p>
            <w:pPr>
              <w:spacing w:after="40"/>
            </w:pPr>
            <w:r>
              <w:rPr>
                <w:b/>
                <w:sz w:val="20"/>
              </w:rPr>
              <w:t xml:space="preserve">GHG background: </w:t>
            </w:r>
            <w:r>
              <w:rPr>
                <w:sz w:val="20"/>
              </w:rPr>
              <w:t>Max — "No GHG background but adjacent through her ecological work."</w:t>
            </w:r>
          </w:p>
          <w:p>
            <w:pPr>
              <w:spacing w:after="40"/>
            </w:pPr>
            <w:r>
              <w:rPr>
                <w:b/>
                <w:sz w:val="20"/>
              </w:rPr>
              <w:t xml:space="preserve">Materiality: </w:t>
            </w:r>
            <w:r>
              <w:rPr>
                <w:sz w:val="20"/>
              </w:rPr>
              <w:t>Garrett — "Justification will be industry dependent." No threshold given.</w:t>
            </w:r>
          </w:p>
          <w:p>
            <w:pPr>
              <w:spacing w:after="40"/>
            </w:pPr>
            <w:r>
              <w:rPr>
                <w:b/>
                <w:sz w:val="20"/>
              </w:rPr>
              <w:t xml:space="preserve">Verifier stance: </w:t>
            </w:r>
            <w:r>
              <w:rPr>
                <w:sz w:val="20"/>
              </w:rPr>
              <w:t>Garrett — "External stakeholder comms: Say definitive things without opening yourself up to further questioning."</w:t>
            </w:r>
          </w:p>
          <w:p>
            <w:pPr>
              <w:spacing w:after="40"/>
            </w:pPr>
            <w:r>
              <w:rPr>
                <w:b/>
                <w:sz w:val="20"/>
              </w:rPr>
              <w:t xml:space="preserve">Gap-filling: </w:t>
            </w:r>
            <w:r>
              <w:rPr>
                <w:sz w:val="20"/>
              </w:rPr>
              <w:t>Garrett — "Some cases, amputation can be appropriate but there needs to be justification. Use computed values." (likely "imputation")</w:t>
            </w:r>
          </w:p>
          <w:p>
            <w:pPr>
              <w:spacing w:after="40"/>
            </w:pPr>
            <w:r>
              <w:rPr>
                <w:b/>
                <w:sz w:val="20"/>
              </w:rPr>
              <w:t xml:space="preserve">Analytics depth: </w:t>
            </w:r>
            <w:r>
              <w:rPr>
                <w:sz w:val="20"/>
              </w:rPr>
              <w:t>Erik — "She has a lot of technical knowledge but not necessarily on the analytics side of things."</w:t>
            </w:r>
          </w:p>
        </w:tc>
      </w:tr>
      <w:tr>
        <w:trPr>
          <w:cantSplit/>
        </w:trPr>
        <w:tc>
          <w:tcPr>
            <w:tcW w:type="dxa" w:w="2304"/>
          </w:tcPr>
          <w:p>
            <w:pPr>
              <w:spacing w:after="40"/>
            </w:pPr>
            <w:r/>
            <w:r>
              <w:rPr>
                <w:sz w:val="20"/>
              </w:rPr>
              <w:t>Shreya Mukhopadhyay</w:t>
            </w:r>
          </w:p>
        </w:tc>
        <w:tc>
          <w:tcPr>
            <w:tcW w:type="dxa" w:w="7344"/>
          </w:tcPr>
          <w:p>
            <w:pPr>
              <w:spacing w:after="40"/>
            </w:pPr>
            <w:r/>
            <w:r>
              <w:rPr>
                <w:b/>
                <w:sz w:val="20"/>
              </w:rPr>
              <w:t xml:space="preserve">Materiality: </w:t>
            </w:r>
            <w:r>
              <w:rPr>
                <w:sz w:val="20"/>
              </w:rPr>
              <w:t>Garrett — accuracy and materiality question: "Not specified".</w:t>
            </w:r>
          </w:p>
          <w:p>
            <w:pPr>
              <w:spacing w:after="40"/>
            </w:pPr>
            <w:r>
              <w:rPr>
                <w:b/>
                <w:sz w:val="20"/>
              </w:rPr>
              <w:t xml:space="preserve">Repeatable process: </w:t>
            </w:r>
            <w:r>
              <w:rPr>
                <w:sz w:val="20"/>
              </w:rPr>
              <w:t>Max — repeatable-process question: "Not specified".</w:t>
            </w:r>
          </w:p>
          <w:p>
            <w:pPr>
              <w:spacing w:after="40"/>
            </w:pPr>
            <w:r>
              <w:rPr>
                <w:b/>
                <w:sz w:val="20"/>
              </w:rPr>
              <w:t xml:space="preserve">Directness: </w:t>
            </w:r>
            <w:r>
              <w:rPr>
                <w:sz w:val="20"/>
              </w:rPr>
              <w:t>Max — first answer was "(kinda non sequitur but OK)" and needed a "Refocus on just managing to a deadline".</w:t>
            </w:r>
          </w:p>
          <w:p>
            <w:pPr>
              <w:spacing w:after="40"/>
            </w:pPr>
            <w:r>
              <w:rPr>
                <w:b/>
                <w:sz w:val="20"/>
              </w:rPr>
              <w:t xml:space="preserve">Tool depth: </w:t>
            </w:r>
            <w:r>
              <w:rPr>
                <w:sz w:val="20"/>
              </w:rPr>
              <w:t>Garrett — "She used excel and persefone in the past to aggregate data." Scripting depth unclear beyond R for visualization.</w:t>
            </w:r>
          </w:p>
          <w:p>
            <w:pPr>
              <w:spacing w:after="40"/>
            </w:pPr>
            <w:r>
              <w:rPr>
                <w:b/>
                <w:sz w:val="20"/>
              </w:rPr>
              <w:t xml:space="preserve">Pathway fit: </w:t>
            </w:r>
            <w:r>
              <w:rPr>
                <w:sz w:val="20"/>
              </w:rPr>
              <w:t>Garrett — "Background in biochar sequestration." Bio-oil specifics untested.</w:t>
            </w:r>
          </w:p>
        </w:tc>
      </w:tr>
    </w:tbl>
    <w:p>
      <w:pPr>
        <w:spacing w:after="40"/>
      </w:pPr>
    </w:p>
    <w:p>
      <w:pPr>
        <w:pStyle w:val="Heading1"/>
      </w:pPr>
      <w:r>
        <w:t>4. Technical presentation</w:t>
      </w:r>
    </w:p>
    <w:p>
      <w:pPr>
        <w:pStyle w:val="Heading2"/>
      </w:pPr>
      <w:r>
        <w:t>Recommendation: Option A, "Close the Month"</w:t>
      </w:r>
    </w:p>
    <w:p>
      <w:r>
        <w:rPr>
          <w:b w:val="0"/>
          <w:i w:val="0"/>
        </w:rPr>
        <w:t>Every round so far has been verbal. Option A is the first look at work product, uses no Charm data, and applies the same prompt to all three candidates. It tests the open points in Section 3 — recurring-process ownership, materiality, gap-filling and verifier communication — as concrete decisions instead of repeated questions.</w:t>
      </w:r>
    </w:p>
    <w:p>
      <w:pPr>
        <w:pStyle w:val="Heading3"/>
      </w:pPr>
      <w:r>
        <w:t>Prompt to send candidates (ready for Erik)</w:t>
      </w:r>
    </w:p>
    <w:tbl>
      <w:tblPr>
        <w:tblStyle w:val="TableGrid"/>
        <w:tblW w:type="auto" w:w="0"/>
        <w:tblLook w:firstColumn="1" w:firstRow="1" w:lastColumn="0" w:lastRow="0" w:noHBand="0" w:noVBand="1" w:val="04A0"/>
      </w:tblPr>
      <w:tblGrid>
        <w:gridCol w:w="9648"/>
      </w:tblGrid>
      <w:tr>
        <w:trPr>
          <w:cantSplit/>
        </w:trPr>
        <w:tc>
          <w:tcPr>
            <w:tcW w:type="dxa" w:w="9648"/>
            <w:shd w:val="clear" w:color="auto" w:fill="F3F6FA"/>
          </w:tcPr>
          <w:p>
            <w:pPr>
              <w:spacing w:before="120" w:after="60"/>
            </w:pPr>
            <w:r>
              <w:rPr>
                <w:b/>
              </w:rPr>
              <w:t>MRV Analyst On-Site: Technical Presentation</w:t>
            </w:r>
          </w:p>
          <w:p>
            <w:pPr>
              <w:spacing w:after="60"/>
            </w:pPr>
            <w:r>
              <w:t>Please prepare a 20-minute presentation (slides or a short document, your choice), followed by about 15 minutes of questions. There is no single right answer. We want to see how you reason, what you prioritize, and what assumptions you make. State your assumptions. Plan for 3–4 hours of preparation; please do not spend more.</w:t>
            </w:r>
          </w:p>
          <w:p>
            <w:pPr>
              <w:spacing w:before="120" w:after="60"/>
            </w:pPr>
            <w:r>
              <w:rPr>
                <w:b/>
              </w:rPr>
              <w:t>Scenario (all figures are illustrative)</w:t>
            </w:r>
          </w:p>
          <w:p>
            <w:pPr>
              <w:spacing w:after="60"/>
            </w:pPr>
            <w:r>
              <w:t>A carbon removal project produces bio-oil at one site, trucks it to a second site, and injects it underground for permanent storage. Each month the project reports one removal total to an independent verifier. That total depends on:</w:t>
            </w:r>
          </w:p>
          <w:p>
            <w:pPr>
              <w:spacing w:after="60"/>
              <w:ind w:left="360"/>
            </w:pPr>
            <w:r>
              <w:t>•  Mass of bio-oil injected (scale tickets for each truck delivery, plus a flow meter at the injection well) — owned by the operations team</w:t>
            </w:r>
          </w:p>
          <w:p>
            <w:pPr>
              <w:spacing w:after="60"/>
              <w:ind w:left="360"/>
            </w:pPr>
            <w:r>
              <w:t>•  Carbon content of the bio-oil (lab results, one sample per week) — owned by the lab</w:t>
            </w:r>
          </w:p>
          <w:p>
            <w:pPr>
              <w:spacing w:after="60"/>
              <w:ind w:left="360"/>
            </w:pPr>
            <w:r>
              <w:t>•  Emissions to subtract: truck fuel (logistics team), electricity (utility bills, facilities team), and production energy (operations team)</w:t>
            </w:r>
          </w:p>
          <w:p>
            <w:pPr>
              <w:spacing w:after="60"/>
            </w:pPr>
            <w:r>
              <w:t>None of these teams report to you.</w:t>
            </w:r>
          </w:p>
          <w:p>
            <w:pPr>
              <w:spacing w:before="120" w:after="60"/>
            </w:pPr>
            <w:r>
              <w:rPr>
                <w:b/>
              </w:rPr>
              <w:t>Part 1 — Design the monthly close</w:t>
            </w:r>
          </w:p>
          <w:p>
            <w:pPr>
              <w:spacing w:after="60"/>
            </w:pPr>
            <w:r>
              <w:t>Lay out how you would run this report every month: what you collect, from whom, by when, what checks you run, and how a verifier could trace each number back to its source.</w:t>
            </w:r>
          </w:p>
          <w:p>
            <w:pPr>
              <w:spacing w:before="120" w:after="60"/>
            </w:pPr>
            <w:r>
              <w:rPr>
                <w:b/>
              </w:rPr>
              <w:t>Part 2 — Three days before submission</w:t>
            </w:r>
          </w:p>
          <w:p>
            <w:pPr>
              <w:spacing w:after="60"/>
            </w:pPr>
            <w:r>
              <w:t>You find three problems:</w:t>
            </w:r>
          </w:p>
          <w:p>
            <w:pPr>
              <w:spacing w:after="60"/>
              <w:ind w:left="360"/>
            </w:pPr>
            <w:r>
              <w:t>•  The injection meter total is 970 tonnes. The scale tickets for oil delivered that month sum to 1,000 tonnes.</w:t>
            </w:r>
          </w:p>
          <w:p>
            <w:pPr>
              <w:spacing w:after="60"/>
              <w:ind w:left="360"/>
            </w:pPr>
            <w:r>
              <w:t>•  One of the four weekly lab results is missing.</w:t>
            </w:r>
          </w:p>
          <w:p>
            <w:pPr>
              <w:spacing w:after="60"/>
              <w:ind w:left="360"/>
            </w:pPr>
            <w:r>
              <w:t>•  Truck fuel records for one week are missing.</w:t>
            </w:r>
          </w:p>
          <w:p>
            <w:pPr>
              <w:spacing w:after="60"/>
            </w:pPr>
            <w:r>
              <w:t>For each: what would you need to know, what would you report, and what would you tell the verifier and the team that owns the data? Say which, if any, would stop you from submitting.</w:t>
            </w:r>
          </w:p>
          <w:p>
            <w:pPr>
              <w:spacing w:before="120" w:after="60"/>
            </w:pPr>
            <w:r>
              <w:rPr>
                <w:b/>
              </w:rPr>
              <w:t>Part 3 — Month four</w:t>
            </w:r>
          </w:p>
          <w:p>
            <w:pPr>
              <w:spacing w:after="60"/>
            </w:pPr>
            <w:r>
              <w:t>After three months the close takes too long. What would you change first, and how would you know it worked?</w:t>
            </w:r>
          </w:p>
        </w:tc>
      </w:tr>
    </w:tbl>
    <w:p>
      <w:pPr>
        <w:spacing w:after="40"/>
      </w:pPr>
    </w:p>
    <w:p>
      <w:pPr>
        <w:pStyle w:val="Heading3"/>
      </w:pPr>
      <w:r>
        <w:t>What to listen for</w:t>
      </w:r>
    </w:p>
    <w:tbl>
      <w:tblPr>
        <w:tblStyle w:val="TableGrid"/>
        <w:tblW w:type="auto" w:w="0"/>
        <w:tblLook w:firstColumn="1" w:firstRow="1" w:lastColumn="0" w:lastRow="0" w:noHBand="0" w:noVBand="1" w:val="04A0"/>
      </w:tblPr>
      <w:tblGrid>
        <w:gridCol w:w="3216"/>
        <w:gridCol w:w="3216"/>
        <w:gridCol w:w="3216"/>
      </w:tblGrid>
      <w:tr>
        <w:trPr>
          <w:cantSplit/>
        </w:trPr>
        <w:tc>
          <w:tcPr>
            <w:tcW w:type="dxa" w:w="1800"/>
            <w:shd w:val="clear" w:color="auto" w:fill="D6E4F0"/>
          </w:tcPr>
          <w:p>
            <w:r/>
            <w:r>
              <w:rPr>
                <w:b/>
                <w:sz w:val="20"/>
              </w:rPr>
              <w:t>Part</w:t>
            </w:r>
          </w:p>
        </w:tc>
        <w:tc>
          <w:tcPr>
            <w:tcW w:type="dxa" w:w="4104"/>
            <w:shd w:val="clear" w:color="auto" w:fill="D6E4F0"/>
          </w:tcPr>
          <w:p>
            <w:r/>
            <w:r>
              <w:rPr>
                <w:b/>
                <w:sz w:val="20"/>
              </w:rPr>
              <w:t>Strong</w:t>
            </w:r>
          </w:p>
        </w:tc>
        <w:tc>
          <w:tcPr>
            <w:tcW w:type="dxa" w:w="3744"/>
            <w:shd w:val="clear" w:color="auto" w:fill="D6E4F0"/>
          </w:tcPr>
          <w:p>
            <w:r/>
            <w:r>
              <w:rPr>
                <w:b/>
                <w:sz w:val="20"/>
              </w:rPr>
              <w:t>Weak</w:t>
            </w:r>
          </w:p>
        </w:tc>
      </w:tr>
      <w:tr>
        <w:trPr>
          <w:cantSplit/>
        </w:trPr>
        <w:tc>
          <w:tcPr>
            <w:tcW w:type="dxa" w:w="1800"/>
          </w:tcPr>
          <w:p>
            <w:pPr>
              <w:spacing w:after="40"/>
            </w:pPr>
            <w:r/>
            <w:r>
              <w:rPr>
                <w:sz w:val="20"/>
              </w:rPr>
              <w:t>1. Monthly close</w:t>
            </w:r>
          </w:p>
        </w:tc>
        <w:tc>
          <w:tcPr>
            <w:tcW w:type="dxa" w:w="4104"/>
          </w:tcPr>
          <w:p>
            <w:pPr>
              <w:spacing w:after="40"/>
            </w:pPr>
            <w:r/>
            <w:r>
              <w:rPr>
                <w:sz w:val="20"/>
              </w:rPr>
              <w:t>Named owner and due date for each input; checks that compare sources against each other (tickets vs. meter, lab vs. history); an evidence trail per number; a calendar that leaves time for review before the deadline.</w:t>
            </w:r>
          </w:p>
        </w:tc>
        <w:tc>
          <w:tcPr>
            <w:tcW w:type="dxa" w:w="3744"/>
          </w:tcPr>
          <w:p>
            <w:pPr>
              <w:spacing w:after="40"/>
            </w:pPr>
            <w:r/>
            <w:r>
              <w:rPr>
                <w:sz w:val="20"/>
              </w:rPr>
              <w:t>A generic data-governance framework with no owners or dates; checks that only test format; evidence treated as an afterthought.</w:t>
            </w:r>
          </w:p>
        </w:tc>
      </w:tr>
      <w:tr>
        <w:trPr>
          <w:cantSplit/>
        </w:trPr>
        <w:tc>
          <w:tcPr>
            <w:tcW w:type="dxa" w:w="1800"/>
          </w:tcPr>
          <w:p>
            <w:pPr>
              <w:spacing w:after="40"/>
            </w:pPr>
            <w:r/>
            <w:r>
              <w:rPr>
                <w:sz w:val="20"/>
              </w:rPr>
              <w:t>2a. Tickets vs. meter</w:t>
            </w:r>
          </w:p>
        </w:tc>
        <w:tc>
          <w:tcPr>
            <w:tcW w:type="dxa" w:w="4104"/>
          </w:tcPr>
          <w:p>
            <w:pPr>
              <w:spacing w:after="40"/>
            </w:pPr>
            <w:r/>
            <w:r>
              <w:rPr>
                <w:sz w:val="20"/>
              </w:rPr>
              <w:t>Asks before deciding: inventory carried over in tanks, meter calibration, ticket errors, timing of deliveries vs. injection. Reports the lower or better-evidenced figure until the gap is explained. Ties the decision to a threshold and says why.</w:t>
            </w:r>
          </w:p>
        </w:tc>
        <w:tc>
          <w:tcPr>
            <w:tcW w:type="dxa" w:w="3744"/>
          </w:tcPr>
          <w:p>
            <w:pPr>
              <w:spacing w:after="40"/>
            </w:pPr>
            <w:r/>
            <w:r>
              <w:rPr>
                <w:sz w:val="20"/>
              </w:rPr>
              <w:t>Averages the two, picks the higher, or calls 3% immaterial without a basis.</w:t>
            </w:r>
          </w:p>
        </w:tc>
      </w:tr>
      <w:tr>
        <w:trPr>
          <w:cantSplit/>
        </w:trPr>
        <w:tc>
          <w:tcPr>
            <w:tcW w:type="dxa" w:w="1800"/>
          </w:tcPr>
          <w:p>
            <w:pPr>
              <w:spacing w:after="40"/>
            </w:pPr>
            <w:r/>
            <w:r>
              <w:rPr>
                <w:sz w:val="20"/>
              </w:rPr>
              <w:t>2b. Missing lab result</w:t>
            </w:r>
          </w:p>
        </w:tc>
        <w:tc>
          <w:tcPr>
            <w:tcW w:type="dxa" w:w="4104"/>
          </w:tcPr>
          <w:p>
            <w:pPr>
              <w:spacing w:after="40"/>
            </w:pPr>
            <w:r/>
            <w:r>
              <w:rPr>
                <w:sz w:val="20"/>
              </w:rPr>
              <w:t>Chases the lab first; if a substitute is needed, picks a conservative one (e.g., lowest of the month) and discloses it.</w:t>
            </w:r>
          </w:p>
        </w:tc>
        <w:tc>
          <w:tcPr>
            <w:tcW w:type="dxa" w:w="3744"/>
          </w:tcPr>
          <w:p>
            <w:pPr>
              <w:spacing w:after="40"/>
            </w:pPr>
            <w:r/>
            <w:r>
              <w:rPr>
                <w:sz w:val="20"/>
              </w:rPr>
              <w:t>Fills with an average without disclosure.</w:t>
            </w:r>
          </w:p>
        </w:tc>
      </w:tr>
      <w:tr>
        <w:trPr>
          <w:cantSplit/>
        </w:trPr>
        <w:tc>
          <w:tcPr>
            <w:tcW w:type="dxa" w:w="1800"/>
          </w:tcPr>
          <w:p>
            <w:pPr>
              <w:spacing w:after="40"/>
            </w:pPr>
            <w:r/>
            <w:r>
              <w:rPr>
                <w:sz w:val="20"/>
              </w:rPr>
              <w:t>2c. Missing fuel records</w:t>
            </w:r>
          </w:p>
        </w:tc>
        <w:tc>
          <w:tcPr>
            <w:tcW w:type="dxa" w:w="4104"/>
          </w:tcPr>
          <w:p>
            <w:pPr>
              <w:spacing w:after="40"/>
            </w:pPr>
            <w:r/>
            <w:r>
              <w:rPr>
                <w:sz w:val="20"/>
              </w:rPr>
              <w:t>Recognizes this is a subtraction, so a conservative fill errs high; checks other sources (fuel cards, mileage, invoices).</w:t>
            </w:r>
          </w:p>
        </w:tc>
        <w:tc>
          <w:tcPr>
            <w:tcW w:type="dxa" w:w="3744"/>
          </w:tcPr>
          <w:p>
            <w:pPr>
              <w:spacing w:after="40"/>
            </w:pPr>
            <w:r/>
            <w:r>
              <w:rPr>
                <w:sz w:val="20"/>
              </w:rPr>
              <w:t>Treats it the same way as the lab gap.</w:t>
            </w:r>
          </w:p>
        </w:tc>
      </w:tr>
      <w:tr>
        <w:trPr>
          <w:cantSplit/>
        </w:trPr>
        <w:tc>
          <w:tcPr>
            <w:tcW w:type="dxa" w:w="1800"/>
          </w:tcPr>
          <w:p>
            <w:pPr>
              <w:spacing w:after="40"/>
            </w:pPr>
            <w:r/>
            <w:r>
              <w:rPr>
                <w:sz w:val="20"/>
              </w:rPr>
              <w:t>2. Verifier communication</w:t>
            </w:r>
          </w:p>
        </w:tc>
        <w:tc>
          <w:tcPr>
            <w:tcW w:type="dxa" w:w="4104"/>
          </w:tcPr>
          <w:p>
            <w:pPr>
              <w:spacing w:after="40"/>
            </w:pPr>
            <w:r/>
            <w:r>
              <w:rPr>
                <w:sz w:val="20"/>
              </w:rPr>
              <w:t>Discloses what happened, what was used instead, and why, before being asked.</w:t>
            </w:r>
          </w:p>
        </w:tc>
        <w:tc>
          <w:tcPr>
            <w:tcW w:type="dxa" w:w="3744"/>
          </w:tcPr>
          <w:p>
            <w:pPr>
              <w:spacing w:after="40"/>
            </w:pPr>
            <w:r/>
            <w:r>
              <w:rPr>
                <w:sz w:val="20"/>
              </w:rPr>
              <w:t>Aims to close the topic quickly (relevant to Teresa's "say definitive things" answer).</w:t>
            </w:r>
          </w:p>
        </w:tc>
      </w:tr>
      <w:tr>
        <w:trPr>
          <w:cantSplit/>
        </w:trPr>
        <w:tc>
          <w:tcPr>
            <w:tcW w:type="dxa" w:w="1800"/>
          </w:tcPr>
          <w:p>
            <w:pPr>
              <w:spacing w:after="40"/>
            </w:pPr>
            <w:r/>
            <w:r>
              <w:rPr>
                <w:sz w:val="20"/>
              </w:rPr>
              <w:t>3. Month four</w:t>
            </w:r>
          </w:p>
        </w:tc>
        <w:tc>
          <w:tcPr>
            <w:tcW w:type="dxa" w:w="4104"/>
          </w:tcPr>
          <w:p>
            <w:pPr>
              <w:spacing w:after="40"/>
            </w:pPr>
            <w:r/>
            <w:r>
              <w:rPr>
                <w:sz w:val="20"/>
              </w:rPr>
              <w:t>Measures where time actually goes before fixing it; targets the slowest handoff; defines a measurable result (days to close, number of verifier questions).</w:t>
            </w:r>
          </w:p>
        </w:tc>
        <w:tc>
          <w:tcPr>
            <w:tcW w:type="dxa" w:w="3744"/>
          </w:tcPr>
          <w:p>
            <w:pPr>
              <w:spacing w:after="40"/>
            </w:pPr>
            <w:r/>
            <w:r>
              <w:rPr>
                <w:sz w:val="20"/>
              </w:rPr>
              <w:t>Proposes automation or new software without diagnosing first.</w:t>
            </w:r>
          </w:p>
        </w:tc>
      </w:tr>
    </w:tbl>
    <w:p>
      <w:pPr>
        <w:spacing w:after="40"/>
      </w:pPr>
    </w:p>
    <w:p>
      <w:pPr>
        <w:pStyle w:val="Heading2"/>
      </w:pPr>
      <w:r>
        <w:t>Alternatives</w:t>
      </w:r>
    </w:p>
    <w:tbl>
      <w:tblPr>
        <w:tblStyle w:val="TableGrid"/>
        <w:tblW w:type="auto" w:w="0"/>
        <w:tblLook w:firstColumn="1" w:firstRow="1" w:lastColumn="0" w:lastRow="0" w:noHBand="0" w:noVBand="1" w:val="04A0"/>
      </w:tblPr>
      <w:tblGrid>
        <w:gridCol w:w="2412"/>
        <w:gridCol w:w="2412"/>
        <w:gridCol w:w="2412"/>
        <w:gridCol w:w="2412"/>
      </w:tblGrid>
      <w:tr>
        <w:trPr>
          <w:cantSplit/>
        </w:trPr>
        <w:tc>
          <w:tcPr>
            <w:tcW w:type="dxa" w:w="1800"/>
            <w:shd w:val="clear" w:color="auto" w:fill="D6E4F0"/>
          </w:tcPr>
          <w:p>
            <w:r/>
            <w:r>
              <w:rPr>
                <w:b/>
                <w:sz w:val="20"/>
              </w:rPr>
              <w:t>Option</w:t>
            </w:r>
          </w:p>
        </w:tc>
        <w:tc>
          <w:tcPr>
            <w:tcW w:type="dxa" w:w="3312"/>
            <w:shd w:val="clear" w:color="auto" w:fill="D6E4F0"/>
          </w:tcPr>
          <w:p>
            <w:r/>
            <w:r>
              <w:rPr>
                <w:b/>
                <w:sz w:val="20"/>
              </w:rPr>
              <w:t>What the candidate does</w:t>
            </w:r>
          </w:p>
        </w:tc>
        <w:tc>
          <w:tcPr>
            <w:tcW w:type="dxa" w:w="2232"/>
            <w:shd w:val="clear" w:color="auto" w:fill="D6E4F0"/>
          </w:tcPr>
          <w:p>
            <w:r/>
            <w:r>
              <w:rPr>
                <w:b/>
                <w:sz w:val="20"/>
              </w:rPr>
              <w:t>Tests</w:t>
            </w:r>
          </w:p>
        </w:tc>
        <w:tc>
          <w:tcPr>
            <w:tcW w:type="dxa" w:w="2304"/>
            <w:shd w:val="clear" w:color="auto" w:fill="D6E4F0"/>
          </w:tcPr>
          <w:p>
            <w:r/>
            <w:r>
              <w:rPr>
                <w:b/>
                <w:sz w:val="20"/>
              </w:rPr>
              <w:t>Drawbacks</w:t>
            </w:r>
          </w:p>
        </w:tc>
      </w:tr>
      <w:tr>
        <w:trPr>
          <w:cantSplit/>
        </w:trPr>
        <w:tc>
          <w:tcPr>
            <w:tcW w:type="dxa" w:w="1800"/>
          </w:tcPr>
          <w:p>
            <w:pPr>
              <w:spacing w:after="40"/>
            </w:pPr>
            <w:r/>
            <w:r>
              <w:rPr>
                <w:sz w:val="20"/>
              </w:rPr>
              <w:t>B. Data work sample</w:t>
            </w:r>
          </w:p>
        </w:tc>
        <w:tc>
          <w:tcPr>
            <w:tcW w:type="dxa" w:w="3312"/>
          </w:tcPr>
          <w:p>
            <w:pPr>
              <w:spacing w:after="40"/>
            </w:pPr>
            <w:r/>
            <w:r>
              <w:rPr>
                <w:sz w:val="20"/>
              </w:rPr>
              <w:t>Receives a small made-up spreadsheet (one month of deliveries, lab results, fuel and power data) with errors planted in it. Finds the errors, decides which matter, and presents a corrected total with an issues list.</w:t>
            </w:r>
          </w:p>
        </w:tc>
        <w:tc>
          <w:tcPr>
            <w:tcW w:type="dxa" w:w="2232"/>
          </w:tcPr>
          <w:p>
            <w:pPr>
              <w:spacing w:after="40"/>
            </w:pPr>
            <w:r/>
            <w:r>
              <w:rPr>
                <w:sz w:val="20"/>
              </w:rPr>
              <w:t>Hands-on skill directly; cleanest comparison across candidates.</w:t>
            </w:r>
          </w:p>
        </w:tc>
        <w:tc>
          <w:tcPr>
            <w:tcW w:type="dxa" w:w="2304"/>
          </w:tcPr>
          <w:p>
            <w:pPr>
              <w:spacing w:after="40"/>
            </w:pPr>
            <w:r/>
            <w:r>
              <w:rPr>
                <w:sz w:val="20"/>
              </w:rPr>
              <w:t>Someone must build the spreadsheet and answer key before sending, ideally by 10/15. Rewards spreadsheet speed over judgment if the errors are too easy.</w:t>
            </w:r>
          </w:p>
        </w:tc>
      </w:tr>
      <w:tr>
        <w:trPr>
          <w:cantSplit/>
        </w:trPr>
        <w:tc>
          <w:tcPr>
            <w:tcW w:type="dxa" w:w="1800"/>
          </w:tcPr>
          <w:p>
            <w:pPr>
              <w:spacing w:after="40"/>
            </w:pPr>
            <w:r/>
            <w:r>
              <w:rPr>
                <w:sz w:val="20"/>
              </w:rPr>
              <w:t>C. Protocol to operations</w:t>
            </w:r>
          </w:p>
        </w:tc>
        <w:tc>
          <w:tcPr>
            <w:tcW w:type="dxa" w:w="3312"/>
          </w:tcPr>
          <w:p>
            <w:pPr>
              <w:spacing w:after="40"/>
            </w:pPr>
            <w:r/>
            <w:r>
              <w:rPr>
                <w:sz w:val="20"/>
              </w:rPr>
              <w:t>Picks a published carbon removal protocol, chooses the three data requirements hardest to meet in daily operations, and explains how they would set up collection with an operations team.</w:t>
            </w:r>
          </w:p>
        </w:tc>
        <w:tc>
          <w:tcPr>
            <w:tcW w:type="dxa" w:w="2232"/>
          </w:tcPr>
          <w:p>
            <w:pPr>
              <w:spacing w:after="40"/>
            </w:pPr>
            <w:r/>
            <w:r>
              <w:rPr>
                <w:sz w:val="20"/>
              </w:rPr>
              <w:t>Protocol reading, operations sense, learning speed (Teresa's claimed strength).</w:t>
            </w:r>
          </w:p>
        </w:tc>
        <w:tc>
          <w:tcPr>
            <w:tcW w:type="dxa" w:w="2304"/>
          </w:tcPr>
          <w:p>
            <w:pPr>
              <w:spacing w:after="40"/>
            </w:pPr>
            <w:r/>
            <w:r>
              <w:rPr>
                <w:sz w:val="20"/>
              </w:rPr>
              <w:t>Shreya starts ahead because of prior protocol research; open choice makes comparison harder.</w:t>
            </w:r>
          </w:p>
        </w:tc>
      </w:tr>
      <w:tr>
        <w:trPr>
          <w:cantSplit/>
        </w:trPr>
        <w:tc>
          <w:tcPr>
            <w:tcW w:type="dxa" w:w="1800"/>
          </w:tcPr>
          <w:p>
            <w:pPr>
              <w:spacing w:after="40"/>
            </w:pPr>
            <w:r/>
            <w:r>
              <w:rPr>
                <w:sz w:val="20"/>
              </w:rPr>
              <w:t>D. Past project, evidence chain</w:t>
            </w:r>
          </w:p>
        </w:tc>
        <w:tc>
          <w:tcPr>
            <w:tcW w:type="dxa" w:w="3312"/>
          </w:tcPr>
          <w:p>
            <w:pPr>
              <w:spacing w:after="40"/>
            </w:pPr>
            <w:r/>
            <w:r>
              <w:rPr>
                <w:sz w:val="20"/>
              </w:rPr>
              <w:t>Presents one past project as if to a verifier: the headline number, how each input was sourced and checked, the weakest link, and what they would change.</w:t>
            </w:r>
          </w:p>
        </w:tc>
        <w:tc>
          <w:tcPr>
            <w:tcW w:type="dxa" w:w="2232"/>
          </w:tcPr>
          <w:p>
            <w:pPr>
              <w:spacing w:after="40"/>
            </w:pPr>
            <w:r/>
            <w:r>
              <w:rPr>
                <w:sz w:val="20"/>
              </w:rPr>
              <w:t>Depth on claimed results (Tabitha's 1% and 80% figures); unscripted Q&amp;A.</w:t>
            </w:r>
          </w:p>
        </w:tc>
        <w:tc>
          <w:tcPr>
            <w:tcW w:type="dxa" w:w="2304"/>
          </w:tcPr>
          <w:p>
            <w:pPr>
              <w:spacing w:after="40"/>
            </w:pPr>
            <w:r/>
            <w:r>
              <w:rPr>
                <w:sz w:val="20"/>
              </w:rPr>
              <w:t>Overlaps the stories already told to Max and Garrett; easiest to rehearse.</w:t>
            </w:r>
          </w:p>
        </w:tc>
      </w:tr>
    </w:tbl>
    <w:p>
      <w:pPr>
        <w:spacing w:after="40"/>
      </w:pPr>
    </w:p>
    <w:p>
      <w:r>
        <w:rPr>
          <w:b w:val="0"/>
          <w:i w:val="0"/>
        </w:rPr>
        <w:t>Combination: Option A as the presentation, plus Option D's "weakest link" question during Q&amp;A, covers both judgment on a new problem and depth on past claims.</w:t>
      </w:r>
    </w:p>
    <w:p>
      <w:pPr>
        <w:pStyle w:val="Heading1"/>
      </w:pPr>
      <w:r>
        <w:t>5. Panel questions</w:t>
      </w:r>
    </w:p>
    <w:p>
      <w:pPr>
        <w:pStyle w:val="Heading2"/>
      </w:pPr>
      <w:r>
        <w:t>Core set — ask all three</w:t>
      </w:r>
    </w:p>
    <w:p>
      <w:r>
        <w:rPr>
          <w:b w:val="0"/>
          <w:i w:val="0"/>
        </w:rPr>
        <w:t>Each covers a requirement in the job posting that no earlier round asked about.</w:t>
      </w:r>
    </w:p>
    <w:p>
      <w:pPr>
        <w:pStyle w:val="Heading3"/>
      </w:pPr>
      <w:r>
        <w:t>Working with operations</w:t>
      </w:r>
    </w:p>
    <w:p>
      <w:r>
        <w:rPr>
          <w:i/>
          <w:color w:val="595959"/>
          <w:sz w:val="19"/>
        </w:rPr>
        <w:t>Posting: "Track record of working with the operations side of the business on a day to day basis."</w:t>
      </w:r>
    </w:p>
    <w:p>
      <w:pPr>
        <w:pStyle w:val="ListBullet"/>
        <w:spacing w:after="40"/>
      </w:pPr>
      <w:r>
        <w:t>Tell us about the time you spent where the work physically happens — a field site, plant, lab. What did you learn there that the data could not show you?</w:t>
      </w:r>
    </w:p>
    <w:p>
      <w:pPr>
        <w:pStyle w:val="ListBullet"/>
        <w:spacing w:after="40"/>
      </w:pPr>
      <w:r>
        <w:t>In your first month, an operator tells you the data you need is a waste of their time during a busy week. What do you do that day, and what do you do differently by month three?</w:t>
      </w:r>
    </w:p>
    <w:p>
      <w:pPr>
        <w:pStyle w:val="ListBullet"/>
        <w:spacing w:after="40"/>
      </w:pPr>
      <w:r>
        <w:t>What would you need from the operations team in your first 30 days, and what would you give them in return?</w:t>
      </w:r>
    </w:p>
    <w:p>
      <w:pPr>
        <w:pStyle w:val="Heading3"/>
      </w:pPr>
      <w:r>
        <w:t>Integrity under pressure</w:t>
      </w:r>
    </w:p>
    <w:p>
      <w:r>
        <w:rPr>
          <w:i/>
          <w:color w:val="595959"/>
          <w:sz w:val="19"/>
        </w:rPr>
        <w:t>Posting: "maintain a 100% verification success rate for GHG Statement submissions."</w:t>
      </w:r>
    </w:p>
    <w:p>
      <w:pPr>
        <w:pStyle w:val="ListBullet"/>
        <w:spacing w:after="40"/>
      </w:pPr>
      <w:r>
        <w:t>Tell us about a time someone senior wanted a number or conclusion your data did not support. What happened?</w:t>
      </w:r>
    </w:p>
    <w:p>
      <w:pPr>
        <w:pStyle w:val="ListBullet"/>
        <w:spacing w:after="40"/>
      </w:pPr>
      <w:r>
        <w:t>When is it right to report a lower number than you believe is true?</w:t>
      </w:r>
    </w:p>
    <w:p>
      <w:pPr>
        <w:pStyle w:val="Heading3"/>
      </w:pPr>
      <w:r>
        <w:t>Mistakes and feedback</w:t>
      </w:r>
    </w:p>
    <w:p>
      <w:r>
        <w:rPr>
          <w:i/>
          <w:color w:val="595959"/>
          <w:sz w:val="19"/>
        </w:rPr>
        <w:t>Charm values (posting): "We take calculated risks and treat mistakes as opportunities to improve."</w:t>
      </w:r>
    </w:p>
    <w:p>
      <w:pPr>
        <w:pStyle w:val="ListBullet"/>
        <w:spacing w:after="40"/>
      </w:pPr>
      <w:r>
        <w:t>Tell us about a mistake of yours that reached someone outside your team. How did you find out, and what did you change? (Max asked about errors caught before release; this asks about one that got out.)</w:t>
      </w:r>
    </w:p>
    <w:p>
      <w:pPr>
        <w:pStyle w:val="ListBullet"/>
        <w:spacing w:after="40"/>
      </w:pPr>
      <w:r>
        <w:t>Tell us about feedback on your work you disagreed with. What did you do with it?</w:t>
      </w:r>
    </w:p>
    <w:p>
      <w:pPr>
        <w:pStyle w:val="Heading3"/>
      </w:pPr>
      <w:r>
        <w:t>Competing deadlines</w:t>
      </w:r>
    </w:p>
    <w:p>
      <w:r>
        <w:rPr>
          <w:i/>
          <w:color w:val="595959"/>
          <w:sz w:val="19"/>
        </w:rPr>
        <w:t>Posting: "Ability to thrive while managing multiple tasks and balancing competing deadlines."</w:t>
      </w:r>
    </w:p>
    <w:p>
      <w:pPr>
        <w:pStyle w:val="ListBullet"/>
        <w:spacing w:after="40"/>
      </w:pPr>
      <w:r>
        <w:t>Last week of the month: the verifier has open questions on last month's report, this month's close is due, and operations wants help with a new data sheet. How do you sequence it, and who do you tell?</w:t>
      </w:r>
    </w:p>
    <w:p>
      <w:pPr>
        <w:pStyle w:val="Heading3"/>
      </w:pPr>
      <w:r>
        <w:t>Working inside fixed platforms</w:t>
      </w:r>
    </w:p>
    <w:p>
      <w:r>
        <w:rPr>
          <w:i/>
          <w:color w:val="595959"/>
          <w:sz w:val="19"/>
        </w:rPr>
        <w:t>Posting: "Act as a platform power-user collaborating with technical teams from our digital MRV (dMRV) platforms Mangrove and Isometric Certify."</w:t>
      </w:r>
    </w:p>
    <w:p>
      <w:pPr>
        <w:pStyle w:val="ListBullet"/>
        <w:spacing w:after="40"/>
      </w:pPr>
      <w:r>
        <w:t>Describe a system you inherited and disliked. Did you work within it, push the vendor or owner to change it, or replace it? How did you decide?</w:t>
      </w:r>
    </w:p>
    <w:p>
      <w:pPr>
        <w:pStyle w:val="Heading3"/>
      </w:pPr>
      <w:r>
        <w:t>Fit</w:t>
      </w:r>
    </w:p>
    <w:p>
      <w:pPr>
        <w:pStyle w:val="ListBullet"/>
        <w:spacing w:after="40"/>
      </w:pPr>
      <w:r>
        <w:t>What kind of work drains you? (The role carries a monthly cycle of detailed, repeated checks.)</w:t>
      </w:r>
    </w:p>
    <w:p>
      <w:pPr>
        <w:pStyle w:val="ListBullet"/>
        <w:spacing w:after="40"/>
      </w:pPr>
      <w:r>
        <w:t>What do you want to know about Charm that you have not been able to find out?</w:t>
      </w:r>
    </w:p>
    <w:p>
      <w:pPr>
        <w:pStyle w:val="Heading2"/>
      </w:pPr>
      <w:r>
        <w:t>Candidate-specific follow-ups</w:t>
      </w:r>
    </w:p>
    <w:p>
      <w:pPr>
        <w:pStyle w:val="Heading3"/>
      </w:pPr>
      <w:r>
        <w:t>Tabitha Alimo</w:t>
      </w:r>
    </w:p>
    <w:p>
      <w:pPr>
        <w:pStyle w:val="ListBullet"/>
        <w:spacing w:after="40"/>
      </w:pPr>
      <w:r>
        <w:rPr>
          <w:b/>
        </w:rPr>
        <w:t xml:space="preserve">Validation claims. </w:t>
      </w:r>
      <w:r>
        <w:t>"You said your method showed less than 1% estimation bias. Bias against what reference, measured how, on how many trees?" Then: "What was the 80% accuracy improvement measured on, and against what baseline?"</w:t>
      </w:r>
    </w:p>
    <w:p>
      <w:pPr>
        <w:pStyle w:val="ListBullet"/>
        <w:spacing w:after="40"/>
      </w:pPr>
      <w:r>
        <w:rPr>
          <w:b/>
        </w:rPr>
        <w:t xml:space="preserve">Materiality basis. </w:t>
      </w:r>
      <w:r>
        <w:t>"You named 1% as a materiality threshold. One percent of what — a delivery, a month, a year? What would you do with a 0.8% error that always runs in the same direction?"</w:t>
      </w:r>
    </w:p>
    <w:p>
      <w:pPr>
        <w:pStyle w:val="ListBullet"/>
        <w:spacing w:after="40"/>
      </w:pPr>
      <w:r>
        <w:rPr>
          <w:b/>
        </w:rPr>
        <w:t xml:space="preserve">Emissions side. </w:t>
      </w:r>
      <w:r>
        <w:t>"Your work estimated carbon stored in trees. Our reports also subtract emissions from trucking, electricity and production. Where, if anywhere, have you done emissions accounting?"</w:t>
      </w:r>
    </w:p>
    <w:p>
      <w:pPr>
        <w:pStyle w:val="ListBullet"/>
        <w:spacing w:after="40"/>
      </w:pPr>
      <w:r>
        <w:rPr>
          <w:b/>
        </w:rPr>
        <w:t xml:space="preserve">Handoff. </w:t>
      </w:r>
      <w:r>
        <w:t>"Who runs your R quality-check workflow now that you have moved on? What did they need from you to run it?"</w:t>
      </w:r>
    </w:p>
    <w:p>
      <w:pPr>
        <w:pStyle w:val="ListBullet"/>
        <w:spacing w:after="40"/>
      </w:pPr>
      <w:r>
        <w:rPr>
          <w:b/>
        </w:rPr>
        <w:t xml:space="preserve">Delivery. </w:t>
      </w:r>
      <w:r>
        <w:t>Erik saw scripted answers early. Ask the follow-ups above without warning and judge unscripted depth.</w:t>
      </w:r>
    </w:p>
    <w:p>
      <w:pPr>
        <w:pStyle w:val="Heading3"/>
      </w:pPr>
      <w:r>
        <w:t>Teresa Bohner</w:t>
      </w:r>
    </w:p>
    <w:p>
      <w:pPr>
        <w:pStyle w:val="ListBullet"/>
        <w:spacing w:after="40"/>
      </w:pPr>
      <w:r>
        <w:rPr>
          <w:b/>
        </w:rPr>
        <w:t xml:space="preserve">Verifier stance. </w:t>
      </w:r>
      <w:r>
        <w:t>"A verifier asks a question where the honest answer is 'we don't know yet.' What do you say?" (Probes her answer to Garrett: "Say definitive things without opening yourself up to further questioning.")</w:t>
      </w:r>
    </w:p>
    <w:p>
      <w:pPr>
        <w:pStyle w:val="ListBullet"/>
        <w:spacing w:after="40"/>
      </w:pPr>
      <w:r>
        <w:rPr>
          <w:b/>
        </w:rPr>
        <w:t xml:space="preserve">Gap-filling limits. </w:t>
      </w:r>
      <w:r>
        <w:t>"When would you refuse to fill a data gap with an estimate?"</w:t>
      </w:r>
    </w:p>
    <w:p>
      <w:pPr>
        <w:pStyle w:val="ListBullet"/>
        <w:spacing w:after="40"/>
      </w:pPr>
      <w:r>
        <w:rPr>
          <w:b/>
        </w:rPr>
        <w:t xml:space="preserve">Learning speed. </w:t>
      </w:r>
      <w:r>
        <w:t>"What have you learned about carbon accounting since your interview with Max, and where did you learn it?"</w:t>
      </w:r>
    </w:p>
    <w:p>
      <w:pPr>
        <w:pStyle w:val="ListBullet"/>
        <w:spacing w:after="40"/>
      </w:pPr>
      <w:r>
        <w:rPr>
          <w:b/>
        </w:rPr>
        <w:t xml:space="preserve">Ledger parallel. </w:t>
      </w:r>
      <w:r>
        <w:t>"Your bat-inventory ledger tracked credits and debits. How did you stop the same record being counted twice?"</w:t>
      </w:r>
    </w:p>
    <w:p>
      <w:pPr>
        <w:pStyle w:val="ListBullet"/>
        <w:spacing w:after="40"/>
      </w:pPr>
      <w:r>
        <w:rPr>
          <w:b/>
        </w:rPr>
        <w:t xml:space="preserve">QA instinct. </w:t>
      </w:r>
      <w:r>
        <w:t>"In your AI evaluation work, how do you decide a plausible-sounding answer is wrong?"</w:t>
      </w:r>
    </w:p>
    <w:p>
      <w:pPr>
        <w:pStyle w:val="ListBullet"/>
        <w:spacing w:after="40"/>
      </w:pPr>
      <w:r>
        <w:rPr>
          <w:b/>
        </w:rPr>
        <w:t xml:space="preserve">Recurring process. </w:t>
      </w:r>
      <w:r>
        <w:t>"What would you set up in your first month so that month two takes less effort than month one?"</w:t>
      </w:r>
    </w:p>
    <w:p>
      <w:pPr>
        <w:pStyle w:val="Heading3"/>
      </w:pPr>
      <w:r>
        <w:t>Shreya Mukhopadhyay</w:t>
      </w:r>
    </w:p>
    <w:p>
      <w:pPr>
        <w:pStyle w:val="ListBullet"/>
        <w:spacing w:after="40"/>
      </w:pPr>
      <w:r>
        <w:rPr>
          <w:b/>
        </w:rPr>
        <w:t xml:space="preserve">Materiality, direct. </w:t>
      </w:r>
      <w:r>
        <w:t>"What size error would make you hold a report back from the verifier? Why that size?" (Not answered with Garrett.)</w:t>
      </w:r>
    </w:p>
    <w:p>
      <w:pPr>
        <w:pStyle w:val="ListBullet"/>
        <w:spacing w:after="40"/>
      </w:pPr>
      <w:r>
        <w:rPr>
          <w:b/>
        </w:rPr>
        <w:t xml:space="preserve">Something she built. </w:t>
      </w:r>
      <w:r>
        <w:t>"Show us or describe something you built that someone else ran without you. What did they need to run it?" (Repeatable-process question not answered with Max.)</w:t>
      </w:r>
    </w:p>
    <w:p>
      <w:pPr>
        <w:pStyle w:val="ListBullet"/>
        <w:spacing w:after="40"/>
      </w:pPr>
      <w:r>
        <w:rPr>
          <w:b/>
        </w:rPr>
        <w:t xml:space="preserve">Tool limits. </w:t>
      </w:r>
      <w:r>
        <w:t>"When did a spreadsheet stop being enough, and what did you do next?"</w:t>
      </w:r>
    </w:p>
    <w:p>
      <w:pPr>
        <w:pStyle w:val="ListBullet"/>
        <w:spacing w:after="40"/>
      </w:pPr>
      <w:r>
        <w:rPr>
          <w:b/>
        </w:rPr>
        <w:t xml:space="preserve">Pathway transfer. </w:t>
      </w:r>
      <w:r>
        <w:t>"Your research is on biochar; our product is bio-oil injected underground. Which parts of what you know carry over, and which do not?"</w:t>
      </w:r>
    </w:p>
    <w:p>
      <w:pPr>
        <w:pStyle w:val="ListBullet"/>
        <w:spacing w:after="40"/>
      </w:pPr>
      <w:r>
        <w:rPr>
          <w:b/>
        </w:rPr>
        <w:t xml:space="preserve">Anomaly detection. </w:t>
      </w:r>
      <w:r>
        <w:t>"Your GHG inventory caught an unrecorded leased facility because electricity rose. Would your process have caught it if electricity had fallen instead?"</w:t>
      </w:r>
    </w:p>
    <w:p>
      <w:pPr>
        <w:pStyle w:val="ListBullet"/>
        <w:spacing w:after="40"/>
      </w:pPr>
      <w:r>
        <w:rPr>
          <w:b/>
        </w:rPr>
        <w:t xml:space="preserve">Directness. </w:t>
      </w:r>
      <w:r>
        <w:t>Max noted a non sequitur in her first HM answer. Watch whether answers address the question asked.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