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9B5E" w14:textId="0702384F" w:rsidR="0002331E" w:rsidRDefault="00D06D1D">
      <w:pPr>
        <w:spacing w:after="0"/>
      </w:pPr>
      <w:r>
        <w:rPr>
          <w:rFonts w:ascii="Calibri" w:hAnsi="Calibri"/>
          <w:b/>
          <w:color w:val="1A3A5C"/>
          <w:sz w:val="44"/>
        </w:rPr>
        <w:t xml:space="preserve">Biweekly Check </w:t>
      </w:r>
      <w:proofErr w:type="gramStart"/>
      <w:r>
        <w:rPr>
          <w:rFonts w:ascii="Calibri" w:hAnsi="Calibri"/>
          <w:b/>
          <w:color w:val="1A3A5C"/>
          <w:sz w:val="44"/>
        </w:rPr>
        <w:t>In</w:t>
      </w:r>
      <w:proofErr w:type="gramEnd"/>
      <w:r>
        <w:rPr>
          <w:rFonts w:ascii="Calibri" w:hAnsi="Calibri"/>
          <w:b/>
          <w:color w:val="1A3A5C"/>
          <w:sz w:val="44"/>
        </w:rPr>
        <w:t xml:space="preserve"> Agenda</w:t>
      </w:r>
    </w:p>
    <w:p w14:paraId="5F7D2E21" w14:textId="77777777" w:rsidR="0002331E" w:rsidRDefault="0002331E">
      <w:pPr>
        <w:pBdr>
          <w:bottom w:val="single" w:sz="14" w:space="1" w:color="1A3A5C"/>
        </w:pBdr>
        <w:spacing w:before="20" w:after="120"/>
      </w:pPr>
    </w:p>
    <w:p w14:paraId="605F7EAE" w14:textId="77777777" w:rsidR="0002331E" w:rsidRDefault="00000000">
      <w:pPr>
        <w:spacing w:before="320" w:after="20"/>
      </w:pPr>
      <w:r>
        <w:rPr>
          <w:rFonts w:ascii="Calibri" w:hAnsi="Calibri"/>
          <w:b/>
          <w:color w:val="1A3A5C"/>
          <w:sz w:val="26"/>
        </w:rPr>
        <w:t>Great Turnarounds</w:t>
      </w:r>
    </w:p>
    <w:p w14:paraId="4A8BB91E" w14:textId="77777777" w:rsidR="0002331E" w:rsidRDefault="0002331E">
      <w:pPr>
        <w:pBdr>
          <w:bottom w:val="single" w:sz="6" w:space="1" w:color="4A90D9"/>
        </w:pBdr>
        <w:spacing w:before="20" w:after="120"/>
      </w:pPr>
    </w:p>
    <w:p w14:paraId="6D49A0EB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BOL-only mass for direct AECN trucks</w:t>
      </w:r>
    </w:p>
    <w:p w14:paraId="3CAF3C3A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Initial forestry ask</w:t>
      </w:r>
    </w:p>
    <w:p w14:paraId="29A64348" w14:textId="77777777" w:rsidR="0002331E" w:rsidRDefault="00000000">
      <w:pPr>
        <w:spacing w:before="320" w:after="20"/>
      </w:pPr>
      <w:r>
        <w:rPr>
          <w:rFonts w:ascii="Calibri" w:hAnsi="Calibri"/>
          <w:b/>
          <w:color w:val="1A3A5C"/>
          <w:sz w:val="26"/>
        </w:rPr>
        <w:t>Verification Post-Mortem</w:t>
      </w:r>
    </w:p>
    <w:p w14:paraId="6A6FDC33" w14:textId="77777777" w:rsidR="0002331E" w:rsidRDefault="0002331E">
      <w:pPr>
        <w:pBdr>
          <w:bottom w:val="single" w:sz="6" w:space="1" w:color="4A90D9"/>
        </w:pBdr>
        <w:spacing w:before="20" w:after="120"/>
      </w:pPr>
    </w:p>
    <w:p w14:paraId="605F6F76" w14:textId="77777777" w:rsidR="0002331E" w:rsidRDefault="00000000">
      <w:pPr>
        <w:spacing w:before="40" w:after="120"/>
        <w:ind w:left="432"/>
      </w:pPr>
      <w:r>
        <w:rPr>
          <w:rFonts w:ascii="Calibri" w:hAnsi="Calibri"/>
          <w:i/>
          <w:color w:val="333333"/>
          <w:sz w:val="21"/>
        </w:rPr>
        <w:t>Underlying concern: trend reversal in verification turnaround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2331E" w14:paraId="0CDC3BAB" w14:textId="77777777">
        <w:tc>
          <w:tcPr>
            <w:tcW w:w="2351" w:type="dxa"/>
            <w:shd w:val="clear" w:color="auto" w:fill="1A3A5C"/>
          </w:tcPr>
          <w:p w14:paraId="4843E107" w14:textId="77777777" w:rsidR="0002331E" w:rsidRDefault="00000000">
            <w:r>
              <w:rPr>
                <w:rFonts w:ascii="Calibri" w:hAnsi="Calibri"/>
                <w:b/>
                <w:color w:val="FFFFFF"/>
                <w:sz w:val="20"/>
              </w:rPr>
              <w:t>Jan</w:t>
            </w:r>
          </w:p>
        </w:tc>
        <w:tc>
          <w:tcPr>
            <w:tcW w:w="2351" w:type="dxa"/>
            <w:shd w:val="clear" w:color="auto" w:fill="1A3A5C"/>
          </w:tcPr>
          <w:p w14:paraId="6F1C973E" w14:textId="77777777" w:rsidR="0002331E" w:rsidRDefault="00000000">
            <w:r>
              <w:rPr>
                <w:rFonts w:ascii="Calibri" w:hAnsi="Calibri"/>
                <w:b/>
                <w:color w:val="FFFFFF"/>
                <w:sz w:val="20"/>
              </w:rPr>
              <w:t>Feb</w:t>
            </w:r>
          </w:p>
        </w:tc>
        <w:tc>
          <w:tcPr>
            <w:tcW w:w="2351" w:type="dxa"/>
            <w:shd w:val="clear" w:color="auto" w:fill="1A3A5C"/>
          </w:tcPr>
          <w:p w14:paraId="36E30D3A" w14:textId="77777777" w:rsidR="0002331E" w:rsidRDefault="00000000">
            <w:r>
              <w:rPr>
                <w:rFonts w:ascii="Calibri" w:hAnsi="Calibri"/>
                <w:b/>
                <w:color w:val="FFFFFF"/>
                <w:sz w:val="20"/>
              </w:rPr>
              <w:t>Mar</w:t>
            </w:r>
          </w:p>
        </w:tc>
        <w:tc>
          <w:tcPr>
            <w:tcW w:w="2351" w:type="dxa"/>
            <w:shd w:val="clear" w:color="auto" w:fill="1A3A5C"/>
          </w:tcPr>
          <w:p w14:paraId="3F7F2C88" w14:textId="77777777" w:rsidR="0002331E" w:rsidRDefault="00000000">
            <w:r>
              <w:rPr>
                <w:rFonts w:ascii="Calibri" w:hAnsi="Calibri"/>
                <w:b/>
                <w:color w:val="FFFFFF"/>
                <w:sz w:val="20"/>
              </w:rPr>
              <w:t>Apr</w:t>
            </w:r>
          </w:p>
        </w:tc>
      </w:tr>
      <w:tr w:rsidR="0002331E" w14:paraId="3930C9CF" w14:textId="77777777">
        <w:tc>
          <w:tcPr>
            <w:tcW w:w="2351" w:type="dxa"/>
          </w:tcPr>
          <w:p w14:paraId="77E9D5ED" w14:textId="77777777" w:rsidR="0002331E" w:rsidRDefault="00000000">
            <w:r>
              <w:rPr>
                <w:rFonts w:ascii="Calibri" w:hAnsi="Calibri"/>
                <w:color w:val="333333"/>
                <w:sz w:val="21"/>
              </w:rPr>
              <w:t>16 days</w:t>
            </w:r>
          </w:p>
        </w:tc>
        <w:tc>
          <w:tcPr>
            <w:tcW w:w="2351" w:type="dxa"/>
          </w:tcPr>
          <w:p w14:paraId="60C0D7E3" w14:textId="77777777" w:rsidR="0002331E" w:rsidRDefault="00000000">
            <w:r>
              <w:rPr>
                <w:rFonts w:ascii="Calibri" w:hAnsi="Calibri"/>
                <w:color w:val="333333"/>
                <w:sz w:val="21"/>
              </w:rPr>
              <w:t>8 days</w:t>
            </w:r>
          </w:p>
        </w:tc>
        <w:tc>
          <w:tcPr>
            <w:tcW w:w="2351" w:type="dxa"/>
          </w:tcPr>
          <w:p w14:paraId="612703CB" w14:textId="77777777" w:rsidR="0002331E" w:rsidRDefault="00000000">
            <w:r>
              <w:rPr>
                <w:rFonts w:ascii="Calibri" w:hAnsi="Calibri"/>
                <w:color w:val="333333"/>
                <w:sz w:val="21"/>
              </w:rPr>
              <w:t>5 days</w:t>
            </w:r>
          </w:p>
        </w:tc>
        <w:tc>
          <w:tcPr>
            <w:tcW w:w="2351" w:type="dxa"/>
          </w:tcPr>
          <w:p w14:paraId="30C964E7" w14:textId="77777777" w:rsidR="0002331E" w:rsidRDefault="00000000">
            <w:r>
              <w:rPr>
                <w:rFonts w:ascii="Calibri" w:hAnsi="Calibri"/>
                <w:b/>
                <w:color w:val="C0392B"/>
                <w:sz w:val="21"/>
              </w:rPr>
              <w:t>14 days</w:t>
            </w:r>
          </w:p>
        </w:tc>
      </w:tr>
    </w:tbl>
    <w:p w14:paraId="1FBAE683" w14:textId="77777777" w:rsidR="0002331E" w:rsidRDefault="0002331E">
      <w:pPr>
        <w:spacing w:after="40"/>
      </w:pPr>
    </w:p>
    <w:p w14:paraId="602A0109" w14:textId="77777777" w:rsidR="0002331E" w:rsidRDefault="00000000">
      <w:pPr>
        <w:spacing w:before="320" w:after="20"/>
      </w:pPr>
      <w:r>
        <w:rPr>
          <w:rFonts w:ascii="Calibri" w:hAnsi="Calibri"/>
          <w:b/>
          <w:color w:val="1A3A5C"/>
          <w:sz w:val="26"/>
        </w:rPr>
        <w:t>Root Cause Analysis</w:t>
      </w:r>
    </w:p>
    <w:p w14:paraId="4676A11E" w14:textId="77777777" w:rsidR="0002331E" w:rsidRDefault="0002331E">
      <w:pPr>
        <w:pBdr>
          <w:bottom w:val="single" w:sz="6" w:space="1" w:color="4A90D9"/>
        </w:pBdr>
        <w:spacing w:before="20" w:after="120"/>
      </w:pPr>
    </w:p>
    <w:p w14:paraId="500FD67C" w14:textId="77777777" w:rsidR="0002331E" w:rsidRDefault="00000000">
      <w:pPr>
        <w:spacing w:before="200" w:after="40"/>
      </w:pPr>
      <w:r>
        <w:rPr>
          <w:rFonts w:ascii="Calibri" w:hAnsi="Calibri"/>
          <w:b/>
          <w:color w:val="2E6DA4"/>
        </w:rPr>
        <w:t>350 Scheduling / Availability  →  Dead Time</w:t>
      </w:r>
    </w:p>
    <w:p w14:paraId="0AA4440B" w14:textId="77777777" w:rsidR="0002331E" w:rsidRDefault="00000000">
      <w:pPr>
        <w:spacing w:before="40" w:after="40"/>
        <w:ind w:left="432"/>
      </w:pPr>
      <w:r>
        <w:rPr>
          <w:rFonts w:ascii="Calibri" w:hAnsi="Calibri"/>
          <w:b/>
          <w:color w:val="1A3A5C"/>
          <w:sz w:val="21"/>
        </w:rPr>
        <w:t xml:space="preserve">Submission:  </w:t>
      </w:r>
      <w:r>
        <w:rPr>
          <w:rFonts w:ascii="Calibri" w:hAnsi="Calibri"/>
          <w:color w:val="333333"/>
          <w:sz w:val="21"/>
        </w:rPr>
        <w:t>May 13</w:t>
      </w:r>
    </w:p>
    <w:p w14:paraId="5AD30A2C" w14:textId="77777777" w:rsidR="0002331E" w:rsidRDefault="00000000">
      <w:pPr>
        <w:spacing w:before="40" w:after="40"/>
        <w:ind w:left="432"/>
      </w:pPr>
      <w:r>
        <w:rPr>
          <w:rFonts w:ascii="Calibri" w:hAnsi="Calibri"/>
          <w:b/>
          <w:color w:val="1A3A5C"/>
          <w:sz w:val="21"/>
        </w:rPr>
        <w:t xml:space="preserve">Initial findings:  </w:t>
      </w:r>
      <w:r>
        <w:rPr>
          <w:rFonts w:ascii="Calibri" w:hAnsi="Calibri"/>
          <w:color w:val="333333"/>
          <w:sz w:val="21"/>
        </w:rPr>
        <w:t>May 17  (3 days lost)</w:t>
      </w:r>
    </w:p>
    <w:p w14:paraId="6D3A3251" w14:textId="77777777" w:rsidR="0002331E" w:rsidRDefault="00000000">
      <w:pPr>
        <w:spacing w:before="40" w:after="40"/>
        <w:ind w:left="432"/>
      </w:pPr>
      <w:r>
        <w:rPr>
          <w:rFonts w:ascii="Calibri" w:hAnsi="Calibri"/>
          <w:b/>
          <w:color w:val="1A3A5C"/>
          <w:sz w:val="21"/>
        </w:rPr>
        <w:t xml:space="preserve">Dead air:  </w:t>
      </w:r>
      <w:r>
        <w:rPr>
          <w:rFonts w:ascii="Calibri" w:hAnsi="Calibri"/>
          <w:color w:val="333333"/>
          <w:sz w:val="21"/>
        </w:rPr>
        <w:t>May 17 – May 22  (5 days lost)</w:t>
      </w:r>
    </w:p>
    <w:p w14:paraId="6CA942B0" w14:textId="77777777" w:rsidR="0002331E" w:rsidRDefault="00000000">
      <w:pPr>
        <w:spacing w:before="200" w:after="40"/>
      </w:pPr>
      <w:r>
        <w:rPr>
          <w:rFonts w:ascii="Calibri" w:hAnsi="Calibri"/>
          <w:b/>
          <w:color w:val="2E6DA4"/>
        </w:rPr>
        <w:t>"Piecemealing" of Findings</w:t>
      </w:r>
    </w:p>
    <w:p w14:paraId="34703E1E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Closed out initial batch of 7 findings within 2 days of receipt</w:t>
      </w:r>
    </w:p>
    <w:p w14:paraId="510BD931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Additional FAR note did not arrive until May 22 — 9 days after submission, 5 days after initial findings</w:t>
      </w:r>
    </w:p>
    <w:p w14:paraId="4E9813E7" w14:textId="77777777" w:rsidR="0002331E" w:rsidRDefault="00000000">
      <w:pPr>
        <w:spacing w:before="200" w:after="40"/>
      </w:pPr>
      <w:r>
        <w:rPr>
          <w:rFonts w:ascii="Calibri" w:hAnsi="Calibri"/>
          <w:b/>
          <w:color w:val="2E6DA4"/>
        </w:rPr>
        <w:t>Separation of Removal Verification and Accounting Policy Questions</w:t>
      </w:r>
    </w:p>
    <w:p w14:paraId="3B405C5C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Embodied emissions amortization</w:t>
      </w:r>
    </w:p>
    <w:p w14:paraId="2F240E4A" w14:textId="77777777" w:rsidR="0002331E" w:rsidRDefault="00000000">
      <w:pPr>
        <w:spacing w:before="20" w:after="40"/>
        <w:ind w:left="792"/>
      </w:pPr>
      <w:r>
        <w:rPr>
          <w:rFonts w:ascii="Calibri" w:hAnsi="Calibri"/>
          <w:color w:val="333333"/>
          <w:sz w:val="21"/>
        </w:rPr>
        <w:t>·  Impacts Net CDR calculations marginally</w:t>
      </w:r>
    </w:p>
    <w:p w14:paraId="1544F0B2" w14:textId="77777777" w:rsidR="0002331E" w:rsidRDefault="00000000">
      <w:pPr>
        <w:spacing w:before="20" w:after="40"/>
        <w:ind w:left="792"/>
      </w:pPr>
      <w:r>
        <w:rPr>
          <w:rFonts w:ascii="Calibri" w:hAnsi="Calibri"/>
          <w:color w:val="333333"/>
          <w:sz w:val="21"/>
        </w:rPr>
        <w:t>·  If Charm's broader system-optimization plans had been known, would not have been raised as a finding</w:t>
      </w:r>
    </w:p>
    <w:p w14:paraId="10D29EE7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Feedstock re-validation policy</w:t>
      </w:r>
    </w:p>
    <w:p w14:paraId="7B26CD45" w14:textId="77777777" w:rsidR="0002331E" w:rsidRDefault="00000000">
      <w:pPr>
        <w:spacing w:before="20" w:after="40"/>
        <w:ind w:left="792"/>
      </w:pPr>
      <w:r>
        <w:rPr>
          <w:rFonts w:ascii="Calibri" w:hAnsi="Calibri"/>
          <w:color w:val="333333"/>
          <w:sz w:val="21"/>
        </w:rPr>
        <w:t>·  Time-zone differences added a full day to resolution</w:t>
      </w:r>
    </w:p>
    <w:p w14:paraId="1A9DC99A" w14:textId="77777777" w:rsidR="0002331E" w:rsidRDefault="00000000">
      <w:pPr>
        <w:spacing w:before="200" w:after="40"/>
      </w:pPr>
      <w:r>
        <w:rPr>
          <w:rFonts w:ascii="Calibri" w:hAnsi="Calibri"/>
          <w:b/>
          <w:color w:val="2E6DA4"/>
        </w:rPr>
        <w:t>Missed TOx FAR</w:t>
      </w:r>
    </w:p>
    <w:p w14:paraId="324BE440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Project management miss on Charm's end</w:t>
      </w:r>
    </w:p>
    <w:p w14:paraId="0B80B426" w14:textId="32130AF2" w:rsidR="008A1A3A" w:rsidRPr="008A1A3A" w:rsidRDefault="00000000" w:rsidP="008A1A3A">
      <w:pPr>
        <w:spacing w:before="20" w:after="40"/>
        <w:ind w:left="432"/>
        <w:rPr>
          <w:rFonts w:ascii="Calibri" w:hAnsi="Calibri"/>
          <w:color w:val="333333"/>
          <w:sz w:val="21"/>
        </w:rPr>
      </w:pPr>
      <w:r>
        <w:rPr>
          <w:rFonts w:ascii="Calibri" w:hAnsi="Calibri"/>
          <w:color w:val="333333"/>
          <w:sz w:val="21"/>
        </w:rPr>
        <w:t>–  Resolved in ~2 hours once identified</w:t>
      </w:r>
    </w:p>
    <w:p w14:paraId="654F52E6" w14:textId="77777777" w:rsidR="0002331E" w:rsidRDefault="00000000">
      <w:pPr>
        <w:spacing w:before="320" w:after="20"/>
      </w:pPr>
      <w:r>
        <w:rPr>
          <w:rFonts w:ascii="Calibri" w:hAnsi="Calibri"/>
          <w:b/>
          <w:color w:val="1A3A5C"/>
          <w:sz w:val="26"/>
        </w:rPr>
        <w:t>Requests</w:t>
      </w:r>
    </w:p>
    <w:p w14:paraId="2F2C3A31" w14:textId="77777777" w:rsidR="0002331E" w:rsidRDefault="0002331E">
      <w:pPr>
        <w:pBdr>
          <w:bottom w:val="single" w:sz="6" w:space="1" w:color="4A90D9"/>
        </w:pBdr>
        <w:spacing w:before="20" w:after="120"/>
      </w:pPr>
    </w:p>
    <w:p w14:paraId="4EC12E36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350 is scheduled to be available for end-to-end verification within 48 hours of submission</w:t>
      </w:r>
    </w:p>
    <w:p w14:paraId="6416A13C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Verification is not paused due to other 350 engagements</w:t>
      </w:r>
    </w:p>
    <w:p w14:paraId="53346FE9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Findings are returned in one consolidated batch — not piecemealed</w:t>
      </w:r>
    </w:p>
    <w:p w14:paraId="1DB613D1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Separate pathway for accounting policy questions vs. removal verification findings</w:t>
      </w:r>
    </w:p>
    <w:p w14:paraId="6D22E80E" w14:textId="77777777" w:rsidR="0002331E" w:rsidRDefault="00000000">
      <w:pPr>
        <w:spacing w:before="20" w:after="40"/>
        <w:ind w:left="792"/>
      </w:pPr>
      <w:r>
        <w:rPr>
          <w:rFonts w:ascii="Calibri" w:hAnsi="Calibri"/>
          <w:color w:val="333333"/>
          <w:sz w:val="21"/>
        </w:rPr>
        <w:t>·  This would dovetail with the 6-month cadence shift</w:t>
      </w:r>
    </w:p>
    <w:p w14:paraId="6F2D4497" w14:textId="77777777" w:rsidR="0002331E" w:rsidRDefault="00000000">
      <w:pPr>
        <w:spacing w:before="20" w:after="40"/>
        <w:ind w:left="792"/>
      </w:pPr>
      <w:r>
        <w:rPr>
          <w:rFonts w:ascii="Calibri" w:hAnsi="Calibri"/>
          <w:color w:val="333333"/>
          <w:sz w:val="21"/>
        </w:rPr>
        <w:t>·  An interim solution would be valuable ahead of that transition</w:t>
      </w:r>
    </w:p>
    <w:p w14:paraId="36AD3716" w14:textId="77777777" w:rsidR="0002331E" w:rsidRDefault="00000000">
      <w:pPr>
        <w:spacing w:before="320" w:after="20"/>
      </w:pPr>
      <w:r>
        <w:rPr>
          <w:rFonts w:ascii="Calibri" w:hAnsi="Calibri"/>
          <w:b/>
          <w:color w:val="1A3A5C"/>
          <w:sz w:val="26"/>
        </w:rPr>
        <w:t>Questions for Isometric</w:t>
      </w:r>
    </w:p>
    <w:p w14:paraId="2E2725EE" w14:textId="77777777" w:rsidR="0002331E" w:rsidRDefault="0002331E">
      <w:pPr>
        <w:pBdr>
          <w:bottom w:val="single" w:sz="6" w:space="1" w:color="4A90D9"/>
        </w:pBdr>
        <w:spacing w:before="20" w:after="120"/>
      </w:pPr>
    </w:p>
    <w:p w14:paraId="2EE6D442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What is Isometric's approach to scheduling and managing 350 engagements?</w:t>
      </w:r>
    </w:p>
    <w:p w14:paraId="6869B5AD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Does Isometric have an SLA or similar requirement covering 350 engagements? If so, what does it entail?</w:t>
      </w:r>
    </w:p>
    <w:p w14:paraId="3A6B958D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Have other projects experienced similar delays? What improvement or resolution practices have been effective?</w:t>
      </w:r>
    </w:p>
    <w:p w14:paraId="4C5504AF" w14:textId="77777777" w:rsidR="0002331E" w:rsidRDefault="00000000">
      <w:pPr>
        <w:spacing w:before="320" w:after="20"/>
      </w:pPr>
      <w:r>
        <w:rPr>
          <w:rFonts w:ascii="Calibri" w:hAnsi="Calibri"/>
          <w:b/>
          <w:color w:val="1A3A5C"/>
          <w:sz w:val="26"/>
        </w:rPr>
        <w:t>6-Month Transition — Status</w:t>
      </w:r>
    </w:p>
    <w:p w14:paraId="74A18BD5" w14:textId="77777777" w:rsidR="0002331E" w:rsidRDefault="0002331E">
      <w:pPr>
        <w:pBdr>
          <w:bottom w:val="single" w:sz="6" w:space="1" w:color="4A90D9"/>
        </w:pBdr>
        <w:spacing w:before="20" w:after="120"/>
      </w:pPr>
    </w:p>
    <w:p w14:paraId="747E578C" w14:textId="77777777" w:rsidR="0002331E" w:rsidRDefault="00000000">
      <w:pPr>
        <w:spacing w:before="40" w:after="40"/>
        <w:ind w:left="432"/>
      </w:pPr>
      <w:r>
        <w:rPr>
          <w:rFonts w:ascii="Calibri" w:hAnsi="Calibri"/>
          <w:b/>
          <w:color w:val="1A3A5C"/>
          <w:sz w:val="21"/>
        </w:rPr>
        <w:t xml:space="preserve">Opened:  </w:t>
      </w:r>
      <w:r>
        <w:rPr>
          <w:rFonts w:ascii="Calibri" w:hAnsi="Calibri"/>
          <w:color w:val="333333"/>
          <w:sz w:val="21"/>
        </w:rPr>
        <w:t>May 5</w:t>
      </w:r>
    </w:p>
    <w:p w14:paraId="2DF188BA" w14:textId="77777777" w:rsidR="0002331E" w:rsidRDefault="00000000">
      <w:pPr>
        <w:spacing w:before="40" w:after="40"/>
        <w:ind w:left="432"/>
      </w:pPr>
      <w:r>
        <w:rPr>
          <w:rFonts w:ascii="Calibri" w:hAnsi="Calibri"/>
          <w:b/>
          <w:color w:val="1A3A5C"/>
          <w:sz w:val="21"/>
        </w:rPr>
        <w:t xml:space="preserve">Initial response:  </w:t>
      </w:r>
      <w:r>
        <w:rPr>
          <w:rFonts w:ascii="Calibri" w:hAnsi="Calibri"/>
          <w:color w:val="333333"/>
          <w:sz w:val="21"/>
        </w:rPr>
        <w:t>May 12</w:t>
      </w:r>
    </w:p>
    <w:p w14:paraId="26170C95" w14:textId="77777777" w:rsidR="0002331E" w:rsidRDefault="00000000">
      <w:pPr>
        <w:spacing w:before="200" w:after="40"/>
      </w:pPr>
      <w:r>
        <w:rPr>
          <w:rFonts w:ascii="Calibri" w:hAnsi="Calibri"/>
          <w:b/>
          <w:color w:val="2E6DA4"/>
        </w:rPr>
        <w:t>Remaining Open Items</w:t>
      </w:r>
    </w:p>
    <w:p w14:paraId="5D4A6EC4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Align §2.3 with 350</w:t>
      </w:r>
    </w:p>
    <w:p w14:paraId="0B884FB7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Align Section 3 (6-month Charm CI)</w:t>
      </w:r>
    </w:p>
    <w:p w14:paraId="0766D249" w14:textId="77777777" w:rsidR="0002331E" w:rsidRDefault="00000000">
      <w:pPr>
        <w:spacing w:before="200" w:after="40"/>
      </w:pPr>
      <w:r>
        <w:rPr>
          <w:rFonts w:ascii="Calibri" w:hAnsi="Calibri"/>
          <w:b/>
          <w:color w:val="2E6DA4"/>
        </w:rPr>
        <w:t>Upcoming</w:t>
      </w:r>
    </w:p>
    <w:p w14:paraId="0E9DF3D8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New evidence format for time-block batching</w:t>
      </w:r>
    </w:p>
    <w:p w14:paraId="5CA05738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Forestry dummy evidence</w:t>
      </w:r>
    </w:p>
    <w:p w14:paraId="0E3EF090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EE reconciliation in progress — update planned mid-June</w:t>
      </w:r>
    </w:p>
    <w:p w14:paraId="1F9F8966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Targeting June 10 submission for May removals</w:t>
      </w:r>
    </w:p>
    <w:p w14:paraId="4666D3AA" w14:textId="77777777" w:rsidR="0002331E" w:rsidRDefault="00000000">
      <w:pPr>
        <w:spacing w:before="20" w:after="40"/>
        <w:ind w:left="432"/>
      </w:pPr>
      <w:r>
        <w:rPr>
          <w:rFonts w:ascii="Calibri" w:hAnsi="Calibri"/>
          <w:color w:val="333333"/>
          <w:sz w:val="21"/>
        </w:rPr>
        <w:t>–  Char substitution pre-agreement plan</w:t>
      </w:r>
    </w:p>
    <w:sectPr w:rsidR="0002331E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B41FC6"/>
    <w:multiLevelType w:val="hybridMultilevel"/>
    <w:tmpl w:val="3AE25786"/>
    <w:lvl w:ilvl="0" w:tplc="BAF4BC82">
      <w:numFmt w:val="bullet"/>
      <w:lvlText w:val="-"/>
      <w:lvlJc w:val="left"/>
      <w:pPr>
        <w:ind w:left="792" w:hanging="360"/>
      </w:pPr>
      <w:rPr>
        <w:rFonts w:ascii="Calibri" w:eastAsiaTheme="minorEastAsia" w:hAnsi="Calibri" w:cs="Calibri" w:hint="default"/>
        <w:color w:val="333333"/>
        <w:sz w:val="2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734E4128"/>
    <w:multiLevelType w:val="hybridMultilevel"/>
    <w:tmpl w:val="279A848C"/>
    <w:lvl w:ilvl="0" w:tplc="8F927252">
      <w:numFmt w:val="bullet"/>
      <w:lvlText w:val=""/>
      <w:lvlJc w:val="left"/>
      <w:pPr>
        <w:ind w:left="792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984622006">
    <w:abstractNumId w:val="8"/>
  </w:num>
  <w:num w:numId="2" w16cid:durableId="2085487542">
    <w:abstractNumId w:val="6"/>
  </w:num>
  <w:num w:numId="3" w16cid:durableId="687831810">
    <w:abstractNumId w:val="5"/>
  </w:num>
  <w:num w:numId="4" w16cid:durableId="313725982">
    <w:abstractNumId w:val="4"/>
  </w:num>
  <w:num w:numId="5" w16cid:durableId="1997026545">
    <w:abstractNumId w:val="7"/>
  </w:num>
  <w:num w:numId="6" w16cid:durableId="1328559182">
    <w:abstractNumId w:val="3"/>
  </w:num>
  <w:num w:numId="7" w16cid:durableId="1693720198">
    <w:abstractNumId w:val="2"/>
  </w:num>
  <w:num w:numId="8" w16cid:durableId="2011135324">
    <w:abstractNumId w:val="1"/>
  </w:num>
  <w:num w:numId="9" w16cid:durableId="1247376068">
    <w:abstractNumId w:val="0"/>
  </w:num>
  <w:num w:numId="10" w16cid:durableId="1818180637">
    <w:abstractNumId w:val="9"/>
  </w:num>
  <w:num w:numId="11" w16cid:durableId="910624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1E"/>
    <w:rsid w:val="00034616"/>
    <w:rsid w:val="0006063C"/>
    <w:rsid w:val="0015074B"/>
    <w:rsid w:val="0029639D"/>
    <w:rsid w:val="00326F90"/>
    <w:rsid w:val="008A1A3A"/>
    <w:rsid w:val="00941D90"/>
    <w:rsid w:val="00AA1D8D"/>
    <w:rsid w:val="00B47730"/>
    <w:rsid w:val="00CB0664"/>
    <w:rsid w:val="00D06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47DE5"/>
  <w14:defaultImageDpi w14:val="300"/>
  <w15:docId w15:val="{EF5CF799-3498-CB4F-A2A5-83F9BD5B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Bernard Lavine</cp:lastModifiedBy>
  <cp:revision>3</cp:revision>
  <dcterms:created xsi:type="dcterms:W3CDTF">2013-12-23T23:15:00Z</dcterms:created>
  <dcterms:modified xsi:type="dcterms:W3CDTF">2026-05-28T21:18:00Z</dcterms:modified>
  <cp:category/>
</cp:coreProperties>
</file>