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71C3" w14:textId="77777777" w:rsidR="0020749A" w:rsidRDefault="00000000">
      <w:pPr>
        <w:pStyle w:val="Title"/>
      </w:pPr>
      <w:r>
        <w:t>Biochar-for-Coal Substitution: Commercial + Operations Playbook</w:t>
      </w:r>
    </w:p>
    <w:p w14:paraId="0E731EA2" w14:textId="77777777" w:rsidR="0020749A" w:rsidRDefault="00000000">
      <w:pPr>
        <w:pStyle w:val="Subtitle"/>
      </w:pPr>
      <w:r>
        <w:t>Step-by-step rollout for materials/commercial and operations teams · Internal · April 2026</w:t>
      </w:r>
    </w:p>
    <w:p w14:paraId="2D941806" w14:textId="77777777" w:rsidR="0020749A" w:rsidRDefault="00000000">
      <w:pPr>
        <w:pStyle w:val="Heading1"/>
      </w:pPr>
      <w:r>
        <w:t>Purpose and scope</w:t>
      </w:r>
    </w:p>
    <w:p w14:paraId="256A673D" w14:textId="77777777" w:rsidR="0020749A" w:rsidRDefault="00000000">
      <w:pPr>
        <w:spacing w:after="120"/>
      </w:pPr>
      <w:r>
        <w:t>This playbook turns the predict-and-adjust framework agreed with Isometric into an operational sequence: who does what, what evidence gets collected when, what happens if biochar fate changes, and what triggers a true-up. It is written for the materials/commercial team negotiating with the kiln counterparty and the operations team running the supersack tracking system.</w:t>
      </w:r>
    </w:p>
    <w:p w14:paraId="7E074674" w14:textId="77777777" w:rsidR="0020749A" w:rsidRDefault="00000000">
      <w:pPr>
        <w:spacing w:after="120"/>
      </w:pPr>
      <w:r>
        <w:t>Two assumptions throughout: (1) we are pursuing a 0% uncertainty discount on substituted emissions — the evidence package is built to support that; (2) the kiln offtake counterparty is willing in principle to sign the v2 affidavit and provide the corresponding fuel-consumption data. If either assumption fails, sequence changes — see the open-items section at the end.</w:t>
      </w:r>
    </w:p>
    <w:p w14:paraId="7826D24A" w14:textId="77777777" w:rsidR="0020749A" w:rsidRDefault="00000000">
      <w:pPr>
        <w:pStyle w:val="Heading1"/>
      </w:pPr>
      <w:r>
        <w:t>Roles and accountability (RACI)</w:t>
      </w:r>
    </w:p>
    <w:p w14:paraId="045E4E5B" w14:textId="77777777" w:rsidR="0020749A" w:rsidRDefault="00000000">
      <w:pPr>
        <w:spacing w:after="120"/>
      </w:pPr>
      <w:r>
        <w:t>R = Responsible (does the work). A = Accountable (sign-off). C = Consulted. I = Informed.</w:t>
      </w:r>
    </w:p>
    <w:p w14:paraId="30F0BB12" w14:textId="77777777" w:rsidR="0020749A" w:rsidRDefault="002074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20749A" w14:paraId="567CFFC3"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E457C5B" w14:textId="77777777" w:rsidR="0020749A" w:rsidRDefault="00000000">
            <w:r>
              <w:rPr>
                <w:b/>
                <w:bCs/>
              </w:rPr>
              <w:t>Workstream</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AC0683A" w14:textId="77777777" w:rsidR="0020749A" w:rsidRDefault="00000000">
            <w:r>
              <w:rPr>
                <w:b/>
                <w:bCs/>
              </w:rPr>
              <w:t>Materials / Commercial</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26B699C" w14:textId="77777777" w:rsidR="0020749A" w:rsidRDefault="00000000">
            <w:r>
              <w:rPr>
                <w:b/>
                <w:bCs/>
              </w:rPr>
              <w:t>Operations</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DBF7F22" w14:textId="77777777" w:rsidR="0020749A" w:rsidRDefault="00000000">
            <w:r>
              <w:rPr>
                <w:b/>
                <w:bCs/>
              </w:rPr>
              <w:t>MRV / Accounting</w:t>
            </w:r>
          </w:p>
        </w:tc>
      </w:tr>
      <w:tr w:rsidR="0020749A" w14:paraId="40C7D020"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46CAF76" w14:textId="77777777" w:rsidR="0020749A" w:rsidRDefault="00000000">
            <w:r>
              <w:rPr>
                <w:b/>
                <w:bCs/>
              </w:rPr>
              <w:t>Kiln offtake terms (v2 affidavit + commercial)</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94109E" w14:textId="77777777" w:rsidR="0020749A" w:rsidRDefault="00000000">
            <w:r>
              <w:t>R / A</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4E5391" w14:textId="77777777" w:rsidR="0020749A" w:rsidRDefault="00000000">
            <w:r>
              <w:t>C</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E8B72A" w14:textId="745888CD" w:rsidR="0020749A" w:rsidRDefault="00800E49">
            <w:r>
              <w:t>A/C</w:t>
            </w:r>
          </w:p>
        </w:tc>
      </w:tr>
      <w:tr w:rsidR="0020749A" w14:paraId="61C90F2D"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C883DDB" w14:textId="77777777" w:rsidR="0020749A" w:rsidRDefault="00000000">
            <w:r>
              <w:rPr>
                <w:b/>
                <w:bCs/>
              </w:rPr>
              <w:t>Counterparty notification triggers in contract</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B9D96C" w14:textId="77777777" w:rsidR="0020749A" w:rsidRDefault="00000000">
            <w:r>
              <w:t>R / A</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D6B60F" w14:textId="77777777" w:rsidR="0020749A" w:rsidRDefault="00000000">
            <w:r>
              <w:t>C</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1355A2" w14:textId="223581C6" w:rsidR="0020749A" w:rsidRDefault="00800E49">
            <w:r>
              <w:t>A/C</w:t>
            </w:r>
          </w:p>
        </w:tc>
      </w:tr>
      <w:tr w:rsidR="0020749A" w14:paraId="6F2BF6EA"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9581DB1" w14:textId="77777777" w:rsidR="0020749A" w:rsidRDefault="00000000">
            <w:r>
              <w:rPr>
                <w:b/>
                <w:bCs/>
              </w:rPr>
              <w:t>Substituted-fuel EF / LCA / EPD source selection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78022A" w14:textId="0B4DD475" w:rsidR="0020749A" w:rsidRDefault="00800E49">
            <w:r>
              <w:t>A/C</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F7F0A1" w14:textId="77777777" w:rsidR="0020749A" w:rsidRDefault="00000000">
            <w:r>
              <w:t>C</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D7357E" w14:textId="5358D1E0" w:rsidR="0020749A" w:rsidRDefault="00800E49">
            <w:r>
              <w:t>R/</w:t>
            </w:r>
            <w:r w:rsidR="00000000">
              <w:t>A</w:t>
            </w:r>
          </w:p>
        </w:tc>
      </w:tr>
      <w:tr w:rsidR="0020749A" w14:paraId="27F2418A"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4AC6E8A" w14:textId="77777777" w:rsidR="0020749A" w:rsidRDefault="00000000">
            <w:r>
              <w:rPr>
                <w:b/>
                <w:bCs/>
              </w:rPr>
              <w:t>Pilot-data representativeness justification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195D73" w14:textId="77777777" w:rsidR="0020749A" w:rsidRDefault="00000000">
            <w:r>
              <w:t>C</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230341" w14:textId="77777777" w:rsidR="0020749A" w:rsidRDefault="00000000">
            <w:r>
              <w:t>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40C5D5" w14:textId="77777777" w:rsidR="0020749A" w:rsidRDefault="00000000">
            <w:r>
              <w:t>A</w:t>
            </w:r>
          </w:p>
        </w:tc>
      </w:tr>
      <w:tr w:rsidR="0020749A" w14:paraId="13D6C4AC"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13C917B6" w14:textId="77777777" w:rsidR="0020749A" w:rsidRDefault="00000000">
            <w:r>
              <w:rPr>
                <w:b/>
                <w:bCs/>
              </w:rPr>
              <w:t>Supersack inventory audit (pre-launch airtight check)</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9F6D06" w14:textId="77777777" w:rsidR="0020749A" w:rsidRDefault="00000000">
            <w:r>
              <w:t>C</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2632BC" w14:textId="77777777" w:rsidR="0020749A" w:rsidRDefault="00000000">
            <w:r>
              <w:t>R / A</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750893" w14:textId="77777777" w:rsidR="0020749A" w:rsidRDefault="00000000">
            <w:r>
              <w:t>C</w:t>
            </w:r>
          </w:p>
        </w:tc>
      </w:tr>
      <w:tr w:rsidR="0020749A" w14:paraId="3CC3DA1C"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143C916" w14:textId="77777777" w:rsidR="0020749A" w:rsidRDefault="00000000">
            <w:r>
              <w:rPr>
                <w:b/>
                <w:bCs/>
              </w:rPr>
              <w:t>Activation true-up on back-allocated bags (one-time)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86193A" w14:textId="77777777" w:rsidR="0020749A" w:rsidRDefault="00000000">
            <w:r>
              <w:t>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827D72" w14:textId="77777777" w:rsidR="0020749A" w:rsidRDefault="00000000">
            <w:r>
              <w:t>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133ACE" w14:textId="77777777" w:rsidR="0020749A" w:rsidRDefault="00000000">
            <w:r>
              <w:t>R / A</w:t>
            </w:r>
          </w:p>
        </w:tc>
      </w:tr>
      <w:tr w:rsidR="0020749A" w14:paraId="585579E4"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09345E1" w14:textId="77777777" w:rsidR="0020749A" w:rsidRDefault="00000000">
            <w:r>
              <w:rPr>
                <w:b/>
                <w:bCs/>
              </w:rPr>
              <w:t>UID allocation decision at each PP close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EC9D2E" w14:textId="77777777" w:rsidR="0020749A" w:rsidRDefault="00000000">
            <w:r>
              <w:t>R / A</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56E2C0" w14:textId="77777777" w:rsidR="0020749A" w:rsidRDefault="00000000">
            <w:r>
              <w:t>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45AEF3" w14:textId="77777777" w:rsidR="0020749A" w:rsidRDefault="00000000">
            <w:r>
              <w:t>C</w:t>
            </w:r>
          </w:p>
        </w:tc>
      </w:tr>
      <w:tr w:rsidR="0020749A" w14:paraId="2F5D420F"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23202F5" w14:textId="77777777" w:rsidR="0020749A" w:rsidRDefault="00000000">
            <w:r>
              <w:rPr>
                <w:b/>
                <w:bCs/>
              </w:rPr>
              <w:t>UID allocation documented in inventory + routing</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A856C2" w14:textId="77777777" w:rsidR="0020749A" w:rsidRDefault="00000000">
            <w:r>
              <w:t>C</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151D94" w14:textId="77777777" w:rsidR="0020749A" w:rsidRDefault="00000000">
            <w:r>
              <w:t>R / A</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1C8D16" w14:textId="77777777" w:rsidR="0020749A" w:rsidRDefault="00000000">
            <w:r>
              <w:t>C</w:t>
            </w:r>
          </w:p>
        </w:tc>
      </w:tr>
      <w:tr w:rsidR="0020749A" w14:paraId="38D2D020"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27BC14B7" w14:textId="77777777" w:rsidR="0020749A" w:rsidRDefault="00000000">
            <w:r>
              <w:rPr>
                <w:b/>
                <w:bCs/>
              </w:rPr>
              <w:lastRenderedPageBreak/>
              <w:t>PP CI computation under declared allocation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736D18" w14:textId="77777777" w:rsidR="0020749A" w:rsidRDefault="00000000">
            <w:r>
              <w:t>I</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2D2FE5" w14:textId="77777777" w:rsidR="0020749A" w:rsidRDefault="00000000">
            <w:r>
              <w:t>C</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935FE6" w14:textId="77777777" w:rsidR="0020749A" w:rsidRDefault="00000000">
            <w:r>
              <w:t>R / A</w:t>
            </w:r>
          </w:p>
        </w:tc>
      </w:tr>
      <w:tr w:rsidR="0020749A" w14:paraId="2F68BCB7"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A871FBD" w14:textId="77777777" w:rsidR="0020749A" w:rsidRDefault="00000000">
            <w:r>
              <w:rPr>
                <w:b/>
                <w:bCs/>
              </w:rPr>
              <w:t>12-month confirmation window monitoring</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D94D67" w14:textId="3DAC3BCF" w:rsidR="0020749A" w:rsidRDefault="00E965C4">
            <w:r>
              <w:t>R/A</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7B6E04" w14:textId="144F396A" w:rsidR="0020749A" w:rsidRDefault="00E965C4">
            <w:r>
              <w:t>C</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386433" w14:textId="2923B569" w:rsidR="0020749A" w:rsidRDefault="00E965C4">
            <w:r>
              <w:t>C</w:t>
            </w:r>
          </w:p>
        </w:tc>
      </w:tr>
      <w:tr w:rsidR="0020749A" w14:paraId="5A563611"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601C7732" w14:textId="77777777" w:rsidR="0020749A" w:rsidRDefault="00000000">
            <w:r>
              <w:rPr>
                <w:b/>
                <w:bCs/>
              </w:rPr>
              <w:t>Pre/post fuel-switching data collection from kiln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159447" w14:textId="77777777" w:rsidR="0020749A" w:rsidRDefault="00000000">
            <w:r>
              <w:t>R / A</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E63CD6" w14:textId="77777777" w:rsidR="0020749A" w:rsidRDefault="00000000">
            <w:r>
              <w:t>C</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B8BDCD" w14:textId="6465F55C" w:rsidR="0020749A" w:rsidRDefault="00E965C4">
            <w:r>
              <w:t>A</w:t>
            </w:r>
          </w:p>
        </w:tc>
      </w:tr>
      <w:tr w:rsidR="0020749A" w14:paraId="2729529E"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386506CA" w14:textId="77777777" w:rsidR="0020749A" w:rsidRDefault="00000000">
            <w:r>
              <w:rPr>
                <w:b/>
                <w:bCs/>
              </w:rPr>
              <w:t xml:space="preserve">Annual </w:t>
            </w:r>
            <w:proofErr w:type="spellStart"/>
            <w:r>
              <w:rPr>
                <w:b/>
                <w:bCs/>
              </w:rPr>
              <w:t>Decarbonisation</w:t>
            </w:r>
            <w:proofErr w:type="spellEnd"/>
            <w:r>
              <w:rPr>
                <w:b/>
                <w:bCs/>
              </w:rPr>
              <w:t xml:space="preserve"> Statement update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C23A58" w14:textId="77777777" w:rsidR="0020749A" w:rsidRDefault="00000000">
            <w:r>
              <w:t>I</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44F5F8" w14:textId="77777777" w:rsidR="0020749A" w:rsidRDefault="00000000">
            <w:r>
              <w:t>C</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9D072E" w14:textId="77777777" w:rsidR="0020749A" w:rsidRDefault="00000000">
            <w:r>
              <w:t>R / A</w:t>
            </w:r>
          </w:p>
        </w:tc>
      </w:tr>
      <w:tr w:rsidR="0020749A" w14:paraId="73C43837"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7753483E" w14:textId="77777777" w:rsidR="0020749A" w:rsidRDefault="00000000">
            <w:r>
              <w:rPr>
                <w:b/>
                <w:bCs/>
              </w:rPr>
              <w:t>GHG Statement crediting under substitution method</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07725A" w14:textId="77777777" w:rsidR="0020749A" w:rsidRDefault="00000000">
            <w:r>
              <w:t>I</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BABBE4" w14:textId="77777777" w:rsidR="0020749A" w:rsidRDefault="00000000">
            <w:r>
              <w:t>C</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C6E177" w14:textId="77777777" w:rsidR="0020749A" w:rsidRDefault="00000000">
            <w:r>
              <w:t>R / A</w:t>
            </w:r>
          </w:p>
        </w:tc>
      </w:tr>
      <w:tr w:rsidR="0020749A" w14:paraId="1B605E6A"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9AD99B4" w14:textId="77777777" w:rsidR="0020749A" w:rsidRDefault="00000000">
            <w:r>
              <w:rPr>
                <w:b/>
                <w:bCs/>
              </w:rPr>
              <w:t>Corrective-mechanism trigger handling</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EE74AB" w14:textId="4EE418FE" w:rsidR="0020749A" w:rsidRDefault="00E965C4">
            <w:r>
              <w:t>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FE9BA4" w14:textId="77777777" w:rsidR="0020749A" w:rsidRDefault="00000000">
            <w:r>
              <w:t>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A59C0B" w14:textId="49578D00" w:rsidR="0020749A" w:rsidRDefault="00E965C4">
            <w:r>
              <w:t>R/</w:t>
            </w:r>
            <w:r w:rsidR="00000000">
              <w:t>A</w:t>
            </w:r>
          </w:p>
        </w:tc>
      </w:tr>
      <w:tr w:rsidR="0020749A" w14:paraId="5CAEFBD7"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B12CB1E" w14:textId="77777777" w:rsidR="0020749A" w:rsidRDefault="00000000">
            <w:r>
              <w:rPr>
                <w:b/>
                <w:bCs/>
              </w:rPr>
              <w:t>VVB engagement at first verification under sub</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072A17" w14:textId="77777777" w:rsidR="0020749A" w:rsidRDefault="00000000">
            <w:r>
              <w:t>I</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E6BFA5" w14:textId="77777777" w:rsidR="0020749A" w:rsidRDefault="00000000">
            <w:r>
              <w:t>C</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53108F" w14:textId="77777777" w:rsidR="0020749A" w:rsidRDefault="00000000">
            <w:r>
              <w:t>R / A</w:t>
            </w:r>
          </w:p>
        </w:tc>
      </w:tr>
    </w:tbl>
    <w:p w14:paraId="4000424B" w14:textId="77777777" w:rsidR="0020749A" w:rsidRDefault="0020749A">
      <w:pPr>
        <w:spacing w:after="120"/>
      </w:pPr>
    </w:p>
    <w:p w14:paraId="64FC1342" w14:textId="77777777" w:rsidR="0020749A" w:rsidRDefault="00000000">
      <w:pPr>
        <w:pStyle w:val="Heading1"/>
      </w:pPr>
      <w:r>
        <w:t>Operational sequence</w:t>
      </w:r>
    </w:p>
    <w:p w14:paraId="357BA6EA" w14:textId="77777777" w:rsidR="0020749A" w:rsidRDefault="00000000">
      <w:pPr>
        <w:pStyle w:val="Heading2"/>
      </w:pPr>
      <w:r>
        <w:t>Step 1 — Pre-shipment foundation: legal, commercial, and operational</w:t>
      </w:r>
    </w:p>
    <w:p w14:paraId="63BF33FA" w14:textId="77777777" w:rsidR="0020749A" w:rsidRDefault="00000000">
      <w:pPr>
        <w:spacing w:after="120"/>
      </w:pPr>
      <w:r>
        <w:rPr>
          <w:b/>
          <w:bCs/>
        </w:rPr>
        <w:t xml:space="preserve">Owner: </w:t>
      </w:r>
      <w:r>
        <w:t xml:space="preserve">Materials / Commercial leads legal/commercial; Operations and MRV lead operational/accounting. </w:t>
      </w:r>
      <w:r>
        <w:rPr>
          <w:b/>
          <w:bCs/>
        </w:rPr>
        <w:t xml:space="preserve">Cadence: </w:t>
      </w:r>
      <w:r>
        <w:t>Once at offtake initiation; reviewed annually or on material change.</w:t>
      </w:r>
    </w:p>
    <w:p w14:paraId="3939D6E9" w14:textId="77777777" w:rsidR="0020749A" w:rsidRDefault="00000000">
      <w:pPr>
        <w:pStyle w:val="Heading3"/>
      </w:pPr>
      <w:r>
        <w:t>1A — Legal and commercial foundation</w:t>
      </w:r>
    </w:p>
    <w:p w14:paraId="7AF6815B" w14:textId="77777777" w:rsidR="0020749A" w:rsidRDefault="00000000">
      <w:pPr>
        <w:spacing w:after="120"/>
      </w:pPr>
      <w:r>
        <w:t>Before any biochar shipment to the cement kiln counts toward the substitution method, the following must be in place and on file:</w:t>
      </w:r>
    </w:p>
    <w:p w14:paraId="5DCD82A8" w14:textId="4EAC5808" w:rsidR="0020749A" w:rsidRDefault="00000000">
      <w:pPr>
        <w:pStyle w:val="ListParagraph"/>
        <w:numPr>
          <w:ilvl w:val="0"/>
          <w:numId w:val="2"/>
        </w:numPr>
        <w:spacing w:after="80"/>
      </w:pPr>
      <w:r>
        <w:t>v2 affidavit signed by the kiln counterparty).</w:t>
      </w:r>
    </w:p>
    <w:p w14:paraId="301A57F3" w14:textId="44BA087E" w:rsidR="0020749A" w:rsidRDefault="00000000">
      <w:pPr>
        <w:pStyle w:val="ListParagraph"/>
        <w:numPr>
          <w:ilvl w:val="0"/>
          <w:numId w:val="2"/>
        </w:numPr>
        <w:spacing w:after="80"/>
      </w:pPr>
      <w:r>
        <w:t>Offtake commercial terms binding the operator to (a) §1.2 notification triggers from the affidavit, (b) provision of pre- and post-intervention fuel consumption data (biochar and coal) over a representative period, (c) no incorporation of avoided emissions into operator EPDs, product carbon footprints, or marketing claims.</w:t>
      </w:r>
    </w:p>
    <w:p w14:paraId="7DACD4D9" w14:textId="77777777" w:rsidR="0020749A" w:rsidRDefault="00000000">
      <w:pPr>
        <w:pStyle w:val="ListParagraph"/>
        <w:numPr>
          <w:ilvl w:val="0"/>
          <w:numId w:val="2"/>
        </w:numPr>
        <w:spacing w:after="80"/>
      </w:pPr>
      <w:r>
        <w:t>Substituted product LCA or EPD, or a documented confirmation of the substituted-product emission factor source (e.g., USEPA Emission Factor Hub citation, GREET version) and a brief justification for using a representative EF in lieu of a product-specific LCA or EPD.</w:t>
      </w:r>
    </w:p>
    <w:p w14:paraId="6A6E8549" w14:textId="77777777" w:rsidR="0020749A" w:rsidRDefault="00000000">
      <w:pPr>
        <w:pStyle w:val="ListParagraph"/>
        <w:numPr>
          <w:ilvl w:val="0"/>
          <w:numId w:val="2"/>
        </w:numPr>
        <w:spacing w:after="80"/>
      </w:pPr>
      <w:r>
        <w:t>Documented replacement ratio assumption, with the basis (combustion testing, pilot data, manufacturer-provided thermal-equivalent calculation).</w:t>
      </w:r>
    </w:p>
    <w:p w14:paraId="2CFC367C" w14:textId="77777777" w:rsidR="0020749A" w:rsidRDefault="00000000">
      <w:pPr>
        <w:pStyle w:val="Heading3"/>
      </w:pPr>
      <w:r>
        <w:t>1B — Operational and accounting foundation</w:t>
      </w:r>
    </w:p>
    <w:p w14:paraId="62C2FB47" w14:textId="77777777" w:rsidR="0020749A" w:rsidRDefault="00000000">
      <w:pPr>
        <w:spacing w:after="120"/>
      </w:pPr>
      <w:r>
        <w:lastRenderedPageBreak/>
        <w:t>In parallel with the legal/commercial workstream, the inventory system and accounting baseline must be locked before any UID can be allocated to substitution:</w:t>
      </w:r>
    </w:p>
    <w:p w14:paraId="6D2EB087" w14:textId="77777777" w:rsidR="0020749A" w:rsidRDefault="00000000">
      <w:pPr>
        <w:pStyle w:val="ListParagraph"/>
        <w:numPr>
          <w:ilvl w:val="0"/>
          <w:numId w:val="3"/>
        </w:numPr>
        <w:spacing w:after="80"/>
      </w:pPr>
      <w:r>
        <w:t xml:space="preserve">Supersack inventory system airtight. Every bag must have a verified calibrated-scale mass, a UID, and a linked Production Period — no exceptions. Bags missing any of those three cannot be allocated to substitution under this framework. Operations </w:t>
      </w:r>
      <w:proofErr w:type="gramStart"/>
      <w:r>
        <w:t>runs</w:t>
      </w:r>
      <w:proofErr w:type="gramEnd"/>
      <w:r>
        <w:t xml:space="preserve"> an inventory audit to confirm completeness before activation.</w:t>
      </w:r>
    </w:p>
    <w:p w14:paraId="33370DCD" w14:textId="77777777" w:rsidR="0020749A" w:rsidRDefault="00000000">
      <w:pPr>
        <w:pStyle w:val="ListParagraph"/>
        <w:numPr>
          <w:ilvl w:val="0"/>
          <w:numId w:val="3"/>
        </w:numPr>
        <w:spacing w:after="80"/>
      </w:pPr>
      <w:r>
        <w:t>Identify all existing supersacks from prior Production Periods that will be allocated to substitution rather than to CDR. Materials/Commercial drives the identification based on the committed kiln offtake quantity; Operations surfaces and confirms the matching inventory by UID.</w:t>
      </w:r>
    </w:p>
    <w:p w14:paraId="62193462" w14:textId="77777777" w:rsidR="0020749A" w:rsidRDefault="00000000">
      <w:pPr>
        <w:pStyle w:val="ListParagraph"/>
        <w:numPr>
          <w:ilvl w:val="0"/>
          <w:numId w:val="3"/>
        </w:numPr>
        <w:spacing w:after="80"/>
      </w:pPr>
      <w:r>
        <w:t>Compute the activation true-up for back-allocated bags. The activation true-up applies only to UIDs from PPs whose bio-oil has already been externally claimed (included in a verified GHG statement) — those PPs' CIs are locked under Procedure 4. For each such PP that contributes UIDs to the substitution offtake, MRV applies scenario-3 logic from the matrix: compute avoided emissions from the substituted UIDs and subtract from the production emissions originally allocated to those UIDs under mass balance (Char CI × Char Mass). Any positive residual is bio-oil overcrediting and is booked as a site-emission penalty against the next bio-oil RP. UIDs from PPs whose bio-oil has not yet been externally claimed do not trigger an activation true-up. They are allocated to substitution at PP close and the affected PP CI is computed under Procedure 3 at first external claim, with full substitution benefit captured. Bias pilot inventory toward not-yet-claimed PPs where operationally feasible. Use legacy already-claimed char only when unavoidable. This activation true-up is one-time, distinct from the steady-state corrective mechanism.</w:t>
      </w:r>
      <w:proofErr w:type="spellStart"/>
      <w:r/>
      <w:proofErr w:type="spellEnd"/>
      <w:r/>
    </w:p>
    <w:p w14:paraId="7BFB754E" w14:textId="77777777" w:rsidR="0020749A" w:rsidRDefault="00000000">
      <w:pPr>
        <w:pStyle w:val="Heading2"/>
      </w:pPr>
      <w:r>
        <w:t>Step 2 — PP close: coordinate UID allocation across commercial, ops, and MRV</w:t>
      </w:r>
    </w:p>
    <w:p w14:paraId="78D02C24" w14:textId="77777777" w:rsidR="0020749A" w:rsidRDefault="00000000">
      <w:pPr>
        <w:spacing w:after="120"/>
      </w:pPr>
      <w:r>
        <w:rPr>
          <w:b/>
          <w:bCs/>
        </w:rPr>
        <w:t xml:space="preserve">Owner: </w:t>
      </w:r>
      <w:r>
        <w:t xml:space="preserve">Joint — Materials/Commercial (allocates fates), Operations (documents and routes), MRV (computes CIs). </w:t>
      </w:r>
      <w:r>
        <w:rPr>
          <w:b/>
          <w:bCs/>
        </w:rPr>
        <w:t xml:space="preserve">Cadence: </w:t>
      </w:r>
      <w:r>
        <w:t>Every Production Period close.</w:t>
      </w:r>
    </w:p>
    <w:p w14:paraId="653A5630" w14:textId="77777777" w:rsidR="0020749A" w:rsidRDefault="00000000">
      <w:pPr>
        <w:spacing w:after="120"/>
      </w:pPr>
      <w:r>
        <w:t>UID allocation at PP close is a coordinated three-team decision, not a sequential handoff. All three teams converge in a working session at each PP close to lock fate per UID and compute that PP's CIs.</w:t>
      </w:r>
    </w:p>
    <w:p w14:paraId="0A096C0C" w14:textId="77777777" w:rsidR="0020749A" w:rsidRDefault="00000000">
      <w:pPr>
        <w:pStyle w:val="Heading3"/>
      </w:pPr>
      <w:r>
        <w:t>Materials / Commercial — decides which UIDs go to which fate</w:t>
      </w:r>
    </w:p>
    <w:p w14:paraId="2682BE76" w14:textId="77777777" w:rsidR="0020749A" w:rsidRDefault="00000000">
      <w:pPr>
        <w:spacing w:after="120"/>
      </w:pPr>
      <w:r>
        <w:t>Allocation is driven by commit visibility. Signed kiln offtake commitments map to substitution; uncommitted supply intended for soil-spreading or other CDR offtakes maps to CDR. The framework's "most likely fate" standard anchors the call. Materials/Commercial brings the offtake outlook to the working session and proposes the UID-by-UID split.</w:t>
      </w:r>
    </w:p>
    <w:p w14:paraId="00D16DE4" w14:textId="77777777" w:rsidR="0020749A" w:rsidRDefault="00000000">
      <w:pPr>
        <w:pStyle w:val="Heading3"/>
      </w:pPr>
      <w:r>
        <w:t>Operations — documents the allocation and routes deliveries accordingly</w:t>
      </w:r>
    </w:p>
    <w:p w14:paraId="7D718011" w14:textId="77777777" w:rsidR="0020749A" w:rsidRDefault="00000000">
      <w:pPr>
        <w:spacing w:after="120"/>
      </w:pPr>
      <w:r>
        <w:t>Once fates are agreed, Operations records the per-UID declared fate in the inventory system, marks the corresponding allocation procedure (Procedure 3 or Procedure 4), and ensures that bags subsequently ship to offtakes consistent with their declared fate. A bag declared to substitution does not get diverted to a CDR offtake without going through Trigger 1 (declared fate change) and notifying MRV. Routing-vs-declaration drift is what the corrective mechanism is designed to catch — minimize it at source by routing to declared fate.</w:t>
      </w:r>
    </w:p>
    <w:p w14:paraId="064B0DE2" w14:textId="77777777" w:rsidR="0020749A" w:rsidRDefault="00000000">
      <w:pPr>
        <w:pStyle w:val="Heading3"/>
      </w:pPr>
      <w:r>
        <w:t>MRV / Accounting — uses the agreed allocation to close the PP</w:t>
      </w:r>
    </w:p>
    <w:p w14:paraId="08603FCB" w14:textId="77777777" w:rsidR="0020749A" w:rsidRDefault="00000000">
      <w:pPr>
        <w:spacing w:after="120"/>
      </w:pPr>
      <w:r>
        <w:t>Once Operations has the allocation locked in inventory, MRV computes the PP bio-oil and biochar CIs using the agreed fate split: Procedure 3 reduces the bio-oil CI by avoided coal emissions from substituted UIDs; Procedure 4 splits PP emissions by carbon mass between bio-oil and biochar for UIDs allocated to CDR. CIs are locked at PP close and travel with the corresponding product downstream.</w:t>
      </w:r>
    </w:p>
    <w:p w14:paraId="6F7BF40F" w14:textId="77777777" w:rsidR="0020749A" w:rsidRDefault="00000000">
      <w:pPr>
        <w:pStyle w:val="Heading3"/>
      </w:pPr>
      <w:r>
        <w:t>Pathway definitions, for clarity</w:t>
      </w:r>
    </w:p>
    <w:p w14:paraId="014ECED3" w14:textId="77777777" w:rsidR="0020749A" w:rsidRDefault="00000000">
      <w:pPr>
        <w:pStyle w:val="ListParagraph"/>
        <w:numPr>
          <w:ilvl w:val="0"/>
          <w:numId w:val="4"/>
        </w:numPr>
        <w:spacing w:after="80"/>
      </w:pPr>
      <w:r>
        <w:rPr>
          <w:b/>
          <w:bCs/>
        </w:rPr>
        <w:t xml:space="preserve">CDR pathway: </w:t>
      </w:r>
      <w:r>
        <w:t>biochar will be applied to soils or otherwise credited as a CDR on Isometric. Apply Procedure 4 (carbon mass balance) to allocate that PP's emissions.</w:t>
      </w:r>
    </w:p>
    <w:p w14:paraId="4761335E" w14:textId="77777777" w:rsidR="0020749A" w:rsidRDefault="00000000">
      <w:pPr>
        <w:pStyle w:val="ListParagraph"/>
        <w:numPr>
          <w:ilvl w:val="0"/>
          <w:numId w:val="4"/>
        </w:numPr>
        <w:spacing w:after="80"/>
      </w:pPr>
      <w:r>
        <w:rPr>
          <w:b/>
          <w:bCs/>
        </w:rPr>
        <w:lastRenderedPageBreak/>
        <w:t xml:space="preserve">Substitution pathway: </w:t>
      </w:r>
      <w:r>
        <w:t>biochar will be delivered to the cement kiln identified in the affidavit. Apply Procedure 3 (substitution method) to that PP, subtracting avoided coal emissions before allocation.</w:t>
      </w:r>
    </w:p>
    <w:p w14:paraId="76FC7842" w14:textId="77777777" w:rsidR="0020749A" w:rsidRDefault="00000000">
      <w:pPr>
        <w:spacing w:after="120"/>
      </w:pPr>
      <w:r>
        <w:t>Allocation is per-UID, not per-percentage. A single Production Period can split UIDs across both pathways. The proportion that goes to each pathway is a product of operational reality (commit timing, kiln demand, planting season for soil-spreading offtake), not a planning declaration.</w:t>
      </w:r>
    </w:p>
    <w:p w14:paraId="4E9E82D9" w14:textId="77777777" w:rsidR="0020749A" w:rsidRDefault="00000000">
      <w:pPr>
        <w:pStyle w:val="Heading2"/>
      </w:pPr>
      <w:r>
        <w:t>Step 3 — Production Period close: lock allocation, compute PP CI, open the window</w:t>
      </w:r>
    </w:p>
    <w:p w14:paraId="320E96E0" w14:textId="1098963A" w:rsidR="0020749A" w:rsidRDefault="00000000">
      <w:pPr>
        <w:spacing w:after="120"/>
      </w:pPr>
      <w:r>
        <w:rPr>
          <w:b/>
          <w:bCs/>
        </w:rPr>
        <w:t xml:space="preserve">Owner: </w:t>
      </w:r>
      <w:r>
        <w:t>MRV / Accounting (with Operations providing UID-level fate declarations</w:t>
      </w:r>
      <w:r w:rsidR="00852CEA">
        <w:t xml:space="preserve"> and logging 12-month declaration window opening date in inventory records</w:t>
      </w:r>
      <w:r>
        <w:t xml:space="preserve">). </w:t>
      </w:r>
      <w:r>
        <w:rPr>
          <w:b/>
          <w:bCs/>
        </w:rPr>
        <w:t xml:space="preserve">Cadence: </w:t>
      </w:r>
      <w:r>
        <w:t>At each Production Period close.</w:t>
      </w:r>
    </w:p>
    <w:p w14:paraId="74BED342" w14:textId="77777777" w:rsidR="0020749A" w:rsidRDefault="00000000">
      <w:pPr>
        <w:spacing w:after="120"/>
      </w:pPr>
      <w:r>
        <w:t>At PP close, MRV applies the declared allocation method to compute the PP bio-oil and biochar CIs (Procedure 3 reduces the bio-oil CI by the avoided coal emissions from substituted UIDs; Procedure 4 splits PP emissions by carbon mass between bio-oil and biochar). Each computed CI travels with the corresponding product into downstream operations and is realized at injection in subsequent reporting periods. MRV records the following per UID in the batch tracker (PP linkage is already present from the existing inventory record):</w:t>
      </w:r>
    </w:p>
    <w:p w14:paraId="57BB7A8B" w14:textId="77777777" w:rsidR="0020749A" w:rsidRDefault="00000000">
      <w:pPr>
        <w:pStyle w:val="ListParagraph"/>
        <w:numPr>
          <w:ilvl w:val="0"/>
          <w:numId w:val="4"/>
        </w:numPr>
        <w:spacing w:after="80"/>
      </w:pPr>
      <w:r>
        <w:t xml:space="preserve">Allocation procedure applied to the PP CI </w:t>
      </w:r>
      <w:proofErr w:type="gramStart"/>
      <w:r>
        <w:t>as a result of</w:t>
      </w:r>
      <w:proofErr w:type="gramEnd"/>
      <w:r>
        <w:t xml:space="preserve"> this UID's declaration (Procedure 3 or Procedure 4)</w:t>
      </w:r>
    </w:p>
    <w:p w14:paraId="4E59122B" w14:textId="0010761F" w:rsidR="0020749A" w:rsidRDefault="00000000">
      <w:pPr>
        <w:pStyle w:val="ListParagraph"/>
        <w:numPr>
          <w:ilvl w:val="0"/>
          <w:numId w:val="4"/>
        </w:numPr>
        <w:spacing w:after="80"/>
      </w:pPr>
      <w:r>
        <w:t>Date the 12-month confirmation window opens (= Production Period close)</w:t>
      </w:r>
      <w:r w:rsidR="00852CEA">
        <w:t xml:space="preserve"> for each supersack</w:t>
      </w:r>
    </w:p>
    <w:p w14:paraId="4A1AD622" w14:textId="77777777" w:rsidR="0020749A" w:rsidRDefault="00000000">
      <w:pPr>
        <w:pStyle w:val="ListParagraph"/>
        <w:numPr>
          <w:ilvl w:val="0"/>
          <w:numId w:val="4"/>
        </w:numPr>
        <w:spacing w:after="80"/>
      </w:pPr>
      <w:r>
        <w:t>Status flag: "committed" once the PP CI is locked under that allocation choice</w:t>
      </w:r>
    </w:p>
    <w:p w14:paraId="0295C061" w14:textId="77777777" w:rsidR="0020749A" w:rsidRDefault="00000000">
      <w:pPr>
        <w:pStyle w:val="Heading2"/>
      </w:pPr>
      <w:r>
        <w:t>Step 4 — Delivery and post-delivery evidence collection</w:t>
      </w:r>
    </w:p>
    <w:p w14:paraId="4601FD8A" w14:textId="36F28D39" w:rsidR="0020749A" w:rsidRDefault="00000000">
      <w:pPr>
        <w:spacing w:after="120"/>
      </w:pPr>
      <w:r>
        <w:rPr>
          <w:b/>
          <w:bCs/>
        </w:rPr>
        <w:t xml:space="preserve">Owner: </w:t>
      </w:r>
      <w:r>
        <w:t>Materials/Commercial (commercial relationship and data ask) and Operations (logistics</w:t>
      </w:r>
      <w:r w:rsidR="00852CEA">
        <w:t>, inventory records</w:t>
      </w:r>
      <w:r>
        <w:t xml:space="preserve">). </w:t>
      </w:r>
      <w:r>
        <w:rPr>
          <w:b/>
          <w:bCs/>
        </w:rPr>
        <w:t xml:space="preserve">Cadence: </w:t>
      </w:r>
      <w:r>
        <w:t>Per delivery to kiln.</w:t>
      </w:r>
    </w:p>
    <w:p w14:paraId="556868BB" w14:textId="77777777" w:rsidR="0020749A" w:rsidRDefault="00000000">
      <w:pPr>
        <w:spacing w:after="120"/>
      </w:pPr>
      <w:r>
        <w:t>When biochar is delivered to the kiln, the following evidence must be collected:</w:t>
      </w:r>
    </w:p>
    <w:p w14:paraId="2186B75C" w14:textId="77777777" w:rsidR="0020749A" w:rsidRDefault="00000000">
      <w:pPr>
        <w:pStyle w:val="ListParagraph"/>
        <w:numPr>
          <w:ilvl w:val="0"/>
          <w:numId w:val="5"/>
        </w:numPr>
        <w:spacing w:after="80"/>
      </w:pPr>
      <w:r>
        <w:t>Calibrated-scale mass record of biochar dispatched (Charm side) and received (kiln side, if available).</w:t>
      </w:r>
    </w:p>
    <w:p w14:paraId="48350DB4" w14:textId="77777777" w:rsidR="0020749A" w:rsidRDefault="00000000">
      <w:pPr>
        <w:pStyle w:val="ListParagraph"/>
        <w:numPr>
          <w:ilvl w:val="0"/>
          <w:numId w:val="5"/>
        </w:numPr>
        <w:spacing w:after="80"/>
      </w:pPr>
      <w:r>
        <w:t>Kiln-side combustion record covering the relevant period: biochar consumed, coal consumed, and a comparison interval pre-intervention with coal-only consumption.</w:t>
      </w:r>
    </w:p>
    <w:p w14:paraId="365B7E98" w14:textId="77777777" w:rsidR="0020749A" w:rsidRDefault="00000000">
      <w:pPr>
        <w:pStyle w:val="ListParagraph"/>
        <w:numPr>
          <w:ilvl w:val="0"/>
          <w:numId w:val="5"/>
        </w:numPr>
        <w:spacing w:after="80"/>
      </w:pPr>
      <w:r>
        <w:t>Confirmation that the kiln operations were in normal mode during the period (no extended pause, no abnormal operation that would invalidate the substitution counterfactual).</w:t>
      </w:r>
    </w:p>
    <w:p w14:paraId="6F145CA4" w14:textId="77777777" w:rsidR="0020749A" w:rsidRDefault="00000000">
      <w:pPr>
        <w:pStyle w:val="ListParagraph"/>
        <w:numPr>
          <w:ilvl w:val="0"/>
          <w:numId w:val="5"/>
        </w:numPr>
        <w:spacing w:after="80"/>
      </w:pPr>
      <w:r>
        <w:t>Updated UID batch-tracker entries: status flag changes from "committed" to "confirmed" once kiln-side combustion is verified for the corresponding UIDs; record the confirmation date.</w:t>
      </w:r>
    </w:p>
    <w:p w14:paraId="7B32EE18" w14:textId="77777777" w:rsidR="0020749A" w:rsidRDefault="00000000">
      <w:pPr>
        <w:pStyle w:val="Heading2"/>
      </w:pPr>
      <w:r>
        <w:t>Step 5 — 12-month confirmation window monitoring</w:t>
      </w:r>
    </w:p>
    <w:p w14:paraId="6BE50BEC" w14:textId="77777777" w:rsidR="0020749A" w:rsidRDefault="00000000">
      <w:pPr>
        <w:spacing w:after="120"/>
      </w:pPr>
      <w:r>
        <w:rPr>
          <w:b/>
          <w:bCs/>
        </w:rPr>
        <w:t xml:space="preserve">Owner: </w:t>
      </w:r>
      <w:r>
        <w:t xml:space="preserve">Operations. </w:t>
      </w:r>
      <w:r>
        <w:rPr>
          <w:b/>
          <w:bCs/>
        </w:rPr>
        <w:t xml:space="preserve">Cadence: </w:t>
      </w:r>
      <w:r>
        <w:t>Continuous; review monthly, escalate on anomalies.</w:t>
      </w:r>
    </w:p>
    <w:p w14:paraId="4D074AA7" w14:textId="77777777" w:rsidR="0020749A" w:rsidRDefault="00000000">
      <w:pPr>
        <w:spacing w:after="120"/>
      </w:pPr>
      <w:r>
        <w:t xml:space="preserve">Each UID with a declared substitution fate must have its actual fate confirmed within 12 months of the Production Period close at which the substitution declaration was locked into the PP CI. Operations </w:t>
      </w:r>
      <w:proofErr w:type="gramStart"/>
      <w:r>
        <w:t>runs</w:t>
      </w:r>
      <w:proofErr w:type="gramEnd"/>
      <w:r>
        <w:t xml:space="preserve"> a monthly sweep:</w:t>
      </w:r>
    </w:p>
    <w:p w14:paraId="2BC7D47E" w14:textId="77777777" w:rsidR="0020749A" w:rsidRDefault="00000000">
      <w:pPr>
        <w:pStyle w:val="ListParagraph"/>
        <w:numPr>
          <w:ilvl w:val="0"/>
          <w:numId w:val="4"/>
        </w:numPr>
        <w:spacing w:after="80"/>
      </w:pPr>
      <w:r>
        <w:t>Identify UIDs with confirmation windows closing in the next 60 days. Confirm with materials/commercial that delivery is on track.</w:t>
      </w:r>
    </w:p>
    <w:p w14:paraId="2C2FA7DD" w14:textId="77777777" w:rsidR="0020749A" w:rsidRDefault="00000000">
      <w:pPr>
        <w:pStyle w:val="ListParagraph"/>
        <w:numPr>
          <w:ilvl w:val="0"/>
          <w:numId w:val="4"/>
        </w:numPr>
        <w:spacing w:after="80"/>
      </w:pPr>
      <w:r>
        <w:lastRenderedPageBreak/>
        <w:t>Identify UIDs whose confirmation windows have closed without confirmed kiln combustion. These are corrective-mechanism triggers — escalate immediately to MRV.</w:t>
      </w:r>
    </w:p>
    <w:p w14:paraId="3B4784B4" w14:textId="77777777" w:rsidR="0020749A" w:rsidRDefault="00000000">
      <w:pPr>
        <w:pStyle w:val="ListParagraph"/>
        <w:numPr>
          <w:ilvl w:val="0"/>
          <w:numId w:val="4"/>
        </w:numPr>
        <w:spacing w:after="80"/>
      </w:pPr>
      <w:r>
        <w:t>Identify UIDs with declared fate changes (e.g., committed to substitution but redirected to CDR for a customer commit). Trigger the predicted-substitution → actual-CDR path on the scenario matrix; flag to MRV.</w:t>
      </w:r>
    </w:p>
    <w:p w14:paraId="41BAC8CE" w14:textId="77777777" w:rsidR="0020749A" w:rsidRDefault="00000000">
      <w:pPr>
        <w:pStyle w:val="Heading2"/>
      </w:pPr>
      <w:r>
        <w:t>Step 6 — Corrective mechanism (true-up) when actuals diverge</w:t>
      </w:r>
    </w:p>
    <w:p w14:paraId="35B65164" w14:textId="77777777" w:rsidR="0020749A" w:rsidRDefault="00000000">
      <w:pPr>
        <w:spacing w:after="120"/>
      </w:pPr>
      <w:r>
        <w:rPr>
          <w:b/>
          <w:bCs/>
        </w:rPr>
        <w:t xml:space="preserve">Owner: </w:t>
      </w:r>
      <w:r>
        <w:t xml:space="preserve">MRV / Accounting (compute and book); Operations (data inputs); Materials/Commercial (any commercial implications). </w:t>
      </w:r>
      <w:r>
        <w:rPr>
          <w:b/>
          <w:bCs/>
        </w:rPr>
        <w:t xml:space="preserve">Cadence: </w:t>
      </w:r>
      <w:r>
        <w:t>On trigger.</w:t>
      </w:r>
    </w:p>
    <w:p w14:paraId="5084B2F5" w14:textId="77777777" w:rsidR="00F1078B" w:rsidRPr="00F1078B" w:rsidRDefault="00F1078B" w:rsidP="00F1078B">
      <w:pPr>
        <w:pStyle w:val="font-claude-response-body"/>
        <w:rPr>
          <w:rFonts w:ascii="Calibri" w:hAnsi="Calibri" w:cs="Calibri"/>
          <w:sz w:val="22"/>
          <w:szCs w:val="22"/>
        </w:rPr>
      </w:pPr>
      <w:r w:rsidRPr="00F1078B">
        <w:rPr>
          <w:rFonts w:ascii="Calibri" w:hAnsi="Calibri" w:cs="Calibri"/>
          <w:sz w:val="22"/>
          <w:szCs w:val="22"/>
        </w:rPr>
        <w:t>Three of the four scenarios in the matrix fire a true-up — Scenario 2 (predicted sub → actual sub, but actuals diverge from estimate), Scenario 3 (predicted CDR → actual sub), and Scenario 4 (predicted sub → actual CDR). In each case, MRV recomputes the affected PP's bio-oil CI on the correct basis, sizes a deficit using the mass of bio-oil from that PP that has already been credited across historical RPs, and books the deficit as a site-emission penalty against the next bio-oil RP. Past RPs are never reopened — the mass-already-credited figure is an input to sizing the deficit, not a modification to those past credits. Deficits roll into subsequent RPs if a single RP cannot absorb them. Bio-oil from the affected PP that has not yet been credited goes out at the recomputed CI directly when it is later injected.</w:t>
      </w:r>
    </w:p>
    <w:p w14:paraId="71C9FC15" w14:textId="77777777" w:rsidR="009A5B19" w:rsidRDefault="00F1078B" w:rsidP="00F1078B">
      <w:pPr>
        <w:pStyle w:val="font-claude-response-body"/>
      </w:pPr>
      <w:r w:rsidRPr="00F1078B">
        <w:rPr>
          <w:rStyle w:val="Strong"/>
          <w:rFonts w:ascii="Calibri" w:hAnsi="Calibri" w:cs="Calibri"/>
          <w:sz w:val="22"/>
          <w:szCs w:val="22"/>
        </w:rPr>
        <w:t>Scenario 2 — actuals diverge from estimate.</w:t>
      </w:r>
      <w:r w:rsidRPr="00F1078B">
        <w:rPr>
          <w:rFonts w:ascii="Calibri" w:hAnsi="Calibri" w:cs="Calibri"/>
          <w:sz w:val="22"/>
          <w:szCs w:val="22"/>
        </w:rPr>
        <w:t xml:space="preserve"> </w:t>
      </w:r>
      <w:r w:rsidR="009A5B19" w:rsidRPr="009A5B19">
        <w:rPr>
          <w:rFonts w:ascii="Calibri" w:hAnsi="Calibri" w:cs="Calibri"/>
          <w:sz w:val="22"/>
          <w:szCs w:val="22"/>
        </w:rPr>
        <w:t>Triggered when kiln-side combustion data shows actual avoided emissions different from the pilot-derived estimate used at PP close. Deficit = (predicted avoided emissions − actual avoided emissions). Book against the next bio-oil RP. If actuals exceed predictions, no claw-up — corrections are forward-only.</w:t>
      </w:r>
    </w:p>
    <w:p w14:paraId="57CEA39E" w14:textId="407C0B4A" w:rsidR="00F1078B" w:rsidRPr="00F1078B" w:rsidRDefault="00F1078B" w:rsidP="00F1078B">
      <w:pPr>
        <w:pStyle w:val="font-claude-response-body"/>
        <w:rPr>
          <w:rFonts w:ascii="Calibri" w:hAnsi="Calibri" w:cs="Calibri"/>
          <w:sz w:val="22"/>
          <w:szCs w:val="22"/>
        </w:rPr>
      </w:pPr>
      <w:r w:rsidRPr="00F1078B">
        <w:rPr>
          <w:rStyle w:val="Strong"/>
          <w:rFonts w:ascii="Calibri" w:hAnsi="Calibri" w:cs="Calibri"/>
          <w:sz w:val="22"/>
          <w:szCs w:val="22"/>
        </w:rPr>
        <w:t>Scenario 3 — predicted CDR → actual substitution.</w:t>
      </w:r>
      <w:r w:rsidRPr="00F1078B">
        <w:rPr>
          <w:rFonts w:ascii="Calibri" w:hAnsi="Calibri" w:cs="Calibri"/>
          <w:sz w:val="22"/>
          <w:szCs w:val="22"/>
        </w:rPr>
        <w:t xml:space="preserve"> Triggered when a biochar UID declared to CDR at PP close is redirected to and combusted at the kiln. MRV computes actual avoided emissions from that substitution and subtracts from the emissions originally allocated to that char via mass balance at PP close (Char CI × Char Mass). If the result is zero or negative, no further action — the original mass-balance allocation was already conservative enough. If positive, the residual is bio-oil </w:t>
      </w:r>
      <w:proofErr w:type="spellStart"/>
      <w:r w:rsidRPr="00F1078B">
        <w:rPr>
          <w:rFonts w:ascii="Calibri" w:hAnsi="Calibri" w:cs="Calibri"/>
          <w:sz w:val="22"/>
          <w:szCs w:val="22"/>
        </w:rPr>
        <w:t>overcrediting</w:t>
      </w:r>
      <w:proofErr w:type="spellEnd"/>
      <w:r w:rsidRPr="00F1078B">
        <w:rPr>
          <w:rFonts w:ascii="Calibri" w:hAnsi="Calibri" w:cs="Calibri"/>
          <w:sz w:val="22"/>
          <w:szCs w:val="22"/>
        </w:rPr>
        <w:t>; book it as a site emission against the next bio-oil RP.</w:t>
      </w:r>
    </w:p>
    <w:p w14:paraId="2D67D6AA" w14:textId="77777777" w:rsidR="00F1078B" w:rsidRPr="00F1078B" w:rsidRDefault="00F1078B" w:rsidP="00F1078B">
      <w:pPr>
        <w:pStyle w:val="font-claude-response-body"/>
        <w:rPr>
          <w:rFonts w:ascii="Calibri" w:hAnsi="Calibri" w:cs="Calibri"/>
          <w:sz w:val="22"/>
          <w:szCs w:val="22"/>
        </w:rPr>
      </w:pPr>
      <w:r w:rsidRPr="00F1078B">
        <w:rPr>
          <w:rStyle w:val="Strong"/>
          <w:rFonts w:ascii="Calibri" w:hAnsi="Calibri" w:cs="Calibri"/>
          <w:sz w:val="22"/>
          <w:szCs w:val="22"/>
        </w:rPr>
        <w:t>Scenario 4 — predicted substitution → actual CDR.</w:t>
      </w:r>
      <w:r w:rsidRPr="00F1078B">
        <w:rPr>
          <w:rFonts w:ascii="Calibri" w:hAnsi="Calibri" w:cs="Calibri"/>
          <w:sz w:val="22"/>
          <w:szCs w:val="22"/>
        </w:rPr>
        <w:t xml:space="preserve"> Triggered when a biochar UID declared to substitution at PP close is redirected to a CDR offtake. MRV recomputes the affected PP's bio-oil CI under mass balance (CI₂). Deficit = (mass of bio-oil already credited from that PP) × (CI₂ − CI₁), where CI₁ is the original substitution-method CI and CI₂ is the recomputed mass-balance CI. The biochar UID is now credited as CDR carrying its share of mass-balance allocated emissions per Procedure 4.</w:t>
      </w:r>
    </w:p>
    <w:p w14:paraId="03A311AD" w14:textId="77777777" w:rsidR="00F1078B" w:rsidRPr="00F1078B" w:rsidRDefault="00F1078B" w:rsidP="00F1078B">
      <w:pPr>
        <w:pStyle w:val="font-claude-response-body"/>
        <w:rPr>
          <w:rFonts w:ascii="Calibri" w:hAnsi="Calibri" w:cs="Calibri"/>
          <w:sz w:val="22"/>
          <w:szCs w:val="22"/>
        </w:rPr>
      </w:pPr>
      <w:r w:rsidRPr="00F1078B">
        <w:rPr>
          <w:rFonts w:ascii="Calibri" w:hAnsi="Calibri" w:cs="Calibri"/>
          <w:sz w:val="22"/>
          <w:szCs w:val="22"/>
        </w:rPr>
        <w:t>The four scenarios are summarized in the accounting explainer companion document; the canonical reference is the scenario matrix sheet linked there.</w:t>
      </w:r>
    </w:p>
    <w:p w14:paraId="21E9CC20" w14:textId="77777777" w:rsidR="00F1078B" w:rsidRPr="00F1078B" w:rsidRDefault="00F1078B" w:rsidP="00F1078B">
      <w:pPr>
        <w:pStyle w:val="font-claude-response-body"/>
        <w:rPr>
          <w:rFonts w:ascii="Calibri" w:hAnsi="Calibri" w:cs="Calibri"/>
          <w:sz w:val="22"/>
          <w:szCs w:val="22"/>
        </w:rPr>
      </w:pPr>
      <w:r w:rsidRPr="00F1078B">
        <w:rPr>
          <w:rStyle w:val="Strong"/>
          <w:rFonts w:ascii="Calibri" w:hAnsi="Calibri" w:cs="Calibri"/>
          <w:sz w:val="22"/>
          <w:szCs w:val="22"/>
        </w:rPr>
        <w:t>Key principle — corrections are forward-only.</w:t>
      </w:r>
      <w:r w:rsidRPr="00F1078B">
        <w:rPr>
          <w:rFonts w:ascii="Calibri" w:hAnsi="Calibri" w:cs="Calibri"/>
          <w:sz w:val="22"/>
          <w:szCs w:val="22"/>
        </w:rPr>
        <w:t xml:space="preserve"> Past bio-oil RPs are never reopened. Already-issued credits stay issued. The recomputed PP CI does not propagate backward; the deficit only ever lands on subsequent bio-oil RPs. This is the explicit design intent of predict-and-adjust (per Isometric Mar 31, deficits flow forward against bio-oil RPs, not against biochar reporting and not against historical bio-oil credits). It protects buyers from downstream claim risk and keeps the registry out of reversal territory.</w:t>
      </w:r>
    </w:p>
    <w:p w14:paraId="080B5D9E" w14:textId="77777777" w:rsidR="0020749A" w:rsidRDefault="00000000">
      <w:pPr>
        <w:pStyle w:val="Heading2"/>
      </w:pPr>
      <w:r>
        <w:lastRenderedPageBreak/>
        <w:t>Step 7 — Verification with the VVB</w:t>
      </w:r>
    </w:p>
    <w:p w14:paraId="371337A9" w14:textId="77777777" w:rsidR="0020749A" w:rsidRDefault="00000000">
      <w:pPr>
        <w:spacing w:after="120"/>
      </w:pPr>
      <w:r>
        <w:rPr>
          <w:b/>
          <w:bCs/>
        </w:rPr>
        <w:t xml:space="preserve">Owner: </w:t>
      </w:r>
      <w:r>
        <w:t xml:space="preserve">MRV / Accounting (lead); Operations and Materials/Commercial (provide records on request). </w:t>
      </w:r>
      <w:r>
        <w:rPr>
          <w:b/>
          <w:bCs/>
        </w:rPr>
        <w:t xml:space="preserve">Cadence: </w:t>
      </w:r>
      <w:r>
        <w:t>At each verification event.</w:t>
      </w:r>
    </w:p>
    <w:p w14:paraId="774B303F" w14:textId="77777777" w:rsidR="0020749A" w:rsidRDefault="00000000">
      <w:pPr>
        <w:spacing w:after="120"/>
      </w:pPr>
      <w:r>
        <w:t>At each verification event using the substitution method, the VVB will audit:</w:t>
      </w:r>
    </w:p>
    <w:p w14:paraId="1A86E9A2" w14:textId="77777777" w:rsidR="0020749A" w:rsidRDefault="00000000">
      <w:pPr>
        <w:pStyle w:val="ListParagraph"/>
        <w:numPr>
          <w:ilvl w:val="0"/>
          <w:numId w:val="4"/>
        </w:numPr>
        <w:spacing w:after="80"/>
      </w:pPr>
      <w:r>
        <w:t xml:space="preserve">Net-negative </w:t>
      </w:r>
      <w:proofErr w:type="spellStart"/>
      <w:r>
        <w:t>CO₂e</w:t>
      </w:r>
      <w:proofErr w:type="spellEnd"/>
      <w:r>
        <w:t xml:space="preserve"> removal demonstration before substitution applied (EC3) — established via existing Isometric biochar CDR work; provide GHG Statement calculations with and without substitution.</w:t>
      </w:r>
    </w:p>
    <w:p w14:paraId="44BDB25C" w14:textId="77777777" w:rsidR="0020749A" w:rsidRDefault="00000000">
      <w:pPr>
        <w:pStyle w:val="ListParagraph"/>
        <w:numPr>
          <w:ilvl w:val="0"/>
          <w:numId w:val="4"/>
        </w:numPr>
        <w:spacing w:after="80"/>
      </w:pPr>
      <w:r>
        <w:t>Affidavit and corresponding offtake commercial terms — establishes EC4 compliance.</w:t>
      </w:r>
    </w:p>
    <w:p w14:paraId="3C704A57" w14:textId="77777777" w:rsidR="0020749A" w:rsidRDefault="00000000">
      <w:pPr>
        <w:pStyle w:val="ListParagraph"/>
        <w:numPr>
          <w:ilvl w:val="0"/>
          <w:numId w:val="4"/>
        </w:numPr>
        <w:spacing w:after="80"/>
      </w:pPr>
      <w:r>
        <w:t>Substituted-product emission factor source documentation.</w:t>
      </w:r>
    </w:p>
    <w:p w14:paraId="3AE0BA0E" w14:textId="77777777" w:rsidR="0020749A" w:rsidRDefault="00000000">
      <w:pPr>
        <w:pStyle w:val="ListParagraph"/>
        <w:numPr>
          <w:ilvl w:val="0"/>
          <w:numId w:val="4"/>
        </w:numPr>
        <w:spacing w:after="80"/>
      </w:pPr>
      <w:r>
        <w:t>Calibrated-mass and kiln-side fuel consumption records.</w:t>
      </w:r>
    </w:p>
    <w:p w14:paraId="5A4E8BBE" w14:textId="77777777" w:rsidR="0020749A" w:rsidRDefault="00000000">
      <w:pPr>
        <w:pStyle w:val="ListParagraph"/>
        <w:numPr>
          <w:ilvl w:val="0"/>
          <w:numId w:val="4"/>
        </w:numPr>
        <w:spacing w:after="80"/>
      </w:pPr>
      <w:r>
        <w:t xml:space="preserve">Batch </w:t>
      </w:r>
      <w:proofErr w:type="gramStart"/>
      <w:r>
        <w:t>tracker</w:t>
      </w:r>
      <w:proofErr w:type="gramEnd"/>
      <w:r>
        <w:t xml:space="preserve"> for all UIDs in scope, including pending and confirmed batches.</w:t>
      </w:r>
    </w:p>
    <w:p w14:paraId="1253DE01" w14:textId="77777777" w:rsidR="0020749A" w:rsidRDefault="00000000">
      <w:pPr>
        <w:pStyle w:val="ListParagraph"/>
        <w:numPr>
          <w:ilvl w:val="0"/>
          <w:numId w:val="4"/>
        </w:numPr>
        <w:spacing w:after="80"/>
      </w:pPr>
      <w:r>
        <w:t xml:space="preserve">Annual </w:t>
      </w:r>
      <w:proofErr w:type="spellStart"/>
      <w:r>
        <w:t>Decarbonisation</w:t>
      </w:r>
      <w:proofErr w:type="spellEnd"/>
      <w:r>
        <w:t xml:space="preserve"> Statement.</w:t>
      </w:r>
    </w:p>
    <w:p w14:paraId="36788802" w14:textId="77777777" w:rsidR="0020749A" w:rsidRDefault="00000000">
      <w:pPr>
        <w:pStyle w:val="Heading1"/>
      </w:pPr>
      <w:r>
        <w:t>Evidence collection checklist</w:t>
      </w:r>
    </w:p>
    <w:p w14:paraId="49067EAE" w14:textId="77777777" w:rsidR="0020749A" w:rsidRDefault="00000000">
      <w:pPr>
        <w:spacing w:after="120"/>
      </w:pPr>
      <w:r>
        <w:t>Every item below contributes to the 0% uncertainty discount case. Missing any one of them likely means falling back to the protocol default 50% uncertainty discount on substituted emissions, which materially reduces the bio-oil credit benefit.</w:t>
      </w:r>
    </w:p>
    <w:p w14:paraId="1936BDC4" w14:textId="77777777" w:rsidR="0020749A" w:rsidRDefault="002074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6"/>
        <w:gridCol w:w="2393"/>
        <w:gridCol w:w="1826"/>
        <w:gridCol w:w="1745"/>
      </w:tblGrid>
      <w:tr w:rsidR="0020749A" w14:paraId="51758388"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41AD8E6" w14:textId="77777777" w:rsidR="0020749A" w:rsidRDefault="00000000">
            <w:r>
              <w:rPr>
                <w:b/>
                <w:bCs/>
              </w:rPr>
              <w:t>Evidence item</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4FFE171" w14:textId="77777777" w:rsidR="0020749A" w:rsidRDefault="00000000">
            <w:r>
              <w:rPr>
                <w:b/>
                <w:bCs/>
              </w:rPr>
              <w:t>Source</w:t>
            </w:r>
          </w:p>
        </w:tc>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778AFDA" w14:textId="77777777" w:rsidR="0020749A" w:rsidRDefault="00000000">
            <w:r>
              <w:rPr>
                <w:b/>
                <w:bCs/>
              </w:rPr>
              <w:t>Cadence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BFF0528" w14:textId="77777777" w:rsidR="0020749A" w:rsidRDefault="00000000">
            <w:r>
              <w:rPr>
                <w:b/>
                <w:bCs/>
              </w:rPr>
              <w:t>Filed where</w:t>
            </w:r>
          </w:p>
        </w:tc>
      </w:tr>
      <w:tr w:rsidR="0020749A" w14:paraId="1B838A3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43D47F" w14:textId="77777777" w:rsidR="0020749A" w:rsidRDefault="00000000">
            <w:r>
              <w:t>v2 affidavit (signed)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3BC8AD" w14:textId="77777777" w:rsidR="0020749A" w:rsidRDefault="00000000">
            <w:r>
              <w:t>Kiln operator</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8E8C0E" w14:textId="77777777" w:rsidR="0020749A" w:rsidRDefault="00000000">
            <w:r>
              <w:t>Once + on material change</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9FF4EA" w14:textId="77777777" w:rsidR="0020749A" w:rsidRDefault="00000000">
            <w:r>
              <w:t>Offtake legal file</w:t>
            </w:r>
          </w:p>
        </w:tc>
      </w:tr>
      <w:tr w:rsidR="0020749A" w14:paraId="1AC85BB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59B486" w14:textId="77777777" w:rsidR="0020749A" w:rsidRDefault="00000000">
            <w:r>
              <w:t>Offtake commercial terms binding affidavit triggers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6F4508" w14:textId="77777777" w:rsidR="0020749A" w:rsidRDefault="00000000">
            <w:r>
              <w:t>Materials/Commercial</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B82144" w14:textId="77777777" w:rsidR="0020749A" w:rsidRDefault="00000000">
            <w:r>
              <w:t>Once + at renewal</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E113FC" w14:textId="77777777" w:rsidR="0020749A" w:rsidRDefault="00000000">
            <w:r>
              <w:t>Offtake legal file</w:t>
            </w:r>
          </w:p>
        </w:tc>
      </w:tr>
      <w:tr w:rsidR="0020749A" w14:paraId="77994E75"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72C1DD" w14:textId="77777777" w:rsidR="0020749A" w:rsidRDefault="00000000">
            <w:r>
              <w:t>Substituted-product EF source citation</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83FAFA" w14:textId="77777777" w:rsidR="0020749A" w:rsidRDefault="00000000">
            <w:r>
              <w:t>MRV / Accounting</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400B6E" w14:textId="77777777" w:rsidR="0020749A" w:rsidRDefault="00000000">
            <w:r>
              <w:t>Once + on EF version change</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036729" w14:textId="77777777" w:rsidR="0020749A" w:rsidRDefault="00000000">
            <w:proofErr w:type="spellStart"/>
            <w:r>
              <w:t>Decarbonisation</w:t>
            </w:r>
            <w:proofErr w:type="spellEnd"/>
            <w:r>
              <w:t xml:space="preserve"> Statement appendix</w:t>
            </w:r>
          </w:p>
        </w:tc>
      </w:tr>
      <w:tr w:rsidR="0020749A" w14:paraId="6869C61B"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63D20B" w14:textId="77777777" w:rsidR="0020749A" w:rsidRDefault="00000000">
            <w:r>
              <w:t>Replacement ratio basis (testing or pilot data)</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7DCD48" w14:textId="77777777" w:rsidR="0020749A" w:rsidRDefault="00000000">
            <w:r>
              <w:t>Materials/Commercial + Ops</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392277" w14:textId="77777777" w:rsidR="0020749A" w:rsidRDefault="00000000">
            <w:r>
              <w:t>Once + on process change</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EC0ADE" w14:textId="77777777" w:rsidR="0020749A" w:rsidRDefault="00000000">
            <w:r>
              <w:t>Offtake legal file</w:t>
            </w:r>
          </w:p>
        </w:tc>
      </w:tr>
      <w:tr w:rsidR="0020749A" w14:paraId="788A8EB5"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E1E362" w14:textId="77777777" w:rsidR="0020749A" w:rsidRDefault="00000000">
            <w:r>
              <w:t>Calibrated-scale mass record (Charm dispatch)</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DCFDD2" w14:textId="77777777" w:rsidR="0020749A" w:rsidRDefault="00000000">
            <w:r>
              <w:t>Operations</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02253F" w14:textId="77777777" w:rsidR="0020749A" w:rsidRDefault="00000000">
            <w:r>
              <w:t>Per shipment</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5BD86C" w14:textId="77777777" w:rsidR="0020749A" w:rsidRDefault="00000000">
            <w:r>
              <w:t>Inventory system / batch tracker</w:t>
            </w:r>
          </w:p>
        </w:tc>
      </w:tr>
      <w:tr w:rsidR="0020749A" w14:paraId="21436276"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91B009" w14:textId="77777777" w:rsidR="0020749A" w:rsidRDefault="00000000">
            <w:r>
              <w:t>Calibrated-scale mass record (kiln receipt, if available)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1B33E4" w14:textId="77777777" w:rsidR="0020749A" w:rsidRDefault="00000000">
            <w:r>
              <w:t>Kiln operator</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A29DF4" w14:textId="77777777" w:rsidR="0020749A" w:rsidRDefault="00000000">
            <w:r>
              <w:t>Per shipment</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92513C" w14:textId="77777777" w:rsidR="0020749A" w:rsidRDefault="00000000">
            <w:r>
              <w:t>Batch tracker</w:t>
            </w:r>
          </w:p>
        </w:tc>
      </w:tr>
      <w:tr w:rsidR="0020749A" w14:paraId="2E73EFE9"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24FF7E" w14:textId="77777777" w:rsidR="0020749A" w:rsidRDefault="00000000">
            <w:r>
              <w:t>Kiln combustion record (biochar + coal, with pre-intervention baseline)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6A4835" w14:textId="77777777" w:rsidR="0020749A" w:rsidRDefault="00000000">
            <w:r>
              <w:t>Kiln operator</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610560" w14:textId="77777777" w:rsidR="0020749A" w:rsidRDefault="00000000">
            <w:r>
              <w:t>Per period</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1811E9" w14:textId="77777777" w:rsidR="0020749A" w:rsidRDefault="00000000">
            <w:r>
              <w:t>Batch tracker / MRV evidence file</w:t>
            </w:r>
          </w:p>
        </w:tc>
      </w:tr>
      <w:tr w:rsidR="0020749A" w14:paraId="31F0F7A3"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C79670" w14:textId="77777777" w:rsidR="0020749A" w:rsidRDefault="00000000">
            <w:r>
              <w:lastRenderedPageBreak/>
              <w:t>Confirmation of normal kiln operations during period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E30387" w14:textId="77777777" w:rsidR="0020749A" w:rsidRDefault="00000000">
            <w:r>
              <w:t>Kiln operator</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0B3EC3" w14:textId="77777777" w:rsidR="0020749A" w:rsidRDefault="00000000">
            <w:r>
              <w:t>Per period</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73AE42" w14:textId="77777777" w:rsidR="0020749A" w:rsidRDefault="00000000">
            <w:r>
              <w:t>MRV evidence file</w:t>
            </w:r>
          </w:p>
        </w:tc>
      </w:tr>
      <w:tr w:rsidR="0020749A" w14:paraId="41E87DB9"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590402" w14:textId="77777777" w:rsidR="0020749A" w:rsidRDefault="00000000">
            <w:r>
              <w:t>UID-level batch tracker linking to bio-oil RP and fate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FB6165" w14:textId="77777777" w:rsidR="0020749A" w:rsidRDefault="00000000">
            <w:r>
              <w:t>Operations</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D44105" w14:textId="77777777" w:rsidR="0020749A" w:rsidRDefault="00000000">
            <w:r>
              <w:t>Per UID</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CF5B26" w14:textId="77777777" w:rsidR="0020749A" w:rsidRDefault="00000000">
            <w:r>
              <w:t>Batch tracker (live)</w:t>
            </w:r>
          </w:p>
        </w:tc>
      </w:tr>
      <w:tr w:rsidR="0020749A" w14:paraId="0A3969E0"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2BEF89" w14:textId="77777777" w:rsidR="0020749A" w:rsidRDefault="00000000">
            <w:r>
              <w:t>EC3 net-negative demonstration (with/without sub calcs)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911FA1" w14:textId="77777777" w:rsidR="0020749A" w:rsidRDefault="00000000">
            <w:r>
              <w:t>MRV / Accounting</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773A8F" w14:textId="77777777" w:rsidR="0020749A" w:rsidRDefault="00000000">
            <w:r>
              <w:t>Per verification event</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0E35F9" w14:textId="77777777" w:rsidR="0020749A" w:rsidRDefault="00000000">
            <w:r>
              <w:t>GHG Statement appendix</w:t>
            </w:r>
          </w:p>
        </w:tc>
      </w:tr>
      <w:tr w:rsidR="0020749A" w14:paraId="5961232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9F76BD" w14:textId="77777777" w:rsidR="0020749A" w:rsidRDefault="00000000">
            <w:r>
              <w:t xml:space="preserve">Annual </w:t>
            </w:r>
            <w:proofErr w:type="spellStart"/>
            <w:r>
              <w:t>Decarbonisation</w:t>
            </w:r>
            <w:proofErr w:type="spellEnd"/>
            <w:r>
              <w:t xml:space="preserve"> Statement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9B0BA0" w14:textId="77777777" w:rsidR="0020749A" w:rsidRDefault="00000000">
            <w:r>
              <w:t>MRV / Accounting (Charm-wide)</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19C03C" w14:textId="77777777" w:rsidR="0020749A" w:rsidRDefault="00000000">
            <w:r>
              <w:t>Annually</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F07FBC" w14:textId="77777777" w:rsidR="0020749A" w:rsidRDefault="00000000">
            <w:r>
              <w:t>Project documentation</w:t>
            </w:r>
          </w:p>
        </w:tc>
      </w:tr>
    </w:tbl>
    <w:p w14:paraId="7E8DFFBB" w14:textId="77777777" w:rsidR="0020749A" w:rsidRDefault="0020749A">
      <w:pPr>
        <w:spacing w:after="120"/>
      </w:pPr>
    </w:p>
    <w:p w14:paraId="2898991A" w14:textId="77777777" w:rsidR="0020749A" w:rsidRDefault="00000000">
      <w:pPr>
        <w:pStyle w:val="Heading1"/>
      </w:pPr>
      <w:r>
        <w:t>Batch tracking system extensions</w:t>
      </w:r>
    </w:p>
    <w:p w14:paraId="01365124" w14:textId="77777777" w:rsidR="0020749A" w:rsidRDefault="00000000">
      <w:pPr>
        <w:spacing w:after="120"/>
      </w:pPr>
      <w:r>
        <w:t xml:space="preserve">Charm's existing supersack UID system already records the data we need for physical traceability — UID, calibrated mass, Production Period, shipment destination — and each UID is automatically linked to its PP at production time. What's new is the accounting layer per UID: the declared fate at PP close, the allocation procedure applied to the PP CI </w:t>
      </w:r>
      <w:proofErr w:type="gramStart"/>
      <w:r>
        <w:t>as a consequence</w:t>
      </w:r>
      <w:proofErr w:type="gramEnd"/>
      <w:r>
        <w:t xml:space="preserve">, the dates that bound the 12-month confirmation window, and the confirmed fate. Together this gives the VVB a clean audit trail at each verification: for any PP CI calculated under Procedure 3, we can name every biochar UID whose substitution declaration informed it, and confirm what </w:t>
      </w:r>
      <w:proofErr w:type="gramStart"/>
      <w:r>
        <w:t>actually happened</w:t>
      </w:r>
      <w:proofErr w:type="gramEnd"/>
      <w:r>
        <w:t xml:space="preserve"> to each one.</w:t>
      </w:r>
    </w:p>
    <w:p w14:paraId="1BD38BA0" w14:textId="77777777" w:rsidR="0020749A" w:rsidRDefault="00000000">
      <w:pPr>
        <w:spacing w:after="120"/>
      </w:pPr>
      <w:r>
        <w:t>Fields with "(existing)" are already in the inventory system. Fields marked "(NEW)" are the additions needed to satisfy Isometric's requirement and pass VVB audit at the first verification event under the substitution method.</w:t>
      </w:r>
    </w:p>
    <w:p w14:paraId="1DA03FC9" w14:textId="77777777" w:rsidR="0020749A" w:rsidRDefault="002074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500"/>
        <w:gridCol w:w="3660"/>
      </w:tblGrid>
      <w:tr w:rsidR="0020749A" w14:paraId="35C7D2C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7BBCC03" w14:textId="77777777" w:rsidR="0020749A" w:rsidRDefault="00000000">
            <w:r>
              <w:rPr>
                <w:b/>
                <w:bCs/>
              </w:rPr>
              <w:t>Field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A8E63F2" w14:textId="77777777" w:rsidR="0020749A" w:rsidRDefault="00000000">
            <w:r>
              <w:rPr>
                <w:b/>
                <w:bCs/>
              </w:rPr>
              <w:t>Type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39D1CBB" w14:textId="77777777" w:rsidR="0020749A" w:rsidRDefault="00000000">
            <w:r>
              <w:rPr>
                <w:b/>
                <w:bCs/>
              </w:rPr>
              <w:t>Owner</w:t>
            </w:r>
          </w:p>
        </w:tc>
        <w:tc>
          <w:tcPr>
            <w:tcW w:w="36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D64240C" w14:textId="77777777" w:rsidR="0020749A" w:rsidRDefault="00000000">
            <w:r>
              <w:rPr>
                <w:b/>
                <w:bCs/>
              </w:rPr>
              <w:t>Notes</w:t>
            </w:r>
          </w:p>
        </w:tc>
      </w:tr>
      <w:tr w:rsidR="0020749A" w14:paraId="1F515AE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EDDDDB" w14:textId="77777777" w:rsidR="0020749A" w:rsidRDefault="00000000">
            <w:r>
              <w:t>UID (existing)</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64F1ED" w14:textId="77777777" w:rsidR="0020749A" w:rsidRDefault="00000000">
            <w:r>
              <w:t>Identifier</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A1E2FE" w14:textId="77777777" w:rsidR="0020749A" w:rsidRDefault="00000000">
            <w:r>
              <w:t>Operations</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8E1892" w14:textId="77777777" w:rsidR="0020749A" w:rsidRDefault="00000000">
            <w:r>
              <w:t>Already in inventory system; one per supersack.</w:t>
            </w:r>
          </w:p>
        </w:tc>
      </w:tr>
      <w:tr w:rsidR="0020749A" w14:paraId="623AE93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191CCC" w14:textId="77777777" w:rsidR="0020749A" w:rsidRDefault="00000000">
            <w:r>
              <w:t>Production period (existing)</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727F85" w14:textId="77777777" w:rsidR="0020749A" w:rsidRDefault="00000000">
            <w:r>
              <w:t>Date range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93011C" w14:textId="77777777" w:rsidR="0020749A" w:rsidRDefault="00000000">
            <w:r>
              <w:t>Operations</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9E6950" w14:textId="77777777" w:rsidR="0020749A" w:rsidRDefault="00000000">
            <w:r>
              <w:t>Already in inventory system; ties UID to PP emissions.</w:t>
            </w:r>
          </w:p>
        </w:tc>
      </w:tr>
      <w:tr w:rsidR="0020749A" w14:paraId="117FBA2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12DECC" w14:textId="77777777" w:rsidR="0020749A" w:rsidRDefault="00000000">
            <w:r>
              <w:t>Mass — calibrated (existing)</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F9E179" w14:textId="77777777" w:rsidR="0020749A" w:rsidRDefault="00000000">
            <w:r>
              <w:t>kg (numeric)</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4B9CA0" w14:textId="77777777" w:rsidR="0020749A" w:rsidRDefault="00000000">
            <w:r>
              <w:t>Operations</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C46C69" w14:textId="77777777" w:rsidR="0020749A" w:rsidRDefault="00000000">
            <w:r>
              <w:t>Already in inventory system; calibrated scale at intermediate containment.</w:t>
            </w:r>
          </w:p>
        </w:tc>
      </w:tr>
      <w:tr w:rsidR="0020749A" w14:paraId="236DB8F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156B58" w14:textId="77777777" w:rsidR="0020749A" w:rsidRDefault="00000000">
            <w:r>
              <w:t>Declared fate (NEW)</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C3EE81" w14:textId="77777777" w:rsidR="0020749A" w:rsidRDefault="00000000">
            <w:r>
              <w:t>Enum: CDR | Substitution</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A1951E" w14:textId="77777777" w:rsidR="0020749A" w:rsidRDefault="00000000">
            <w:r>
              <w:t>Ops</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E279F6" w14:textId="77777777" w:rsidR="0020749A" w:rsidRDefault="00000000">
            <w:r>
              <w:t>Declared at PP close, before the PP CI is locked. (PP linkage is already in the existing UID record.)</w:t>
            </w:r>
          </w:p>
        </w:tc>
      </w:tr>
      <w:tr w:rsidR="0020749A" w14:paraId="4FEA938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5CE904" w14:textId="77777777" w:rsidR="0020749A" w:rsidRDefault="00000000">
            <w:r>
              <w:t>Allocation procedure applied (NEW)</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6414C5" w14:textId="77777777" w:rsidR="0020749A" w:rsidRDefault="00000000">
            <w:r>
              <w:t>Enum: Procedure 3 | Procedure 4</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7DACFF" w14:textId="77777777" w:rsidR="0020749A" w:rsidRDefault="00000000">
            <w:r>
              <w:t>MRV</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628DE7" w14:textId="77777777" w:rsidR="0020749A" w:rsidRDefault="00000000">
            <w:r>
              <w:t>Procedure 3 ↔ Substitution; Procedure 4 ↔ CDR. Auto-derived from Declared fate.</w:t>
            </w:r>
          </w:p>
        </w:tc>
      </w:tr>
      <w:tr w:rsidR="0020749A" w14:paraId="3BC88CF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2AC695" w14:textId="77777777" w:rsidR="0020749A" w:rsidRDefault="00000000">
            <w:r>
              <w:lastRenderedPageBreak/>
              <w:t>Confirmation window open date (NEW)</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113DD7" w14:textId="77777777" w:rsidR="0020749A" w:rsidRDefault="00000000">
            <w:r>
              <w:t>Date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7E1064" w14:textId="77777777" w:rsidR="0020749A" w:rsidRDefault="00000000">
            <w:r>
              <w:t>MRV</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47710B" w14:textId="77777777" w:rsidR="0020749A" w:rsidRDefault="00000000">
            <w:r>
              <w:t>= Production Period close date.</w:t>
            </w:r>
          </w:p>
        </w:tc>
      </w:tr>
      <w:tr w:rsidR="0020749A" w14:paraId="13D79C4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D58A9F" w14:textId="77777777" w:rsidR="0020749A" w:rsidRDefault="00000000">
            <w:r>
              <w:t>Confirmation window close date (NEW)</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33BEE4" w14:textId="77777777" w:rsidR="0020749A" w:rsidRDefault="00000000">
            <w:r>
              <w:t>Date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2F1575" w14:textId="77777777" w:rsidR="0020749A" w:rsidRDefault="00000000">
            <w:r>
              <w:t>MRV</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57013F" w14:textId="77777777" w:rsidR="0020749A" w:rsidRDefault="00000000">
            <w:r>
              <w:t>= Open date + 12 months. Triggers corrective mechanism on lapse.</w:t>
            </w:r>
          </w:p>
        </w:tc>
      </w:tr>
      <w:tr w:rsidR="0020749A" w14:paraId="107FB76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929007" w14:textId="77777777" w:rsidR="0020749A" w:rsidRDefault="00000000">
            <w:r>
              <w:t>Confirmed fate (NEW)</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AC46A3" w14:textId="77777777" w:rsidR="0020749A" w:rsidRDefault="00000000">
            <w:r>
              <w:t>Enum: CDR | Substitution | Diverted | Pending</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1EE336" w14:textId="77777777" w:rsidR="0020749A" w:rsidRDefault="00000000">
            <w:r>
              <w:t>Operations</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FF5C2A" w14:textId="77777777" w:rsidR="0020749A" w:rsidRDefault="00000000">
            <w:r>
              <w:t>Updated when actual fate verified (e.g., kiln combustion record received).</w:t>
            </w:r>
          </w:p>
        </w:tc>
      </w:tr>
      <w:tr w:rsidR="0020749A" w14:paraId="4E21325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AB1BAC" w14:textId="77777777" w:rsidR="0020749A" w:rsidRDefault="00000000">
            <w:r>
              <w:t>Confirmation date (NEW)</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514CA1" w14:textId="77777777" w:rsidR="0020749A" w:rsidRDefault="00000000">
            <w:r>
              <w:t>Date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F5B0B4" w14:textId="77777777" w:rsidR="0020749A" w:rsidRDefault="00000000">
            <w:r>
              <w:t>Operations</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88B8AB" w14:textId="77777777" w:rsidR="0020749A" w:rsidRDefault="00000000">
            <w:r>
              <w:t>Date the confirmed fate was established.</w:t>
            </w:r>
          </w:p>
        </w:tc>
      </w:tr>
      <w:tr w:rsidR="0020749A" w14:paraId="7D07333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95129D" w14:textId="77777777" w:rsidR="0020749A" w:rsidRDefault="00000000">
            <w:r>
              <w:t>Status flag (NEW)</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F7F729" w14:textId="77777777" w:rsidR="0020749A" w:rsidRDefault="00000000">
            <w:r>
              <w:t>Enum: Committed | Confirmed | Pending | Diverted | Lapsed</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D1CFD7" w14:textId="77777777" w:rsidR="0020749A" w:rsidRDefault="00000000">
            <w:r>
              <w:t>Operations</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1F2CD2" w14:textId="77777777" w:rsidR="0020749A" w:rsidRDefault="00000000">
            <w:r>
              <w:t>Drives monthly sweep dashboard. Lapsed = corrective trigger.</w:t>
            </w:r>
          </w:p>
        </w:tc>
      </w:tr>
      <w:tr w:rsidR="0020749A" w14:paraId="71D2025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452817" w14:textId="77777777" w:rsidR="0020749A" w:rsidRDefault="00000000">
            <w:r>
              <w:t>Corrective trigger applied (NEW)</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1FC31D" w14:textId="77777777" w:rsidR="0020749A" w:rsidRDefault="00000000">
            <w:r>
              <w:t>Bool + reference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8CF152" w14:textId="77777777" w:rsidR="0020749A" w:rsidRDefault="00000000">
            <w:r>
              <w:t>MRV</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12C310" w14:textId="77777777" w:rsidR="0020749A" w:rsidRDefault="00000000">
            <w:r>
              <w:t>If true-up applied, reference the bio-oil RP that absorbed the deficit and the recomputed PP CI.</w:t>
            </w:r>
          </w:p>
        </w:tc>
      </w:tr>
    </w:tbl>
    <w:p w14:paraId="20B0D964" w14:textId="77777777" w:rsidR="0020749A" w:rsidRDefault="0020749A">
      <w:pPr>
        <w:spacing w:after="120"/>
      </w:pPr>
    </w:p>
    <w:p w14:paraId="3B9088B3" w14:textId="77777777" w:rsidR="0020749A" w:rsidRDefault="00000000">
      <w:pPr>
        <w:pStyle w:val="Heading1"/>
      </w:pPr>
      <w:r>
        <w:t>Decision triggers</w:t>
      </w:r>
    </w:p>
    <w:p w14:paraId="32D91DC9" w14:textId="77777777" w:rsidR="0020749A" w:rsidRDefault="00000000">
      <w:pPr>
        <w:spacing w:after="120"/>
      </w:pPr>
      <w:r>
        <w:t>These are the events that change the operational sequence. Each one has a defined owner and a defined response.</w:t>
      </w:r>
    </w:p>
    <w:p w14:paraId="4E586AEE" w14:textId="77777777" w:rsidR="0020749A" w:rsidRDefault="00000000">
      <w:pPr>
        <w:pStyle w:val="Heading2"/>
      </w:pPr>
      <w:r>
        <w:t>Trigger 1 — Declared fate changes between PP close and kiln delivery</w:t>
      </w:r>
    </w:p>
    <w:p w14:paraId="310B0E2B" w14:textId="77777777" w:rsidR="0020749A" w:rsidRDefault="00000000">
      <w:pPr>
        <w:spacing w:after="120"/>
      </w:pPr>
      <w:r>
        <w:rPr>
          <w:b/>
          <w:bCs/>
        </w:rPr>
        <w:t xml:space="preserve">Owner: </w:t>
      </w:r>
      <w:r>
        <w:t xml:space="preserve">Operations </w:t>
      </w:r>
      <w:proofErr w:type="gramStart"/>
      <w:r>
        <w:t>notifies</w:t>
      </w:r>
      <w:proofErr w:type="gramEnd"/>
      <w:r>
        <w:t xml:space="preserve"> MRV. </w:t>
      </w:r>
    </w:p>
    <w:p w14:paraId="102B5C12" w14:textId="77777777" w:rsidR="0020749A" w:rsidRDefault="00000000">
      <w:pPr>
        <w:spacing w:after="120"/>
      </w:pPr>
      <w:r>
        <w:t>Example: a UID was declared to substitution at PP close, locking that PP's bio-oil CI under Procedure 3, but a customer commit pulls the UID into a CDR delivery. Apply the predicted-substitution → actual-CDR scenario from the matrix. Recompute the affected PP's bio-oil CI under carbon mass balance (Procedure 4). Multiply (recomputed CI − original CI) × (mass of bio-oil from that PP that has already been credited across historical RPs) — this is the deficit. Book the deficit as a site emission against the next bio-oil RP. Past RPs are not reopened; bio-oil from the affected PP not yet credited goes out at the recomputed CI directly. Char goes to CDR carrying its share of PP emissions per Procedure 4.</w:t>
      </w:r>
    </w:p>
    <w:p w14:paraId="6A77C6D9" w14:textId="77777777" w:rsidR="0020749A" w:rsidRDefault="00000000">
      <w:pPr>
        <w:pStyle w:val="Heading2"/>
      </w:pPr>
      <w:r>
        <w:t>Trigger 2 — 12-month confirmation window lapses without confirmed fate</w:t>
      </w:r>
    </w:p>
    <w:p w14:paraId="10146866" w14:textId="77777777" w:rsidR="0020749A" w:rsidRDefault="00000000">
      <w:pPr>
        <w:spacing w:after="120"/>
      </w:pPr>
      <w:r>
        <w:rPr>
          <w:b/>
          <w:bCs/>
        </w:rPr>
        <w:t xml:space="preserve">Owner: </w:t>
      </w:r>
      <w:r>
        <w:t xml:space="preserve">Operations </w:t>
      </w:r>
      <w:proofErr w:type="gramStart"/>
      <w:r>
        <w:t>runs</w:t>
      </w:r>
      <w:proofErr w:type="gramEnd"/>
      <w:r>
        <w:t xml:space="preserve"> monthly sweep; MRV books the consequence. </w:t>
      </w:r>
    </w:p>
    <w:p w14:paraId="79F5C44D" w14:textId="77777777" w:rsidR="0020749A" w:rsidRDefault="00000000">
      <w:pPr>
        <w:spacing w:after="120"/>
      </w:pPr>
      <w:r>
        <w:lastRenderedPageBreak/>
        <w:t>If a UID's window closes without confirmed fate, the corrective mechanism fires automatically. Bio-oil from the affected Production Period was credited under whichever pathway was declared; recompute the PP CI accordingly and book the delta against subsequent bio-oil RPs until the deficit is cleared.</w:t>
      </w:r>
    </w:p>
    <w:p w14:paraId="6478C777" w14:textId="77777777" w:rsidR="0020749A" w:rsidRDefault="00000000">
      <w:pPr>
        <w:pStyle w:val="Heading2"/>
      </w:pPr>
      <w:r>
        <w:t>Trigger 3 — Kiln operations paused or interrupted during a period when char is on the ground</w:t>
      </w:r>
    </w:p>
    <w:p w14:paraId="08890610" w14:textId="77777777" w:rsidR="0020749A" w:rsidRDefault="00000000">
      <w:pPr>
        <w:spacing w:after="120"/>
      </w:pPr>
      <w:r>
        <w:rPr>
          <w:b/>
          <w:bCs/>
        </w:rPr>
        <w:t xml:space="preserve">Owner: </w:t>
      </w:r>
      <w:r>
        <w:t xml:space="preserve">Materials/Commercial receives notification per affidavit §1.2; Operations updates batch tracker. </w:t>
      </w:r>
    </w:p>
    <w:p w14:paraId="0BBA4186" w14:textId="77777777" w:rsidR="0020749A" w:rsidRDefault="00000000">
      <w:pPr>
        <w:spacing w:after="120"/>
      </w:pPr>
      <w:r>
        <w:t>Notification triggers a review of all UIDs delivered or in transit during the affected period. If combustion did not occur as expected, treat as predicted-substitution → actual-non-substitution and apply corrective math.</w:t>
      </w:r>
    </w:p>
    <w:p w14:paraId="03705D84" w14:textId="77777777" w:rsidR="0020749A" w:rsidRDefault="00000000">
      <w:pPr>
        <w:pStyle w:val="Heading2"/>
      </w:pPr>
      <w:r>
        <w:t>Trigger 4 — Pilot data representativeness becomes stale</w:t>
      </w:r>
    </w:p>
    <w:p w14:paraId="08C04E66" w14:textId="77777777" w:rsidR="0020749A" w:rsidRDefault="00000000">
      <w:pPr>
        <w:spacing w:after="120"/>
      </w:pPr>
      <w:r>
        <w:rPr>
          <w:b/>
          <w:bCs/>
        </w:rPr>
        <w:t xml:space="preserve">Owner: </w:t>
      </w:r>
      <w:r>
        <w:t xml:space="preserve">Operations flags; MRV reviews. </w:t>
      </w:r>
    </w:p>
    <w:p w14:paraId="548C506E" w14:textId="77777777" w:rsidR="0020749A" w:rsidRDefault="00000000">
      <w:pPr>
        <w:spacing w:after="120"/>
      </w:pPr>
      <w:r>
        <w:t xml:space="preserve">Pilot kiln measurements are the standing reference that grounds Procedure 3 at every PP close, until that PP's specific biochar has </w:t>
      </w:r>
      <w:proofErr w:type="gramStart"/>
      <w:r>
        <w:t>actually been</w:t>
      </w:r>
      <w:proofErr w:type="gramEnd"/>
      <w:r>
        <w:t xml:space="preserve"> combusted at the kiln and trued up. The pilot reference is valid only while pilot biochar and the in-scope PP biochar share equivalent composition and were produced under the same process parameters. Flagging examples: feedstock species change, major </w:t>
      </w:r>
      <w:proofErr w:type="spellStart"/>
      <w:r>
        <w:t>pyrolyzer</w:t>
      </w:r>
      <w:proofErr w:type="spellEnd"/>
      <w:r>
        <w:t xml:space="preserve"> modification, change in target product spec, lab-analysis values trending out of the pilot range. On flag, MRV either commissions fresh kiln-side or lab data to refresh the </w:t>
      </w:r>
      <w:proofErr w:type="gramStart"/>
      <w:r>
        <w:t>reference, or</w:t>
      </w:r>
      <w:proofErr w:type="gramEnd"/>
      <w:r>
        <w:t xml:space="preserve"> applies a higher uncertainty discount on substitution-method calculations until the reference is refreshed.</w:t>
      </w:r>
    </w:p>
    <w:p w14:paraId="25F680B3" w14:textId="77777777" w:rsidR="0020749A" w:rsidRDefault="00000000">
      <w:pPr>
        <w:pStyle w:val="Heading2"/>
      </w:pPr>
      <w:r>
        <w:t>Trigger 5 — Module update lands in Isometric</w:t>
      </w:r>
    </w:p>
    <w:p w14:paraId="7CB42CB7" w14:textId="77777777" w:rsidR="0020749A" w:rsidRDefault="00000000">
      <w:pPr>
        <w:spacing w:after="120"/>
      </w:pPr>
      <w:r>
        <w:rPr>
          <w:b/>
          <w:bCs/>
        </w:rPr>
        <w:t xml:space="preserve">Owner: </w:t>
      </w:r>
      <w:r>
        <w:t xml:space="preserve">MRV / Max. </w:t>
      </w:r>
    </w:p>
    <w:p w14:paraId="27245295" w14:textId="77777777" w:rsidR="0020749A" w:rsidRDefault="00000000">
      <w:pPr>
        <w:spacing w:after="120"/>
      </w:pPr>
      <w:r>
        <w:t>Isometric is updating Section 6.1 to formally support the predict-and-adjust framework via public consultation. When the update is published, retire the exemption-note basis and operate under the formal module wording. Anticipate VVB asks for module-version tracking in the GHG Statement.</w:t>
      </w:r>
    </w:p>
    <w:p w14:paraId="3780D966" w14:textId="77777777" w:rsidR="0020749A" w:rsidRDefault="00000000">
      <w:pPr>
        <w:pStyle w:val="Heading1"/>
      </w:pPr>
      <w:r>
        <w:t>Open items</w:t>
      </w:r>
    </w:p>
    <w:p w14:paraId="6520EB87" w14:textId="77777777" w:rsidR="0020749A" w:rsidRDefault="00000000">
      <w:pPr>
        <w:pStyle w:val="ListParagraph"/>
        <w:numPr>
          <w:ilvl w:val="0"/>
          <w:numId w:val="4"/>
        </w:numPr>
        <w:spacing w:after="80"/>
      </w:pPr>
      <w:r>
        <w:rPr>
          <w:b/>
          <w:bCs/>
        </w:rPr>
        <w:t xml:space="preserve">Substituted-product EF — coal grade selection. </w:t>
      </w:r>
      <w:r>
        <w:t>Confirm with kiln operator the grade and source basis for coal in the absence of biochar (PRB sub-bituminous, bituminous, anthracite). Updates affidavit §2.1 and the EF citation in the GHG Statement appendix.</w:t>
      </w:r>
    </w:p>
    <w:p w14:paraId="3AF89334" w14:textId="58B623AF" w:rsidR="0020749A" w:rsidRDefault="00000000">
      <w:pPr>
        <w:pStyle w:val="ListParagraph"/>
        <w:numPr>
          <w:ilvl w:val="0"/>
          <w:numId w:val="4"/>
        </w:numPr>
        <w:spacing w:after="80"/>
      </w:pPr>
      <w:r>
        <w:rPr>
          <w:b/>
          <w:bCs/>
        </w:rPr>
        <w:t xml:space="preserve">Replacement ratio — combustion testing or pilot. </w:t>
      </w:r>
      <w:r>
        <w:t>v2 affidavit §3 has placeholders. Final affidavit should reflect the agreed ratio basis. Cemex Nov 2025 ALS lab report is on file as supporting analysis; need to convert to a defensible ratio for the offtake</w:t>
      </w:r>
      <w:r w:rsidR="005D0D36">
        <w:t xml:space="preserve"> or use affidavit</w:t>
      </w:r>
      <w:r>
        <w:t>.</w:t>
      </w:r>
    </w:p>
    <w:p w14:paraId="6D3400B6" w14:textId="77777777" w:rsidR="0020749A" w:rsidRDefault="00000000">
      <w:pPr>
        <w:pStyle w:val="ListParagraph"/>
        <w:numPr>
          <w:ilvl w:val="0"/>
          <w:numId w:val="4"/>
        </w:numPr>
        <w:spacing w:after="80"/>
      </w:pPr>
      <w:r>
        <w:rPr>
          <w:b/>
          <w:bCs/>
        </w:rPr>
        <w:t xml:space="preserve">Pre/post fuel-switching evidence — counterparty sign-off. </w:t>
      </w:r>
      <w:r>
        <w:t xml:space="preserve">Need explicit commercial commitment that the kiln will provide a representative pre-intervention coal-consumption baseline and post-intervention </w:t>
      </w:r>
      <w:proofErr w:type="spellStart"/>
      <w:r>
        <w:t>biochar+coal</w:t>
      </w:r>
      <w:proofErr w:type="spellEnd"/>
      <w:r>
        <w:t xml:space="preserve"> data. Some operators may consider this commercially sensitive — frame as condition of the offtake.</w:t>
      </w:r>
    </w:p>
    <w:p w14:paraId="7F0C499D" w14:textId="77777777" w:rsidR="0020749A" w:rsidRDefault="00000000">
      <w:pPr>
        <w:pStyle w:val="ListParagraph"/>
        <w:numPr>
          <w:ilvl w:val="0"/>
          <w:numId w:val="4"/>
        </w:numPr>
        <w:spacing w:after="80"/>
      </w:pPr>
      <w:r>
        <w:rPr>
          <w:b/>
          <w:bCs/>
        </w:rPr>
        <w:t xml:space="preserve">Charm-side internal authority — who signs </w:t>
      </w:r>
      <w:proofErr w:type="spellStart"/>
      <w:r>
        <w:rPr>
          <w:b/>
          <w:bCs/>
        </w:rPr>
        <w:t>Decarbonisation</w:t>
      </w:r>
      <w:proofErr w:type="spellEnd"/>
      <w:r>
        <w:rPr>
          <w:b/>
          <w:bCs/>
        </w:rPr>
        <w:t xml:space="preserve"> Statement annually. </w:t>
      </w:r>
      <w:r>
        <w:t>Currently Max owns this; should be formalized as part of the standing MRV calendar.</w:t>
      </w:r>
    </w:p>
    <w:p w14:paraId="157103D9" w14:textId="77777777" w:rsidR="0020749A" w:rsidRDefault="00000000">
      <w:pPr>
        <w:pStyle w:val="ListParagraph"/>
        <w:numPr>
          <w:ilvl w:val="0"/>
          <w:numId w:val="4"/>
        </w:numPr>
        <w:spacing w:after="80"/>
      </w:pPr>
      <w:r>
        <w:rPr>
          <w:b/>
          <w:bCs/>
        </w:rPr>
        <w:t xml:space="preserve">Module update consultation feedback. </w:t>
      </w:r>
      <w:r>
        <w:t>Worth submitting to confirm the predict-and-adjust framework and flag any operational concerns we want formally captured before it lands.</w:t>
      </w:r>
    </w:p>
    <w:p w14:paraId="2BAD6065" w14:textId="77777777" w:rsidR="0020749A" w:rsidRDefault="00000000">
      <w:pPr>
        <w:pStyle w:val="Heading1"/>
      </w:pPr>
      <w:r>
        <w:lastRenderedPageBreak/>
        <w:t>References</w:t>
      </w:r>
    </w:p>
    <w:p w14:paraId="3557BDE3" w14:textId="77777777" w:rsidR="0020749A" w:rsidRDefault="00000000">
      <w:pPr>
        <w:pStyle w:val="ListParagraph"/>
        <w:numPr>
          <w:ilvl w:val="0"/>
          <w:numId w:val="4"/>
        </w:numPr>
        <w:spacing w:after="80"/>
      </w:pPr>
      <w:r>
        <w:rPr>
          <w:b/>
          <w:bCs/>
        </w:rPr>
        <w:t>Implementation Brief (companion doc)</w:t>
      </w:r>
      <w:r>
        <w:t xml:space="preserve"> — Biochar_Cement_Substitution_Implementation_Brief.docx (same folder)</w:t>
      </w:r>
    </w:p>
    <w:p w14:paraId="021C73FA" w14:textId="77777777" w:rsidR="0020749A" w:rsidRDefault="00000000">
      <w:pPr>
        <w:pStyle w:val="ListParagraph"/>
        <w:numPr>
          <w:ilvl w:val="0"/>
          <w:numId w:val="4"/>
        </w:numPr>
        <w:spacing w:after="80"/>
      </w:pPr>
      <w:r>
        <w:rPr>
          <w:b/>
          <w:bCs/>
        </w:rPr>
        <w:t>Affidavit v2 (companion doc)</w:t>
      </w:r>
      <w:r>
        <w:t xml:space="preserve"> — Cement_Kiln_Substitution_Affidavit_v2.docx (same folder)</w:t>
      </w:r>
    </w:p>
    <w:p w14:paraId="1899EE60" w14:textId="77777777" w:rsidR="0020749A" w:rsidRDefault="00000000">
      <w:pPr>
        <w:pStyle w:val="ListParagraph"/>
        <w:numPr>
          <w:ilvl w:val="0"/>
          <w:numId w:val="4"/>
        </w:numPr>
        <w:spacing w:after="80"/>
      </w:pPr>
      <w:r>
        <w:rPr>
          <w:b/>
          <w:bCs/>
        </w:rPr>
        <w:t>Accounting Explainer (companion doc)</w:t>
      </w:r>
      <w:r>
        <w:t xml:space="preserve"> — Biochar_Cement_Substitution_Accounting_Explainer.docx (same folder)</w:t>
      </w:r>
    </w:p>
    <w:p w14:paraId="645AA753" w14:textId="77777777" w:rsidR="0020749A" w:rsidRDefault="00000000">
      <w:pPr>
        <w:pStyle w:val="ListParagraph"/>
        <w:numPr>
          <w:ilvl w:val="0"/>
          <w:numId w:val="4"/>
        </w:numPr>
        <w:spacing w:after="80"/>
      </w:pPr>
      <w:hyperlink r:id="rId5" w:history="1">
        <w:r>
          <w:rPr>
            <w:color w:val="1F4E79"/>
            <w:u w:val="single"/>
          </w:rPr>
          <w:t>Charm × Isometric negotiation thread</w:t>
        </w:r>
      </w:hyperlink>
    </w:p>
    <w:p w14:paraId="04D212D1" w14:textId="77777777" w:rsidR="0020749A" w:rsidRDefault="00000000">
      <w:pPr>
        <w:pStyle w:val="ListParagraph"/>
        <w:numPr>
          <w:ilvl w:val="0"/>
          <w:numId w:val="4"/>
        </w:numPr>
        <w:spacing w:after="80"/>
      </w:pPr>
      <w:hyperlink r:id="rId6" w:anchor="gid=0" w:history="1">
        <w:r>
          <w:rPr>
            <w:color w:val="1F4E79"/>
            <w:u w:val="single"/>
          </w:rPr>
          <w:t>CDR/Sub Scenario Matrix</w:t>
        </w:r>
      </w:hyperlink>
    </w:p>
    <w:p w14:paraId="0A28927A" w14:textId="77777777" w:rsidR="0020749A" w:rsidRDefault="00000000">
      <w:pPr>
        <w:pStyle w:val="ListParagraph"/>
        <w:numPr>
          <w:ilvl w:val="0"/>
          <w:numId w:val="4"/>
        </w:numPr>
        <w:spacing w:after="80"/>
      </w:pPr>
      <w:hyperlink r:id="rId7" w:anchor="gid=482161877" w:history="1">
        <w:r>
          <w:rPr>
            <w:color w:val="1F4E79"/>
            <w:u w:val="single"/>
          </w:rPr>
          <w:t>Substitution simulator sheet</w:t>
        </w:r>
      </w:hyperlink>
    </w:p>
    <w:p w14:paraId="51880EC9" w14:textId="77777777" w:rsidR="0020749A" w:rsidRDefault="00000000">
      <w:pPr>
        <w:pStyle w:val="ListParagraph"/>
        <w:numPr>
          <w:ilvl w:val="0"/>
          <w:numId w:val="4"/>
        </w:numPr>
        <w:spacing w:after="80"/>
      </w:pPr>
      <w:hyperlink r:id="rId8" w:anchor="co-product-emissions-allocation" w:history="1">
        <w:r>
          <w:rPr>
            <w:color w:val="1F4E79"/>
            <w:u w:val="single"/>
          </w:rPr>
          <w:t>GHG Accounting Module Section 6.1</w:t>
        </w:r>
      </w:hyperlink>
    </w:p>
    <w:sectPr w:rsidR="002074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0533"/>
    <w:multiLevelType w:val="hybridMultilevel"/>
    <w:tmpl w:val="68922566"/>
    <w:lvl w:ilvl="0" w:tplc="39BC60CC">
      <w:start w:val="1"/>
      <w:numFmt w:val="bullet"/>
      <w:lvlText w:val="•"/>
      <w:lvlJc w:val="left"/>
      <w:pPr>
        <w:ind w:left="720" w:hanging="360"/>
      </w:pPr>
    </w:lvl>
    <w:lvl w:ilvl="1" w:tplc="D1764B7A">
      <w:start w:val="1"/>
      <w:numFmt w:val="bullet"/>
      <w:lvlText w:val="◦"/>
      <w:lvlJc w:val="left"/>
      <w:pPr>
        <w:ind w:left="1440" w:hanging="360"/>
      </w:pPr>
    </w:lvl>
    <w:lvl w:ilvl="2" w:tplc="DA207B9A">
      <w:numFmt w:val="decimal"/>
      <w:lvlText w:val=""/>
      <w:lvlJc w:val="left"/>
    </w:lvl>
    <w:lvl w:ilvl="3" w:tplc="54466018">
      <w:numFmt w:val="decimal"/>
      <w:lvlText w:val=""/>
      <w:lvlJc w:val="left"/>
    </w:lvl>
    <w:lvl w:ilvl="4" w:tplc="D5688CF0">
      <w:numFmt w:val="decimal"/>
      <w:lvlText w:val=""/>
      <w:lvlJc w:val="left"/>
    </w:lvl>
    <w:lvl w:ilvl="5" w:tplc="43AEDE98">
      <w:numFmt w:val="decimal"/>
      <w:lvlText w:val=""/>
      <w:lvlJc w:val="left"/>
    </w:lvl>
    <w:lvl w:ilvl="6" w:tplc="E6448282">
      <w:numFmt w:val="decimal"/>
      <w:lvlText w:val=""/>
      <w:lvlJc w:val="left"/>
    </w:lvl>
    <w:lvl w:ilvl="7" w:tplc="2E306AB6">
      <w:numFmt w:val="decimal"/>
      <w:lvlText w:val=""/>
      <w:lvlJc w:val="left"/>
    </w:lvl>
    <w:lvl w:ilvl="8" w:tplc="62A01E6A">
      <w:numFmt w:val="decimal"/>
      <w:lvlText w:val=""/>
      <w:lvlJc w:val="left"/>
    </w:lvl>
  </w:abstractNum>
  <w:abstractNum w:abstractNumId="1" w15:restartNumberingAfterBreak="0">
    <w:nsid w:val="11BA32D9"/>
    <w:multiLevelType w:val="hybridMultilevel"/>
    <w:tmpl w:val="C6342FA2"/>
    <w:lvl w:ilvl="0" w:tplc="E6DC273C">
      <w:start w:val="1"/>
      <w:numFmt w:val="bullet"/>
      <w:lvlText w:val="●"/>
      <w:lvlJc w:val="left"/>
      <w:pPr>
        <w:ind w:left="720" w:hanging="360"/>
      </w:pPr>
    </w:lvl>
    <w:lvl w:ilvl="1" w:tplc="AA02B52C">
      <w:start w:val="1"/>
      <w:numFmt w:val="bullet"/>
      <w:lvlText w:val="○"/>
      <w:lvlJc w:val="left"/>
      <w:pPr>
        <w:ind w:left="1440" w:hanging="360"/>
      </w:pPr>
    </w:lvl>
    <w:lvl w:ilvl="2" w:tplc="D1902518">
      <w:start w:val="1"/>
      <w:numFmt w:val="bullet"/>
      <w:lvlText w:val="■"/>
      <w:lvlJc w:val="left"/>
      <w:pPr>
        <w:ind w:left="2160" w:hanging="360"/>
      </w:pPr>
    </w:lvl>
    <w:lvl w:ilvl="3" w:tplc="84F888AC">
      <w:start w:val="1"/>
      <w:numFmt w:val="bullet"/>
      <w:lvlText w:val="●"/>
      <w:lvlJc w:val="left"/>
      <w:pPr>
        <w:ind w:left="2880" w:hanging="360"/>
      </w:pPr>
    </w:lvl>
    <w:lvl w:ilvl="4" w:tplc="9648AD00">
      <w:start w:val="1"/>
      <w:numFmt w:val="bullet"/>
      <w:lvlText w:val="○"/>
      <w:lvlJc w:val="left"/>
      <w:pPr>
        <w:ind w:left="3600" w:hanging="360"/>
      </w:pPr>
    </w:lvl>
    <w:lvl w:ilvl="5" w:tplc="6F629424">
      <w:start w:val="1"/>
      <w:numFmt w:val="bullet"/>
      <w:lvlText w:val="■"/>
      <w:lvlJc w:val="left"/>
      <w:pPr>
        <w:ind w:left="4320" w:hanging="360"/>
      </w:pPr>
    </w:lvl>
    <w:lvl w:ilvl="6" w:tplc="A36CF4D2">
      <w:start w:val="1"/>
      <w:numFmt w:val="bullet"/>
      <w:lvlText w:val="●"/>
      <w:lvlJc w:val="left"/>
      <w:pPr>
        <w:ind w:left="5040" w:hanging="360"/>
      </w:pPr>
    </w:lvl>
    <w:lvl w:ilvl="7" w:tplc="B65C997E">
      <w:start w:val="1"/>
      <w:numFmt w:val="bullet"/>
      <w:lvlText w:val="●"/>
      <w:lvlJc w:val="left"/>
      <w:pPr>
        <w:ind w:left="5760" w:hanging="360"/>
      </w:pPr>
    </w:lvl>
    <w:lvl w:ilvl="8" w:tplc="F8B012D2">
      <w:start w:val="1"/>
      <w:numFmt w:val="bullet"/>
      <w:lvlText w:val="●"/>
      <w:lvlJc w:val="left"/>
      <w:pPr>
        <w:ind w:left="6480" w:hanging="360"/>
      </w:pPr>
    </w:lvl>
  </w:abstractNum>
  <w:abstractNum w:abstractNumId="2" w15:restartNumberingAfterBreak="0">
    <w:nsid w:val="12433A8D"/>
    <w:multiLevelType w:val="hybridMultilevel"/>
    <w:tmpl w:val="C9263EAC"/>
    <w:lvl w:ilvl="0" w:tplc="C13235F2">
      <w:start w:val="1"/>
      <w:numFmt w:val="decimal"/>
      <w:lvlText w:val="%1."/>
      <w:lvlJc w:val="left"/>
      <w:pPr>
        <w:ind w:left="720" w:hanging="360"/>
      </w:pPr>
    </w:lvl>
    <w:lvl w:ilvl="1" w:tplc="F25C6396">
      <w:start w:val="1"/>
      <w:numFmt w:val="lowerLetter"/>
      <w:lvlText w:val="%2."/>
      <w:lvlJc w:val="left"/>
      <w:pPr>
        <w:ind w:left="1440" w:hanging="360"/>
      </w:pPr>
    </w:lvl>
    <w:lvl w:ilvl="2" w:tplc="010ED46C">
      <w:numFmt w:val="decimal"/>
      <w:lvlText w:val=""/>
      <w:lvlJc w:val="left"/>
    </w:lvl>
    <w:lvl w:ilvl="3" w:tplc="CFC66628">
      <w:numFmt w:val="decimal"/>
      <w:lvlText w:val=""/>
      <w:lvlJc w:val="left"/>
    </w:lvl>
    <w:lvl w:ilvl="4" w:tplc="A8D2F5F6">
      <w:numFmt w:val="decimal"/>
      <w:lvlText w:val=""/>
      <w:lvlJc w:val="left"/>
    </w:lvl>
    <w:lvl w:ilvl="5" w:tplc="642E8D2C">
      <w:numFmt w:val="decimal"/>
      <w:lvlText w:val=""/>
      <w:lvlJc w:val="left"/>
    </w:lvl>
    <w:lvl w:ilvl="6" w:tplc="65086926">
      <w:numFmt w:val="decimal"/>
      <w:lvlText w:val=""/>
      <w:lvlJc w:val="left"/>
    </w:lvl>
    <w:lvl w:ilvl="7" w:tplc="625A8EA0">
      <w:numFmt w:val="decimal"/>
      <w:lvlText w:val=""/>
      <w:lvlJc w:val="left"/>
    </w:lvl>
    <w:lvl w:ilvl="8" w:tplc="167C081E">
      <w:numFmt w:val="decimal"/>
      <w:lvlText w:val=""/>
      <w:lvlJc w:val="left"/>
    </w:lvl>
  </w:abstractNum>
  <w:abstractNum w:abstractNumId="3" w15:restartNumberingAfterBreak="0">
    <w:nsid w:val="13C7662F"/>
    <w:multiLevelType w:val="hybridMultilevel"/>
    <w:tmpl w:val="DA0CABEC"/>
    <w:lvl w:ilvl="0" w:tplc="18B09AEC">
      <w:start w:val="1"/>
      <w:numFmt w:val="decimal"/>
      <w:lvlText w:val="%1."/>
      <w:lvlJc w:val="left"/>
      <w:pPr>
        <w:ind w:left="720" w:hanging="360"/>
      </w:pPr>
    </w:lvl>
    <w:lvl w:ilvl="1" w:tplc="D8DE33F6">
      <w:start w:val="1"/>
      <w:numFmt w:val="lowerLetter"/>
      <w:lvlText w:val="%2."/>
      <w:lvlJc w:val="left"/>
      <w:pPr>
        <w:ind w:left="1440" w:hanging="360"/>
      </w:pPr>
    </w:lvl>
    <w:lvl w:ilvl="2" w:tplc="E88846FC">
      <w:numFmt w:val="decimal"/>
      <w:lvlText w:val=""/>
      <w:lvlJc w:val="left"/>
    </w:lvl>
    <w:lvl w:ilvl="3" w:tplc="98BCD9BC">
      <w:numFmt w:val="decimal"/>
      <w:lvlText w:val=""/>
      <w:lvlJc w:val="left"/>
    </w:lvl>
    <w:lvl w:ilvl="4" w:tplc="84D6905E">
      <w:numFmt w:val="decimal"/>
      <w:lvlText w:val=""/>
      <w:lvlJc w:val="left"/>
    </w:lvl>
    <w:lvl w:ilvl="5" w:tplc="CDD04A40">
      <w:numFmt w:val="decimal"/>
      <w:lvlText w:val=""/>
      <w:lvlJc w:val="left"/>
    </w:lvl>
    <w:lvl w:ilvl="6" w:tplc="D6BA4D56">
      <w:numFmt w:val="decimal"/>
      <w:lvlText w:val=""/>
      <w:lvlJc w:val="left"/>
    </w:lvl>
    <w:lvl w:ilvl="7" w:tplc="4AB2E502">
      <w:numFmt w:val="decimal"/>
      <w:lvlText w:val=""/>
      <w:lvlJc w:val="left"/>
    </w:lvl>
    <w:lvl w:ilvl="8" w:tplc="3CA26D98">
      <w:numFmt w:val="decimal"/>
      <w:lvlText w:val=""/>
      <w:lvlJc w:val="left"/>
    </w:lvl>
  </w:abstractNum>
  <w:abstractNum w:abstractNumId="4" w15:restartNumberingAfterBreak="0">
    <w:nsid w:val="32576EE9"/>
    <w:multiLevelType w:val="hybridMultilevel"/>
    <w:tmpl w:val="51E6605A"/>
    <w:lvl w:ilvl="0" w:tplc="B0AE7978">
      <w:start w:val="1"/>
      <w:numFmt w:val="decimal"/>
      <w:lvlText w:val="%1."/>
      <w:lvlJc w:val="left"/>
      <w:pPr>
        <w:ind w:left="720" w:hanging="360"/>
      </w:pPr>
    </w:lvl>
    <w:lvl w:ilvl="1" w:tplc="8F38BE62">
      <w:start w:val="1"/>
      <w:numFmt w:val="lowerLetter"/>
      <w:lvlText w:val="%2."/>
      <w:lvlJc w:val="left"/>
      <w:pPr>
        <w:ind w:left="1440" w:hanging="360"/>
      </w:pPr>
    </w:lvl>
    <w:lvl w:ilvl="2" w:tplc="4F18BAC4">
      <w:numFmt w:val="decimal"/>
      <w:lvlText w:val=""/>
      <w:lvlJc w:val="left"/>
    </w:lvl>
    <w:lvl w:ilvl="3" w:tplc="681453BC">
      <w:numFmt w:val="decimal"/>
      <w:lvlText w:val=""/>
      <w:lvlJc w:val="left"/>
    </w:lvl>
    <w:lvl w:ilvl="4" w:tplc="C822359E">
      <w:numFmt w:val="decimal"/>
      <w:lvlText w:val=""/>
      <w:lvlJc w:val="left"/>
    </w:lvl>
    <w:lvl w:ilvl="5" w:tplc="50928324">
      <w:numFmt w:val="decimal"/>
      <w:lvlText w:val=""/>
      <w:lvlJc w:val="left"/>
    </w:lvl>
    <w:lvl w:ilvl="6" w:tplc="84ECF594">
      <w:numFmt w:val="decimal"/>
      <w:lvlText w:val=""/>
      <w:lvlJc w:val="left"/>
    </w:lvl>
    <w:lvl w:ilvl="7" w:tplc="EB52413E">
      <w:numFmt w:val="decimal"/>
      <w:lvlText w:val=""/>
      <w:lvlJc w:val="left"/>
    </w:lvl>
    <w:lvl w:ilvl="8" w:tplc="3C004536">
      <w:numFmt w:val="decimal"/>
      <w:lvlText w:val=""/>
      <w:lvlJc w:val="left"/>
    </w:lvl>
  </w:abstractNum>
  <w:abstractNum w:abstractNumId="5" w15:restartNumberingAfterBreak="0">
    <w:nsid w:val="36E65133"/>
    <w:multiLevelType w:val="hybridMultilevel"/>
    <w:tmpl w:val="91F4A416"/>
    <w:lvl w:ilvl="0" w:tplc="6F6AB03A">
      <w:start w:val="1"/>
      <w:numFmt w:val="decimal"/>
      <w:lvlText w:val="%1."/>
      <w:lvlJc w:val="left"/>
      <w:pPr>
        <w:ind w:left="720" w:hanging="360"/>
      </w:pPr>
    </w:lvl>
    <w:lvl w:ilvl="1" w:tplc="2E9C84B2">
      <w:start w:val="1"/>
      <w:numFmt w:val="lowerLetter"/>
      <w:lvlText w:val="%2."/>
      <w:lvlJc w:val="left"/>
      <w:pPr>
        <w:ind w:left="1440" w:hanging="360"/>
      </w:pPr>
    </w:lvl>
    <w:lvl w:ilvl="2" w:tplc="2E3E478A">
      <w:numFmt w:val="decimal"/>
      <w:lvlText w:val=""/>
      <w:lvlJc w:val="left"/>
    </w:lvl>
    <w:lvl w:ilvl="3" w:tplc="06846EC2">
      <w:numFmt w:val="decimal"/>
      <w:lvlText w:val=""/>
      <w:lvlJc w:val="left"/>
    </w:lvl>
    <w:lvl w:ilvl="4" w:tplc="84F8B2A8">
      <w:numFmt w:val="decimal"/>
      <w:lvlText w:val=""/>
      <w:lvlJc w:val="left"/>
    </w:lvl>
    <w:lvl w:ilvl="5" w:tplc="4584325A">
      <w:numFmt w:val="decimal"/>
      <w:lvlText w:val=""/>
      <w:lvlJc w:val="left"/>
    </w:lvl>
    <w:lvl w:ilvl="6" w:tplc="07CEC442">
      <w:numFmt w:val="decimal"/>
      <w:lvlText w:val=""/>
      <w:lvlJc w:val="left"/>
    </w:lvl>
    <w:lvl w:ilvl="7" w:tplc="A97C7F1C">
      <w:numFmt w:val="decimal"/>
      <w:lvlText w:val=""/>
      <w:lvlJc w:val="left"/>
    </w:lvl>
    <w:lvl w:ilvl="8" w:tplc="F9D64BFE">
      <w:numFmt w:val="decimal"/>
      <w:lvlText w:val=""/>
      <w:lvlJc w:val="left"/>
    </w:lvl>
  </w:abstractNum>
  <w:abstractNum w:abstractNumId="6" w15:restartNumberingAfterBreak="0">
    <w:nsid w:val="43E61307"/>
    <w:multiLevelType w:val="hybridMultilevel"/>
    <w:tmpl w:val="6218977E"/>
    <w:lvl w:ilvl="0" w:tplc="38A0BDC0">
      <w:start w:val="1"/>
      <w:numFmt w:val="decimal"/>
      <w:lvlText w:val="%1."/>
      <w:lvlJc w:val="left"/>
      <w:pPr>
        <w:ind w:left="720" w:hanging="360"/>
      </w:pPr>
    </w:lvl>
    <w:lvl w:ilvl="1" w:tplc="F90CE4C4">
      <w:start w:val="1"/>
      <w:numFmt w:val="lowerLetter"/>
      <w:lvlText w:val="%2."/>
      <w:lvlJc w:val="left"/>
      <w:pPr>
        <w:ind w:left="1440" w:hanging="360"/>
      </w:pPr>
    </w:lvl>
    <w:lvl w:ilvl="2" w:tplc="C776971C">
      <w:numFmt w:val="decimal"/>
      <w:lvlText w:val=""/>
      <w:lvlJc w:val="left"/>
    </w:lvl>
    <w:lvl w:ilvl="3" w:tplc="AAA287A4">
      <w:numFmt w:val="decimal"/>
      <w:lvlText w:val=""/>
      <w:lvlJc w:val="left"/>
    </w:lvl>
    <w:lvl w:ilvl="4" w:tplc="1C622BBE">
      <w:numFmt w:val="decimal"/>
      <w:lvlText w:val=""/>
      <w:lvlJc w:val="left"/>
    </w:lvl>
    <w:lvl w:ilvl="5" w:tplc="71F4123A">
      <w:numFmt w:val="decimal"/>
      <w:lvlText w:val=""/>
      <w:lvlJc w:val="left"/>
    </w:lvl>
    <w:lvl w:ilvl="6" w:tplc="7E0893BA">
      <w:numFmt w:val="decimal"/>
      <w:lvlText w:val=""/>
      <w:lvlJc w:val="left"/>
    </w:lvl>
    <w:lvl w:ilvl="7" w:tplc="EE7E15B8">
      <w:numFmt w:val="decimal"/>
      <w:lvlText w:val=""/>
      <w:lvlJc w:val="left"/>
    </w:lvl>
    <w:lvl w:ilvl="8" w:tplc="891A44B6">
      <w:numFmt w:val="decimal"/>
      <w:lvlText w:val=""/>
      <w:lvlJc w:val="left"/>
    </w:lvl>
  </w:abstractNum>
  <w:abstractNum w:abstractNumId="7" w15:restartNumberingAfterBreak="0">
    <w:nsid w:val="5B520FB3"/>
    <w:multiLevelType w:val="hybridMultilevel"/>
    <w:tmpl w:val="DA6CF8A2"/>
    <w:lvl w:ilvl="0" w:tplc="E9EA7E56">
      <w:start w:val="1"/>
      <w:numFmt w:val="decimal"/>
      <w:lvlText w:val="%1."/>
      <w:lvlJc w:val="left"/>
      <w:pPr>
        <w:ind w:left="720" w:hanging="360"/>
      </w:pPr>
    </w:lvl>
    <w:lvl w:ilvl="1" w:tplc="48CC1960">
      <w:start w:val="1"/>
      <w:numFmt w:val="lowerLetter"/>
      <w:lvlText w:val="%2."/>
      <w:lvlJc w:val="left"/>
      <w:pPr>
        <w:ind w:left="1440" w:hanging="360"/>
      </w:pPr>
    </w:lvl>
    <w:lvl w:ilvl="2" w:tplc="D0A614C4">
      <w:numFmt w:val="decimal"/>
      <w:lvlText w:val=""/>
      <w:lvlJc w:val="left"/>
    </w:lvl>
    <w:lvl w:ilvl="3" w:tplc="E5CEBC98">
      <w:numFmt w:val="decimal"/>
      <w:lvlText w:val=""/>
      <w:lvlJc w:val="left"/>
    </w:lvl>
    <w:lvl w:ilvl="4" w:tplc="9DCAB7F0">
      <w:numFmt w:val="decimal"/>
      <w:lvlText w:val=""/>
      <w:lvlJc w:val="left"/>
    </w:lvl>
    <w:lvl w:ilvl="5" w:tplc="1AE65988">
      <w:numFmt w:val="decimal"/>
      <w:lvlText w:val=""/>
      <w:lvlJc w:val="left"/>
    </w:lvl>
    <w:lvl w:ilvl="6" w:tplc="494C7CDA">
      <w:numFmt w:val="decimal"/>
      <w:lvlText w:val=""/>
      <w:lvlJc w:val="left"/>
    </w:lvl>
    <w:lvl w:ilvl="7" w:tplc="2E68AA82">
      <w:numFmt w:val="decimal"/>
      <w:lvlText w:val=""/>
      <w:lvlJc w:val="left"/>
    </w:lvl>
    <w:lvl w:ilvl="8" w:tplc="C05878E4">
      <w:numFmt w:val="decimal"/>
      <w:lvlText w:val=""/>
      <w:lvlJc w:val="left"/>
    </w:lvl>
  </w:abstractNum>
  <w:abstractNum w:abstractNumId="8" w15:restartNumberingAfterBreak="0">
    <w:nsid w:val="5BAA60DE"/>
    <w:multiLevelType w:val="hybridMultilevel"/>
    <w:tmpl w:val="EA6857CC"/>
    <w:lvl w:ilvl="0" w:tplc="C720D294">
      <w:start w:val="1"/>
      <w:numFmt w:val="decimal"/>
      <w:lvlText w:val="%1."/>
      <w:lvlJc w:val="left"/>
      <w:pPr>
        <w:ind w:left="720" w:hanging="360"/>
      </w:pPr>
    </w:lvl>
    <w:lvl w:ilvl="1" w:tplc="1540B608">
      <w:start w:val="1"/>
      <w:numFmt w:val="lowerLetter"/>
      <w:lvlText w:val="%2."/>
      <w:lvlJc w:val="left"/>
      <w:pPr>
        <w:ind w:left="1440" w:hanging="360"/>
      </w:pPr>
    </w:lvl>
    <w:lvl w:ilvl="2" w:tplc="DF8EF2E6">
      <w:numFmt w:val="decimal"/>
      <w:lvlText w:val=""/>
      <w:lvlJc w:val="left"/>
    </w:lvl>
    <w:lvl w:ilvl="3" w:tplc="136089E2">
      <w:numFmt w:val="decimal"/>
      <w:lvlText w:val=""/>
      <w:lvlJc w:val="left"/>
    </w:lvl>
    <w:lvl w:ilvl="4" w:tplc="3B467680">
      <w:numFmt w:val="decimal"/>
      <w:lvlText w:val=""/>
      <w:lvlJc w:val="left"/>
    </w:lvl>
    <w:lvl w:ilvl="5" w:tplc="9D1850FC">
      <w:numFmt w:val="decimal"/>
      <w:lvlText w:val=""/>
      <w:lvlJc w:val="left"/>
    </w:lvl>
    <w:lvl w:ilvl="6" w:tplc="6E0643A6">
      <w:numFmt w:val="decimal"/>
      <w:lvlText w:val=""/>
      <w:lvlJc w:val="left"/>
    </w:lvl>
    <w:lvl w:ilvl="7" w:tplc="839C7E3E">
      <w:numFmt w:val="decimal"/>
      <w:lvlText w:val=""/>
      <w:lvlJc w:val="left"/>
    </w:lvl>
    <w:lvl w:ilvl="8" w:tplc="7868AFEC">
      <w:numFmt w:val="decimal"/>
      <w:lvlText w:val=""/>
      <w:lvlJc w:val="left"/>
    </w:lvl>
  </w:abstractNum>
  <w:abstractNum w:abstractNumId="9" w15:restartNumberingAfterBreak="0">
    <w:nsid w:val="65180D97"/>
    <w:multiLevelType w:val="hybridMultilevel"/>
    <w:tmpl w:val="36F83F7C"/>
    <w:lvl w:ilvl="0" w:tplc="F8207450">
      <w:start w:val="1"/>
      <w:numFmt w:val="decimal"/>
      <w:lvlText w:val="%1."/>
      <w:lvlJc w:val="left"/>
      <w:pPr>
        <w:ind w:left="720" w:hanging="360"/>
      </w:pPr>
    </w:lvl>
    <w:lvl w:ilvl="1" w:tplc="8724DF2A">
      <w:start w:val="1"/>
      <w:numFmt w:val="lowerLetter"/>
      <w:lvlText w:val="%2."/>
      <w:lvlJc w:val="left"/>
      <w:pPr>
        <w:ind w:left="1440" w:hanging="360"/>
      </w:pPr>
    </w:lvl>
    <w:lvl w:ilvl="2" w:tplc="E3C453C8">
      <w:numFmt w:val="decimal"/>
      <w:lvlText w:val=""/>
      <w:lvlJc w:val="left"/>
    </w:lvl>
    <w:lvl w:ilvl="3" w:tplc="AE02054C">
      <w:numFmt w:val="decimal"/>
      <w:lvlText w:val=""/>
      <w:lvlJc w:val="left"/>
    </w:lvl>
    <w:lvl w:ilvl="4" w:tplc="6E82FC7E">
      <w:numFmt w:val="decimal"/>
      <w:lvlText w:val=""/>
      <w:lvlJc w:val="left"/>
    </w:lvl>
    <w:lvl w:ilvl="5" w:tplc="1FA41D74">
      <w:numFmt w:val="decimal"/>
      <w:lvlText w:val=""/>
      <w:lvlJc w:val="left"/>
    </w:lvl>
    <w:lvl w:ilvl="6" w:tplc="2C30A8F0">
      <w:numFmt w:val="decimal"/>
      <w:lvlText w:val=""/>
      <w:lvlJc w:val="left"/>
    </w:lvl>
    <w:lvl w:ilvl="7" w:tplc="7336710A">
      <w:numFmt w:val="decimal"/>
      <w:lvlText w:val=""/>
      <w:lvlJc w:val="left"/>
    </w:lvl>
    <w:lvl w:ilvl="8" w:tplc="097AF7F2">
      <w:numFmt w:val="decimal"/>
      <w:lvlText w:val=""/>
      <w:lvlJc w:val="left"/>
    </w:lvl>
  </w:abstractNum>
  <w:abstractNum w:abstractNumId="10" w15:restartNumberingAfterBreak="0">
    <w:nsid w:val="6F6E301A"/>
    <w:multiLevelType w:val="hybridMultilevel"/>
    <w:tmpl w:val="1A626432"/>
    <w:lvl w:ilvl="0" w:tplc="3BAEEF22">
      <w:start w:val="1"/>
      <w:numFmt w:val="decimal"/>
      <w:lvlText w:val="%1."/>
      <w:lvlJc w:val="left"/>
      <w:pPr>
        <w:ind w:left="720" w:hanging="360"/>
      </w:pPr>
    </w:lvl>
    <w:lvl w:ilvl="1" w:tplc="AFB65A48">
      <w:start w:val="1"/>
      <w:numFmt w:val="lowerLetter"/>
      <w:lvlText w:val="%2."/>
      <w:lvlJc w:val="left"/>
      <w:pPr>
        <w:ind w:left="1440" w:hanging="360"/>
      </w:pPr>
    </w:lvl>
    <w:lvl w:ilvl="2" w:tplc="1422BC7E">
      <w:numFmt w:val="decimal"/>
      <w:lvlText w:val=""/>
      <w:lvlJc w:val="left"/>
    </w:lvl>
    <w:lvl w:ilvl="3" w:tplc="D8B08CF2">
      <w:numFmt w:val="decimal"/>
      <w:lvlText w:val=""/>
      <w:lvlJc w:val="left"/>
    </w:lvl>
    <w:lvl w:ilvl="4" w:tplc="804AFA90">
      <w:numFmt w:val="decimal"/>
      <w:lvlText w:val=""/>
      <w:lvlJc w:val="left"/>
    </w:lvl>
    <w:lvl w:ilvl="5" w:tplc="20E41806">
      <w:numFmt w:val="decimal"/>
      <w:lvlText w:val=""/>
      <w:lvlJc w:val="left"/>
    </w:lvl>
    <w:lvl w:ilvl="6" w:tplc="0576C668">
      <w:numFmt w:val="decimal"/>
      <w:lvlText w:val=""/>
      <w:lvlJc w:val="left"/>
    </w:lvl>
    <w:lvl w:ilvl="7" w:tplc="2B3AD82C">
      <w:numFmt w:val="decimal"/>
      <w:lvlText w:val=""/>
      <w:lvlJc w:val="left"/>
    </w:lvl>
    <w:lvl w:ilvl="8" w:tplc="A5705336">
      <w:numFmt w:val="decimal"/>
      <w:lvlText w:val=""/>
      <w:lvlJc w:val="left"/>
    </w:lvl>
  </w:abstractNum>
  <w:abstractNum w:abstractNumId="11" w15:restartNumberingAfterBreak="0">
    <w:nsid w:val="73F66DC7"/>
    <w:multiLevelType w:val="hybridMultilevel"/>
    <w:tmpl w:val="83782EA0"/>
    <w:lvl w:ilvl="0" w:tplc="FC446A2E">
      <w:start w:val="1"/>
      <w:numFmt w:val="decimal"/>
      <w:lvlText w:val="%1."/>
      <w:lvlJc w:val="left"/>
      <w:pPr>
        <w:ind w:left="720" w:hanging="360"/>
      </w:pPr>
    </w:lvl>
    <w:lvl w:ilvl="1" w:tplc="EB060CAE">
      <w:start w:val="1"/>
      <w:numFmt w:val="lowerLetter"/>
      <w:lvlText w:val="%2."/>
      <w:lvlJc w:val="left"/>
      <w:pPr>
        <w:ind w:left="1440" w:hanging="360"/>
      </w:pPr>
    </w:lvl>
    <w:lvl w:ilvl="2" w:tplc="B10A60B8">
      <w:numFmt w:val="decimal"/>
      <w:lvlText w:val=""/>
      <w:lvlJc w:val="left"/>
    </w:lvl>
    <w:lvl w:ilvl="3" w:tplc="0B1CA518">
      <w:numFmt w:val="decimal"/>
      <w:lvlText w:val=""/>
      <w:lvlJc w:val="left"/>
    </w:lvl>
    <w:lvl w:ilvl="4" w:tplc="26B2CD5A">
      <w:numFmt w:val="decimal"/>
      <w:lvlText w:val=""/>
      <w:lvlJc w:val="left"/>
    </w:lvl>
    <w:lvl w:ilvl="5" w:tplc="7D604D9A">
      <w:numFmt w:val="decimal"/>
      <w:lvlText w:val=""/>
      <w:lvlJc w:val="left"/>
    </w:lvl>
    <w:lvl w:ilvl="6" w:tplc="81D66D02">
      <w:numFmt w:val="decimal"/>
      <w:lvlText w:val=""/>
      <w:lvlJc w:val="left"/>
    </w:lvl>
    <w:lvl w:ilvl="7" w:tplc="4EDA6320">
      <w:numFmt w:val="decimal"/>
      <w:lvlText w:val=""/>
      <w:lvlJc w:val="left"/>
    </w:lvl>
    <w:lvl w:ilvl="8" w:tplc="1786EF86">
      <w:numFmt w:val="decimal"/>
      <w:lvlText w:val=""/>
      <w:lvlJc w:val="left"/>
    </w:lvl>
  </w:abstractNum>
  <w:abstractNum w:abstractNumId="12" w15:restartNumberingAfterBreak="0">
    <w:nsid w:val="757F52AB"/>
    <w:multiLevelType w:val="hybridMultilevel"/>
    <w:tmpl w:val="706EA134"/>
    <w:lvl w:ilvl="0" w:tplc="C016B5B0">
      <w:start w:val="1"/>
      <w:numFmt w:val="decimal"/>
      <w:lvlText w:val="%1."/>
      <w:lvlJc w:val="left"/>
      <w:pPr>
        <w:ind w:left="720" w:hanging="360"/>
      </w:pPr>
    </w:lvl>
    <w:lvl w:ilvl="1" w:tplc="AAD098C6">
      <w:start w:val="1"/>
      <w:numFmt w:val="lowerLetter"/>
      <w:lvlText w:val="%2."/>
      <w:lvlJc w:val="left"/>
      <w:pPr>
        <w:ind w:left="1440" w:hanging="360"/>
      </w:pPr>
    </w:lvl>
    <w:lvl w:ilvl="2" w:tplc="5D96B6D6">
      <w:numFmt w:val="decimal"/>
      <w:lvlText w:val=""/>
      <w:lvlJc w:val="left"/>
    </w:lvl>
    <w:lvl w:ilvl="3" w:tplc="B6AC5B32">
      <w:numFmt w:val="decimal"/>
      <w:lvlText w:val=""/>
      <w:lvlJc w:val="left"/>
    </w:lvl>
    <w:lvl w:ilvl="4" w:tplc="241215E0">
      <w:numFmt w:val="decimal"/>
      <w:lvlText w:val=""/>
      <w:lvlJc w:val="left"/>
    </w:lvl>
    <w:lvl w:ilvl="5" w:tplc="7AAC90D6">
      <w:numFmt w:val="decimal"/>
      <w:lvlText w:val=""/>
      <w:lvlJc w:val="left"/>
    </w:lvl>
    <w:lvl w:ilvl="6" w:tplc="E6CE2AD2">
      <w:numFmt w:val="decimal"/>
      <w:lvlText w:val=""/>
      <w:lvlJc w:val="left"/>
    </w:lvl>
    <w:lvl w:ilvl="7" w:tplc="10B8D452">
      <w:numFmt w:val="decimal"/>
      <w:lvlText w:val=""/>
      <w:lvlJc w:val="left"/>
    </w:lvl>
    <w:lvl w:ilvl="8" w:tplc="EC1A50B0">
      <w:numFmt w:val="decimal"/>
      <w:lvlText w:val=""/>
      <w:lvlJc w:val="left"/>
    </w:lvl>
  </w:abstractNum>
  <w:abstractNum w:abstractNumId="13" w15:restartNumberingAfterBreak="0">
    <w:nsid w:val="7DD40982"/>
    <w:multiLevelType w:val="hybridMultilevel"/>
    <w:tmpl w:val="CA025296"/>
    <w:lvl w:ilvl="0" w:tplc="C0D0A03E">
      <w:start w:val="1"/>
      <w:numFmt w:val="decimal"/>
      <w:lvlText w:val="%1."/>
      <w:lvlJc w:val="left"/>
      <w:pPr>
        <w:ind w:left="720" w:hanging="360"/>
      </w:pPr>
    </w:lvl>
    <w:lvl w:ilvl="1" w:tplc="DBA61EEA">
      <w:start w:val="1"/>
      <w:numFmt w:val="lowerLetter"/>
      <w:lvlText w:val="%2."/>
      <w:lvlJc w:val="left"/>
      <w:pPr>
        <w:ind w:left="1440" w:hanging="360"/>
      </w:pPr>
    </w:lvl>
    <w:lvl w:ilvl="2" w:tplc="78A85210">
      <w:numFmt w:val="decimal"/>
      <w:lvlText w:val=""/>
      <w:lvlJc w:val="left"/>
    </w:lvl>
    <w:lvl w:ilvl="3" w:tplc="B52013BE">
      <w:numFmt w:val="decimal"/>
      <w:lvlText w:val=""/>
      <w:lvlJc w:val="left"/>
    </w:lvl>
    <w:lvl w:ilvl="4" w:tplc="B6A2090C">
      <w:numFmt w:val="decimal"/>
      <w:lvlText w:val=""/>
      <w:lvlJc w:val="left"/>
    </w:lvl>
    <w:lvl w:ilvl="5" w:tplc="6F5461F8">
      <w:numFmt w:val="decimal"/>
      <w:lvlText w:val=""/>
      <w:lvlJc w:val="left"/>
    </w:lvl>
    <w:lvl w:ilvl="6" w:tplc="05FE6440">
      <w:numFmt w:val="decimal"/>
      <w:lvlText w:val=""/>
      <w:lvlJc w:val="left"/>
    </w:lvl>
    <w:lvl w:ilvl="7" w:tplc="783644D8">
      <w:numFmt w:val="decimal"/>
      <w:lvlText w:val=""/>
      <w:lvlJc w:val="left"/>
    </w:lvl>
    <w:lvl w:ilvl="8" w:tplc="6ADAA63E">
      <w:numFmt w:val="decimal"/>
      <w:lvlText w:val=""/>
      <w:lvlJc w:val="left"/>
    </w:lvl>
  </w:abstractNum>
  <w:num w:numId="1" w16cid:durableId="1687903544">
    <w:abstractNumId w:val="1"/>
    <w:lvlOverride w:ilvl="0">
      <w:startOverride w:val="1"/>
    </w:lvlOverride>
  </w:num>
  <w:num w:numId="2" w16cid:durableId="539560731">
    <w:abstractNumId w:val="10"/>
    <w:lvlOverride w:ilvl="0">
      <w:startOverride w:val="1"/>
    </w:lvlOverride>
  </w:num>
  <w:num w:numId="3" w16cid:durableId="163709869">
    <w:abstractNumId w:val="6"/>
    <w:lvlOverride w:ilvl="0">
      <w:startOverride w:val="1"/>
    </w:lvlOverride>
  </w:num>
  <w:num w:numId="4" w16cid:durableId="457266384">
    <w:abstractNumId w:val="0"/>
    <w:lvlOverride w:ilvl="0">
      <w:startOverride w:val="1"/>
    </w:lvlOverride>
  </w:num>
  <w:num w:numId="5" w16cid:durableId="1145439467">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49A"/>
    <w:rsid w:val="000F3AB1"/>
    <w:rsid w:val="0020749A"/>
    <w:rsid w:val="005D0D36"/>
    <w:rsid w:val="00800E49"/>
    <w:rsid w:val="00852CEA"/>
    <w:rsid w:val="009A5B19"/>
    <w:rsid w:val="00C20B9C"/>
    <w:rsid w:val="00DD5763"/>
    <w:rsid w:val="00E965C4"/>
    <w:rsid w:val="00F10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9DF265"/>
  <w15:docId w15:val="{265D88C1-0164-B546-B300-222B67BA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4E79"/>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240"/>
    </w:pPr>
    <w:rPr>
      <w:i/>
      <w:iCs/>
      <w:color w:val="595959"/>
    </w:rPr>
  </w:style>
  <w:style w:type="paragraph" w:customStyle="1" w:styleId="font-claude-response-body">
    <w:name w:val="font-claude-response-body"/>
    <w:basedOn w:val="Normal"/>
    <w:rsid w:val="00F1078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107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gistry.isometric.com/module/ghg-accounting/1.1" TargetMode="External"/><Relationship Id="rId3" Type="http://schemas.openxmlformats.org/officeDocument/2006/relationships/settings" Target="settings.xml"/><Relationship Id="rId7" Type="http://schemas.openxmlformats.org/officeDocument/2006/relationships/hyperlink" Target="https://docs.google.com/spreadsheets/d/10YxQhQggkSrlDcehCKKByeCZe03XJuVL/edit?gid=48216187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_BYrNaraBGJlpunlwXWOwsZPE4y3n-vGH0IDKFVAzjg/edit?gid=0" TargetMode="External"/><Relationship Id="rId5" Type="http://schemas.openxmlformats.org/officeDocument/2006/relationships/hyperlink" Target="https://docs.google.com/document/d/1xpCrQkJ44TJjEZhRwCCyRTBvn9Lc1QO58NfVVp0zKs0/ed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3385</Words>
  <Characters>19295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Bernard Lavine</cp:lastModifiedBy>
  <cp:revision>4</cp:revision>
  <dcterms:created xsi:type="dcterms:W3CDTF">2026-04-29T18:10:00Z</dcterms:created>
  <dcterms:modified xsi:type="dcterms:W3CDTF">2026-04-29T19:44:00Z</dcterms:modified>
</cp:coreProperties>
</file>