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Pre-Screen Report: Castle View – Echo Valley Ranch</w:t>
      </w:r>
    </w:p>
    <w:p/>
    <w:tbl>
      <w:tblPr>
        <w:tblStyle w:val="TableGrid"/>
        <w:tblW w:type="auto" w:w="0"/>
        <w:tblLook w:firstColumn="1" w:firstRow="1" w:lastColumn="0" w:lastRow="0" w:noHBand="0" w:noVBand="1" w:val="04A0"/>
        <w:tblBorders>
          <w:top w:val="single" w:sz="4" w:color="AAAAAA"/>
          <w:left w:val="single" w:sz="4" w:color="AAAAAA"/>
          <w:bottom w:val="single" w:sz="4" w:color="AAAAAA"/>
          <w:right w:val="single" w:sz="4" w:color="AAAAAA"/>
          <w:insideH w:val="single" w:sz="4" w:color="AAAAAA"/>
          <w:insideV w:val="single" w:sz="4" w:color="AAAAAA"/>
        </w:tblBorders>
      </w:tblPr>
      <w:tblGrid>
        <w:gridCol w:w="2160"/>
        <w:gridCol w:w="7200"/>
      </w:tblGrid>
      <w:tr>
        <w:tc>
          <w:tcPr>
            <w:tcW w:type="dxa" w:w="4680"/>
          </w:tcPr>
          <w:p>
            <w:r>
              <w:rPr>
                <w:b/>
              </w:rPr>
              <w:t>Date</w:t>
            </w:r>
          </w:p>
        </w:tc>
        <w:tc>
          <w:tcPr>
            <w:tcW w:type="dxa" w:w="4680"/>
          </w:tcPr>
          <w:p>
            <w:r>
              <w:t>2026-06-12</w:t>
            </w:r>
          </w:p>
        </w:tc>
      </w:tr>
      <w:tr>
        <w:tc>
          <w:tcPr>
            <w:tcW w:type="dxa" w:w="4680"/>
          </w:tcPr>
          <w:p>
            <w:r>
              <w:rPr>
                <w:b/>
              </w:rPr>
              <w:t>Methodology</w:t>
            </w:r>
          </w:p>
        </w:tc>
        <w:tc>
          <w:tcPr>
            <w:tcW w:type="dxa" w:w="4680"/>
          </w:tcPr>
          <w:p>
            <w:r>
              <w:t>Biomass Feedstock Accounting v1.3 (Isometric)</w:t>
            </w:r>
          </w:p>
        </w:tc>
      </w:tr>
      <w:tr>
        <w:tc>
          <w:tcPr>
            <w:tcW w:type="dxa" w:w="4680"/>
          </w:tcPr>
          <w:p>
            <w:r>
              <w:rPr>
                <w:b/>
              </w:rPr>
              <w:t>Source folder</w:t>
            </w:r>
          </w:p>
        </w:tc>
        <w:tc>
          <w:tcPr>
            <w:tcW w:type="dxa" w:w="4680"/>
          </w:tcPr>
          <w:p>
            <w:r>
              <w:t>Google Drive – 1UGAQbK49omeofgOKdgneJG0t07sKhLtx</w:t>
            </w:r>
          </w:p>
        </w:tc>
      </w:tr>
    </w:tbl>
    <w:p/>
    <w:p>
      <w:pPr>
        <w:pStyle w:val="Heading1"/>
      </w:pPr>
      <w:r>
        <w:t>Overall Assessment</w:t>
      </w:r>
    </w:p>
    <w:p>
      <w:r>
        <w:t>This project is structurally eligible. The CSFS FRWRM SB23-214 grant is a Table 6 approved government wildfire program under BFA v1.3. The CC2 path (counterfactual = 0), SC1 wildfire exemptions, PF2 wildfire exemption, and ML1 = 0 are all available once chain-of-custody documentation is complete. Four must-have items remain outstanding before submission to Isometric.</w:t>
      </w:r>
    </w:p>
    <w:p>
      <w:pPr>
        <w:pStyle w:val="Heading1"/>
      </w:pPr>
      <w:r>
        <w:t>Outstanding Documents Required for Validation</w:t>
      </w:r>
    </w:p>
    <w:p>
      <w:pPr>
        <w:pStyle w:val="Heading2"/>
      </w:pPr>
      <w:r>
        <w:t>Must-Have Before Submitting to Isometric</w:t>
      </w:r>
    </w:p>
    <w:p>
      <w:pPr>
        <w:pStyle w:val="ListNumber"/>
      </w:pPr>
      <w:r>
        <w:rPr>
          <w:b/>
          <w:sz w:val="22"/>
        </w:rPr>
        <w:t>Letter linking Echo Valley Ranch to FRWRM Grant #35</w:t>
      </w:r>
    </w:p>
    <w:p>
      <w:pPr>
        <w:spacing w:after="40"/>
        <w:ind w:left="576"/>
      </w:pPr>
      <w:r>
        <w:rPr>
          <w:b/>
          <w:sz w:val="20"/>
        </w:rPr>
        <w:t xml:space="preserve">What it must contain: </w:t>
      </w:r>
      <w:r>
        <w:rPr>
          <w:sz w:val="20"/>
        </w:rPr>
        <w:t>States that Castle View – Echo Valley Ranch (143 ac, Park County CO) is a component, phase, or unit of the Castle View Forest Restoration Project, CSFS Account 1929415, funded under SB23-214 FRWRM. Should reference the grant account number or CSFS Account 1929415 explicitly.</w:t>
      </w:r>
    </w:p>
    <w:p>
      <w:pPr>
        <w:spacing w:after="40"/>
        <w:ind w:left="576"/>
      </w:pPr>
      <w:r>
        <w:rPr>
          <w:b/>
          <w:sz w:val="20"/>
        </w:rPr>
        <w:t xml:space="preserve">Format: </w:t>
      </w:r>
      <w:r>
        <w:rPr>
          <w:sz w:val="20"/>
        </w:rPr>
        <w:t>Letter on CSFS or project letterhead, signed. One page sufficient.</w:t>
      </w:r>
    </w:p>
    <w:p>
      <w:pPr>
        <w:spacing w:after="40"/>
        <w:ind w:left="576"/>
      </w:pPr>
      <w:r>
        <w:rPr>
          <w:b/>
          <w:sz w:val="20"/>
        </w:rPr>
        <w:t xml:space="preserve">Who provides it: </w:t>
      </w:r>
      <w:r>
        <w:rPr>
          <w:sz w:val="20"/>
        </w:rPr>
        <w:t>Maegan Aldous (maegan.aldous@colostate.edu, 303-279-9757 ext. 309) – she signed both the Echo Valley Ranch SOW and the forester affidavit.</w:t>
      </w:r>
    </w:p>
    <w:p>
      <w:pPr>
        <w:spacing w:after="40"/>
        <w:ind w:left="576"/>
      </w:pPr>
      <w:r>
        <w:rPr>
          <w:b/>
          <w:sz w:val="20"/>
        </w:rPr>
        <w:t xml:space="preserve">Source (BFA v1.3): </w:t>
      </w:r>
      <w:r>
        <w:rPr>
          <w:sz w:val="20"/>
        </w:rPr>
        <w:t>BFA v1.3 Table 2 CC2 documentation required: evidence of program participation and chain-of-custody. Table 1 SC1.2/SC1.3 wildfire path: same language.</w:t>
      </w:r>
    </w:p>
    <w:p>
      <w:pPr>
        <w:pStyle w:val="ListNumber"/>
      </w:pPr>
      <w:r>
        <w:rPr>
          <w:b/>
          <w:sz w:val="22"/>
        </w:rPr>
        <w:t>Marshall Forestry Solutions – full contact details and EIN</w:t>
      </w:r>
    </w:p>
    <w:p>
      <w:pPr>
        <w:spacing w:after="40"/>
        <w:ind w:left="576"/>
      </w:pPr>
      <w:r>
        <w:rPr>
          <w:b/>
          <w:sz w:val="20"/>
        </w:rPr>
        <w:t xml:space="preserve">What it must contain: </w:t>
      </w:r>
      <w:r>
        <w:rPr>
          <w:sz w:val="20"/>
        </w:rPr>
        <w:t>Company legal name, address, primary contact name, contact email, contact phone, EIN. Role: contractor/vendor sourcing non-merchantable biomass from Echo Valley Ranch for Charm Industrial.</w:t>
      </w:r>
    </w:p>
    <w:p>
      <w:pPr>
        <w:spacing w:after="40"/>
        <w:ind w:left="576"/>
      </w:pPr>
      <w:r>
        <w:rPr>
          <w:b/>
          <w:sz w:val="20"/>
        </w:rPr>
        <w:t xml:space="preserve">Format: </w:t>
      </w:r>
      <w:r>
        <w:rPr>
          <w:sz w:val="20"/>
        </w:rPr>
        <w:t>W-9, subcontract signature block, or contact data sheet. May be covered by supply agreement (item 3).</w:t>
      </w:r>
    </w:p>
    <w:p>
      <w:pPr>
        <w:spacing w:after="40"/>
        <w:ind w:left="576"/>
      </w:pPr>
      <w:r>
        <w:rPr>
          <w:b/>
          <w:sz w:val="20"/>
        </w:rPr>
        <w:t xml:space="preserve">Who provides it: </w:t>
      </w:r>
      <w:r>
        <w:rPr>
          <w:sz w:val="20"/>
        </w:rPr>
        <w:t>Marshall Forestry Solutions directly, or via Charm supply agreement execution.</w:t>
      </w:r>
    </w:p>
    <w:p>
      <w:pPr>
        <w:spacing w:after="40"/>
        <w:ind w:left="576"/>
      </w:pPr>
      <w:r>
        <w:rPr>
          <w:b/>
          <w:sz w:val="20"/>
        </w:rPr>
        <w:t xml:space="preserve">Source (BFA v1.3): </w:t>
      </w:r>
      <w:r>
        <w:rPr>
          <w:sz w:val="20"/>
        </w:rPr>
        <w:t>Certify platform Organisation Listing (A.2): company registration number, address, contact person, email, phone required for each supply chain organisation.</w:t>
      </w:r>
    </w:p>
    <w:p>
      <w:pPr>
        <w:pStyle w:val="ListNumber"/>
      </w:pPr>
      <w:r>
        <w:rPr>
          <w:b/>
          <w:sz w:val="22"/>
        </w:rPr>
        <w:t>Purchase/supply agreement between Charm and Marshall Forestry Solutions</w:t>
      </w:r>
    </w:p>
    <w:p>
      <w:pPr>
        <w:spacing w:after="40"/>
        <w:ind w:left="576"/>
      </w:pPr>
      <w:r>
        <w:rPr>
          <w:b/>
          <w:sz w:val="20"/>
        </w:rPr>
        <w:t xml:space="preserve">What it must contain: </w:t>
      </w:r>
      <w:r>
        <w:rPr>
          <w:sz w:val="20"/>
        </w:rPr>
        <w:t>Legal name of Marshall Forestry Solutions; project-specific exhibit identifying feedstock as non-merchantable woody biomass from Castle View – Echo Valley Ranch, Park County CO. Reference to CSFS FRWRM grant program strongly preferred.</w:t>
      </w:r>
    </w:p>
    <w:p>
      <w:pPr>
        <w:spacing w:after="40"/>
        <w:ind w:left="576"/>
      </w:pPr>
      <w:r>
        <w:rPr>
          <w:b/>
          <w:sz w:val="20"/>
        </w:rPr>
        <w:t xml:space="preserve">Format: </w:t>
      </w:r>
      <w:r>
        <w:rPr>
          <w:sz w:val="20"/>
        </w:rPr>
        <w:t>Signed contract with biomass description exhibit. Elk Meadow P2 Exhibit A is the template: non-sawmill quality softwood from the Elk Meadow MPB Phase II Project.</w:t>
      </w:r>
    </w:p>
    <w:p>
      <w:pPr>
        <w:spacing w:after="40"/>
        <w:ind w:left="576"/>
      </w:pPr>
      <w:r>
        <w:rPr>
          <w:b/>
          <w:sz w:val="20"/>
        </w:rPr>
        <w:t xml:space="preserve">Who provides it: </w:t>
      </w:r>
      <w:r>
        <w:rPr>
          <w:sz w:val="20"/>
        </w:rPr>
        <w:t>Charm contracts / procurement with Marshall Forestry Solutions.</w:t>
      </w:r>
    </w:p>
    <w:p>
      <w:pPr>
        <w:spacing w:after="40"/>
        <w:ind w:left="576"/>
      </w:pPr>
      <w:r>
        <w:rPr>
          <w:b/>
          <w:sz w:val="20"/>
        </w:rPr>
        <w:t xml:space="preserve">Source (BFA v1.3): </w:t>
      </w:r>
      <w:r>
        <w:rPr>
          <w:sz w:val="20"/>
        </w:rPr>
        <w:t>BFA v1.3 Table 2 CC2 documentation required: evidence of program participation and chain-of-custody – the Charm–contractor agreement is the final link in the chain from government program to delivery.</w:t>
      </w:r>
    </w:p>
    <w:p>
      <w:pPr>
        <w:pStyle w:val="ListNumber"/>
      </w:pPr>
      <w:r>
        <w:rPr>
          <w:b/>
          <w:sz w:val="22"/>
        </w:rPr>
        <w:t>Lee Driscoll's EIN</w:t>
      </w:r>
    </w:p>
    <w:p>
      <w:pPr>
        <w:spacing w:after="40"/>
        <w:ind w:left="576"/>
      </w:pPr>
      <w:r>
        <w:rPr>
          <w:b/>
          <w:sz w:val="20"/>
        </w:rPr>
        <w:t xml:space="preserve">What it must contain: </w:t>
      </w:r>
      <w:r>
        <w:rPr>
          <w:sz w:val="20"/>
        </w:rPr>
        <w:t>EIN of Lee Driscoll or the legal entity holding the CSFS grant. For Certify Organisation Listing (A.2).</w:t>
      </w:r>
    </w:p>
    <w:p>
      <w:pPr>
        <w:spacing w:after="40"/>
        <w:ind w:left="576"/>
      </w:pPr>
      <w:r>
        <w:rPr>
          <w:b/>
          <w:sz w:val="20"/>
        </w:rPr>
        <w:t xml:space="preserve">Format: </w:t>
      </w:r>
      <w:r>
        <w:rPr>
          <w:sz w:val="20"/>
        </w:rPr>
        <w:t>EIN from grant award document or W-9.</w:t>
      </w:r>
    </w:p>
    <w:p>
      <w:pPr>
        <w:spacing w:after="40"/>
        <w:ind w:left="576"/>
      </w:pPr>
      <w:r>
        <w:rPr>
          <w:b/>
          <w:sz w:val="20"/>
        </w:rPr>
        <w:t xml:space="preserve">Who provides it: </w:t>
      </w:r>
      <w:r>
        <w:rPr>
          <w:sz w:val="20"/>
        </w:rPr>
        <w:t>Lee Driscoll (lee@wynkoop.com, 303-641-7525).</w:t>
      </w:r>
    </w:p>
    <w:p>
      <w:pPr>
        <w:spacing w:after="40"/>
        <w:ind w:left="576"/>
      </w:pPr>
      <w:r>
        <w:rPr>
          <w:b/>
          <w:sz w:val="20"/>
        </w:rPr>
        <w:t xml:space="preserve">Source (BFA v1.3): </w:t>
      </w:r>
      <w:r>
        <w:rPr>
          <w:sz w:val="20"/>
        </w:rPr>
        <w:t>Certify platform Organisation Listing (A.2): company registration number required for each supply chain organisation.</w:t>
      </w:r>
    </w:p>
    <w:p>
      <w:pPr>
        <w:pStyle w:val="Heading1"/>
      </w:pPr>
      <w:r>
        <w:t>Evidence Coverage (A.1–A.8)</w:t>
      </w:r>
    </w:p>
    <w:p>
      <w:pPr>
        <w:pStyle w:val="Heading2"/>
      </w:pPr>
      <w:r>
        <w:t>Evidence Reviewed</w:t>
      </w:r>
    </w:p>
    <w:tbl>
      <w:tblPr>
        <w:tblStyle w:val="TableGrid"/>
        <w:tblW w:type="auto" w:w="0"/>
        <w:tblLook w:firstColumn="1" w:firstRow="1" w:lastColumn="0" w:lastRow="0" w:noHBand="0" w:noVBand="1" w:val="04A0"/>
        <w:tblBorders>
          <w:top w:val="single" w:sz="4" w:color="AAAAAA"/>
          <w:left w:val="single" w:sz="4" w:color="AAAAAA"/>
          <w:bottom w:val="single" w:sz="4" w:color="AAAAAA"/>
          <w:right w:val="single" w:sz="4" w:color="AAAAAA"/>
          <w:insideH w:val="single" w:sz="4" w:color="AAAAAA"/>
          <w:insideV w:val="single" w:sz="4" w:color="AAAAAA"/>
        </w:tblBorders>
      </w:tblPr>
      <w:tblGrid>
        <w:gridCol w:w="3456"/>
        <w:gridCol w:w="5904"/>
      </w:tblGrid>
      <w:tr>
        <w:tc>
          <w:tcPr>
            <w:tcW w:type="dxa" w:w="4680"/>
            <w:shd w:val="clear" w:color="auto" w:fill="1F497D"/>
          </w:tcPr>
          <w:p>
            <w:r>
              <w:rPr>
                <w:b/>
                <w:color w:val="FFFFFF"/>
              </w:rPr>
              <w:t>Document</w:t>
            </w:r>
          </w:p>
        </w:tc>
        <w:tc>
          <w:tcPr>
            <w:tcW w:type="dxa" w:w="4680"/>
            <w:shd w:val="clear" w:color="auto" w:fill="1F497D"/>
          </w:tcPr>
          <w:p>
            <w:r>
              <w:rPr>
                <w:b/>
                <w:color w:val="FFFFFF"/>
              </w:rPr>
              <w:t>Description</w:t>
            </w:r>
          </w:p>
        </w:tc>
      </w:tr>
      <w:tr>
        <w:tc>
          <w:tcPr>
            <w:tcW w:type="dxa" w:w="4680"/>
          </w:tcPr>
          <w:p>
            <w:r>
              <w:rPr>
                <w:sz w:val="18"/>
              </w:rPr>
              <w:t>Charm – Forester Affidavit EVR.pdf</w:t>
            </w:r>
          </w:p>
        </w:tc>
        <w:tc>
          <w:tcPr>
            <w:tcW w:type="dxa" w:w="4680"/>
          </w:tcPr>
          <w:p>
            <w:r>
              <w:rPr>
                <w:sz w:val="18"/>
              </w:rPr>
              <w:t>Signed 2026-05-27 by Maegan Aldous, CSFS Forester, Golden Field Office. Confirms wildfire risk mitigation program; material is non-merchantable woody biomass; contractor = MFS.</w:t>
            </w:r>
          </w:p>
        </w:tc>
      </w:tr>
      <w:tr>
        <w:tc>
          <w:tcPr>
            <w:tcW w:type="dxa" w:w="4680"/>
          </w:tcPr>
          <w:p>
            <w:r>
              <w:rPr>
                <w:sz w:val="18"/>
              </w:rPr>
              <w:t>35 Lee Driscoll Award Notification signed.pdf</w:t>
            </w:r>
          </w:p>
        </w:tc>
        <w:tc>
          <w:tcPr>
            <w:tcW w:type="dxa" w:w="4680"/>
          </w:tcPr>
          <w:p>
            <w:r>
              <w:rPr>
                <w:sz w:val="18"/>
              </w:rPr>
              <w:t>CSFS Cooperative Agreement, SB23-214 FRWRM, Project #35. Award $775,000, 2024–2028. CSFS Account 1929415.</w:t>
            </w:r>
          </w:p>
        </w:tc>
      </w:tr>
      <w:tr>
        <w:tc>
          <w:tcPr>
            <w:tcW w:type="dxa" w:w="4680"/>
          </w:tcPr>
          <w:p>
            <w:r>
              <w:rPr>
                <w:sz w:val="18"/>
              </w:rPr>
              <w:t>35 Lee Driscoll Attachment A Scope of Work.pdf</w:t>
            </w:r>
          </w:p>
        </w:tc>
        <w:tc>
          <w:tcPr>
            <w:tcW w:type="dxa" w:w="4680"/>
          </w:tcPr>
          <w:p>
            <w:r>
              <w:rPr>
                <w:sz w:val="18"/>
              </w:rPr>
              <w:t>Project #35 Castle View Forest Restoration Project, 700 acres, Park County CO outside Bailey.</w:t>
            </w:r>
          </w:p>
        </w:tc>
      </w:tr>
      <w:tr>
        <w:tc>
          <w:tcPr>
            <w:tcW w:type="dxa" w:w="4680"/>
          </w:tcPr>
          <w:p>
            <w:r>
              <w:rPr>
                <w:sz w:val="18"/>
              </w:rPr>
              <w:t>1. SOW Castle View Echo Valley Ranch Final 11-14-25 (1).pdf</w:t>
            </w:r>
          </w:p>
        </w:tc>
        <w:tc>
          <w:tcPr>
            <w:tcW w:type="dxa" w:w="4680"/>
          </w:tcPr>
          <w:p>
            <w:r>
              <w:rPr>
                <w:sz w:val="18"/>
              </w:rPr>
              <w:t>±143 ac, Park County CO, ~9 miles SE of Bailey. CSFS admin: Maegan Aldous. Species: PP, DF, LP, AS, RM juniper. DBH 6–16". Contractor field blank.</w:t>
            </w:r>
          </w:p>
        </w:tc>
      </w:tr>
      <w:tr>
        <w:tc>
          <w:tcPr>
            <w:tcW w:type="dxa" w:w="4680"/>
          </w:tcPr>
          <w:p>
            <w:r>
              <w:rPr>
                <w:sz w:val="18"/>
              </w:rPr>
              <w:t>Castle View 2023-2024 FRWRM Application.pdf</w:t>
            </w:r>
          </w:p>
        </w:tc>
        <w:tc>
          <w:tcPr>
            <w:tcW w:type="dxa" w:w="4680"/>
          </w:tcPr>
          <w:p>
            <w:r>
              <w:rPr>
                <w:sz w:val="18"/>
              </w:rPr>
              <w:t>CSFS FRWRM grant application for Castle View Forest Restoration Project. Applicant: Lee Driscoll. WUI location, SB23-214.</w:t>
            </w:r>
          </w:p>
        </w:tc>
      </w:tr>
      <w:tr>
        <w:tc>
          <w:tcPr>
            <w:tcW w:type="dxa" w:w="4680"/>
          </w:tcPr>
          <w:p>
            <w:r>
              <w:rPr>
                <w:sz w:val="18"/>
              </w:rPr>
              <w:t>Echo Valley – Agency – Due Diligence Questions (internal Charm doc)</w:t>
            </w:r>
          </w:p>
        </w:tc>
        <w:tc>
          <w:tcPr>
            <w:tcW w:type="dxa" w:w="4680"/>
          </w:tcPr>
          <w:p>
            <w:r>
              <w:rPr>
                <w:sz w:val="18"/>
              </w:rPr>
              <w:t>Flags two open questions: (1) confirmation that Echo Valley Ranch is part of the Castle Forest Restoration project; (2) connection between both projects.</w:t>
            </w:r>
          </w:p>
        </w:tc>
      </w:tr>
    </w:tbl>
    <w:p/>
    <w:p>
      <w:pPr>
        <w:pStyle w:val="Heading3"/>
      </w:pPr>
      <w:r>
        <w:t>A.1 — Feedstock Description</w:t>
      </w:r>
    </w:p>
    <w:p>
      <w:r>
        <w:rPr>
          <w:b/>
        </w:rPr>
        <w:t xml:space="preserve">BFA requirement: </w:t>
      </w:r>
      <w:r>
        <w:t>Certify platform field — no BFA criterion.</w:t>
      </w:r>
    </w:p>
    <w:p>
      <w:r>
        <w:rPr>
          <w:b/>
        </w:rPr>
        <w:t xml:space="preserve">Status: </w:t>
      </w:r>
      <w:r>
        <w:rPr>
          <w:b/>
          <w:color w:val="378610"/>
        </w:rPr>
        <w:t>COVERED</w:t>
      </w:r>
    </w:p>
    <w:p>
      <w:r>
        <w:rPr>
          <w:b/>
        </w:rPr>
        <w:t xml:space="preserve">Evidence: </w:t>
      </w:r>
      <w:r>
        <w:t>SOW: species PP, DF, LP, AS, RM juniper; DBH 6–16"; ±143 ac, Park County CO. Forester affidavit: the material being sourced is non-merchantable (non-sawmill quality) woody biomass with limited disposal options harvested from a fire-prone ecosystem.</w:t>
      </w:r>
    </w:p>
    <w:p>
      <w:pPr>
        <w:pStyle w:val="Heading3"/>
      </w:pPr>
      <w:r>
        <w:t>A.2 — Organisation Listing</w:t>
      </w:r>
    </w:p>
    <w:p>
      <w:r>
        <w:rPr>
          <w:b/>
        </w:rPr>
        <w:t xml:space="preserve">BFA requirement: </w:t>
      </w:r>
      <w:r>
        <w:t>Certify platform field — no BFA criterion. Required per organisation: company registration number (EIN), name, address, contact person, email, phone, role.</w:t>
      </w:r>
    </w:p>
    <w:p>
      <w:r>
        <w:rPr>
          <w:b/>
        </w:rPr>
        <w:t xml:space="preserve">Status: </w:t>
      </w:r>
      <w:r>
        <w:rPr>
          <w:b/>
          <w:color w:val="9C5400"/>
        </w:rPr>
        <w:t>PARTIAL</w:t>
      </w:r>
    </w:p>
    <w:p>
      <w:r>
        <w:rPr>
          <w:b/>
        </w:rPr>
        <w:t xml:space="preserve">Evidence: </w:t>
      </w:r>
      <w:r>
        <w:t>Lee Driscoll: name, address (1130 S Franklin St, Denver CO 80210), phone, email present. EIN absent. Maegan Aldous / CSFS: name, title, address, phone, email present; state agency EIN needed. Marshall Forestry Solutions: company name only. Address, contact, EIN all absent.</w:t>
      </w:r>
    </w:p>
    <w:p>
      <w:r>
        <w:rPr>
          <w:b/>
          <w:color w:val="C00000"/>
        </w:rPr>
        <w:t xml:space="preserve">Gap: </w:t>
      </w:r>
      <w:r>
        <w:rPr>
          <w:color w:val="C00000"/>
        </w:rPr>
        <w:t>Marshall Forestry Solutions contact details and EIN entirely absent. Lee Driscoll EIN absent.</w:t>
      </w:r>
    </w:p>
    <w:p>
      <w:pPr>
        <w:pStyle w:val="Heading3"/>
      </w:pPr>
      <w:r>
        <w:t>A.3 — SC1: Sustainable Sourcing — Forestry Residues</w:t>
      </w:r>
    </w:p>
    <w:p>
      <w:r>
        <w:rPr>
          <w:b/>
        </w:rPr>
        <w:t xml:space="preserve">BFA requirement: </w:t>
      </w:r>
      <w:r>
        <w:t>Table 1 SC1.1: The feedstock must be sourced from an approved forestry certification or management program listed in Table 6. Table 6 lists a government mandated, managed or otherwise supported wildfire mitigation program with no additional documentation required. SC1.2/SC1.3 wildfire path: evidence of program participation and chain-of-custody.</w:t>
      </w:r>
    </w:p>
    <w:p>
      <w:r>
        <w:rPr>
          <w:b/>
        </w:rPr>
        <w:t xml:space="preserve">Status: </w:t>
      </w:r>
      <w:r>
        <w:rPr>
          <w:b/>
          <w:color w:val="9C5400"/>
        </w:rPr>
        <w:t>PARTIAL</w:t>
      </w:r>
    </w:p>
    <w:p>
      <w:r>
        <w:rPr>
          <w:b/>
        </w:rPr>
        <w:t xml:space="preserve">Evidence: </w:t>
      </w:r>
      <w:r>
        <w:t>CSFS SB23-214 FRWRM grant award and SOW confirm government wildfire program participation (Project #35, CSFS Account 1929415). Forester affidavit: I can confirm that this is a wildfire risk mitigation forest management fuels reduction project.</w:t>
      </w:r>
    </w:p>
    <w:p>
      <w:r>
        <w:rPr>
          <w:b/>
          <w:color w:val="C00000"/>
        </w:rPr>
        <w:t xml:space="preserve">Gap: </w:t>
      </w:r>
      <w:r>
        <w:rPr>
          <w:color w:val="C00000"/>
        </w:rPr>
        <w:t>No document explicitly connects the Echo Valley Ranch sub-project (143 ac) to FRWRM Project #35. Chain-of-custody from the government grant to the specific harvested area is incomplete.</w:t>
      </w:r>
    </w:p>
    <w:p>
      <w:pPr>
        <w:pStyle w:val="Heading3"/>
      </w:pPr>
      <w:r>
        <w:t>A.4 — SC7: Sustainable Sourcing — Invasive Species</w:t>
      </w:r>
    </w:p>
    <w:p>
      <w:r>
        <w:rPr>
          <w:b/>
        </w:rPr>
        <w:t xml:space="preserve">BFA requirement: </w:t>
      </w:r>
      <w:r>
        <w:t>Table 1 SC7 applies to feedstock that IS an invasive species. SC7.1: The feedstock sourcing must include sufficient safeguards to ensure there is a low risk of spreading the invasive species to other ecosystems.</w:t>
      </w:r>
    </w:p>
    <w:p>
      <w:r>
        <w:rPr>
          <w:b/>
        </w:rPr>
        <w:t xml:space="preserve">Status: </w:t>
      </w:r>
      <w:r>
        <w:rPr>
          <w:b/>
          <w:color w:val="404040"/>
        </w:rPr>
        <w:t>N/A</w:t>
      </w:r>
    </w:p>
    <w:p>
      <w:r>
        <w:rPr>
          <w:b/>
        </w:rPr>
        <w:t xml:space="preserve">Evidence: </w:t>
      </w:r>
      <w:r>
        <w:t>Species at Castle View – Echo Valley Ranch (ponderosa pine, Douglas-fir, lodgepole pine, aspen, RM juniper) are all native Colorado forest species. No invasive species component. SC7 does not apply; SC1 governs.</w:t>
      </w:r>
    </w:p>
    <w:p>
      <w:pPr>
        <w:pStyle w:val="Heading3"/>
      </w:pPr>
      <w:r>
        <w:t>A.5 — Counterfactual Scenario</w:t>
      </w:r>
    </w:p>
    <w:p>
      <w:r>
        <w:rPr>
          <w:b/>
        </w:rPr>
        <w:t xml:space="preserve">BFA requirement: </w:t>
      </w:r>
      <w:r>
        <w:t>Table 2 CC2: Feedstock is sourced through a government managed, funded or otherwise supported wildfire mitigation program. The CO2e_Counterfactual of these feedstocks is 0. Documentation: evidence of program participation and chain-of-custody.</w:t>
      </w:r>
    </w:p>
    <w:p>
      <w:r>
        <w:rPr>
          <w:b/>
        </w:rPr>
        <w:t xml:space="preserve">Status: </w:t>
      </w:r>
      <w:r>
        <w:rPr>
          <w:b/>
          <w:color w:val="9C5400"/>
        </w:rPr>
        <w:t>PARTIAL</w:t>
      </w:r>
    </w:p>
    <w:p>
      <w:r>
        <w:rPr>
          <w:b/>
        </w:rPr>
        <w:t xml:space="preserve">Evidence: </w:t>
      </w:r>
      <w:r>
        <w:t>CSFS FRWRM award and SOW confirm government-funded wildfire program. Forester affidavit confirms wildfire risk mitigation program. If CC2 satisfied, CO2e_Counterfactual = 0; no separate counterfactual fate statement required.</w:t>
      </w:r>
    </w:p>
    <w:p>
      <w:r>
        <w:rPr>
          <w:b/>
          <w:color w:val="C00000"/>
        </w:rPr>
        <w:t xml:space="preserve">Gap: </w:t>
      </w:r>
      <w:r>
        <w:rPr>
          <w:color w:val="C00000"/>
        </w:rPr>
        <w:t>Same root cause as A.3 — grant-to-sub-project link incomplete.</w:t>
      </w:r>
    </w:p>
    <w:p>
      <w:pPr>
        <w:pStyle w:val="Heading3"/>
      </w:pPr>
      <w:r>
        <w:t>A.6 — CC2: Wildfire Mitigation Program Evidence</w:t>
      </w:r>
    </w:p>
    <w:p>
      <w:r>
        <w:rPr>
          <w:b/>
        </w:rPr>
        <w:t xml:space="preserve">BFA requirement: </w:t>
      </w:r>
      <w:r>
        <w:t>Table 2 CC2 documentation: The Project Proponent must provide evidence that the feedstock originates from a government mandated, managed or otherwise supported wildfire mitigation program, including evidence of program participation and chain-of-custody.</w:t>
      </w:r>
    </w:p>
    <w:p>
      <w:r>
        <w:rPr>
          <w:b/>
        </w:rPr>
        <w:t xml:space="preserve">Status: </w:t>
      </w:r>
      <w:r>
        <w:rPr>
          <w:b/>
          <w:color w:val="9C5400"/>
        </w:rPr>
        <w:t>PARTIAL</w:t>
      </w:r>
    </w:p>
    <w:p>
      <w:r>
        <w:rPr>
          <w:b/>
        </w:rPr>
        <w:t xml:space="preserve">Evidence: </w:t>
      </w:r>
      <w:r>
        <w:t>Present: CSFS FRWRM award (Project #35, $775K, 2024–2028); Grant SOW Attachment A (700 ac Castle View Forest Restoration Project); Echo Valley Ranch SOW (143 ac, CSFS admin Maegan Aldous); Forester affidavit (Maegan Aldous names MFS as contractor). Missing: grant-to-sub-project link; Charm–MFS supply agreement absent.</w:t>
      </w:r>
    </w:p>
    <w:p>
      <w:r>
        <w:rPr>
          <w:b/>
          <w:color w:val="C00000"/>
        </w:rPr>
        <w:t xml:space="preserve">Gap: </w:t>
      </w:r>
      <w:r>
        <w:rPr>
          <w:color w:val="C00000"/>
        </w:rPr>
        <w:t>Primary: no document connects Echo Valley Ranch (143 ac) to FRWRM Project #35. Secondary: no Charm–MFS supply agreement.</w:t>
      </w:r>
    </w:p>
    <w:p>
      <w:pPr>
        <w:pStyle w:val="Heading3"/>
      </w:pPr>
      <w:r>
        <w:t>A.7 — PF2: Not Suitable for Long-lived Wood or Pulpwood</w:t>
      </w:r>
    </w:p>
    <w:p>
      <w:r>
        <w:rPr>
          <w:b/>
        </w:rPr>
        <w:t xml:space="preserve">BFA requirement: </w:t>
      </w:r>
      <w:r>
        <w:t>Table 3 PF2 documentation (wildfire exemption): Feedstocks sourced from wildfire mitigation programs are exempt from this requirement if the Project Proponent can provide evidence that the feedstock was sourced by, or to meet the clear goals of, a government supported wildfire mitigation program, including evidence of program participation and chain-of-custody.</w:t>
      </w:r>
    </w:p>
    <w:p>
      <w:r>
        <w:rPr>
          <w:b/>
        </w:rPr>
        <w:t xml:space="preserve">Status: </w:t>
      </w:r>
      <w:r>
        <w:rPr>
          <w:b/>
          <w:color w:val="9C5400"/>
        </w:rPr>
        <w:t>PARTIAL</w:t>
      </w:r>
    </w:p>
    <w:p>
      <w:r>
        <w:rPr>
          <w:b/>
        </w:rPr>
        <w:t xml:space="preserve">Evidence: </w:t>
      </w:r>
      <w:r>
        <w:t>Forester affidavit (Maegan Aldous, 2026-05-27): the material being sourced is non-merchantable (non-sawmill quality) woody biomass with limited disposal options harvested from a fire-prone ecosystem. Non-merchantability attestation satisfied. Wildfire exemption requires CC2 chain-of-custody to be complete.</w:t>
      </w:r>
    </w:p>
    <w:p>
      <w:r>
        <w:rPr>
          <w:b/>
          <w:color w:val="C00000"/>
        </w:rPr>
        <w:t xml:space="preserve">Gap: </w:t>
      </w:r>
      <w:r>
        <w:rPr>
          <w:color w:val="C00000"/>
        </w:rPr>
        <w:t>CC2 chain-of-custody gap from A.6 must resolve for the wildfire exemption to activate. Non-merchantability attestation is covered by the forester affidavit.</w:t>
      </w:r>
    </w:p>
    <w:p>
      <w:pPr>
        <w:pStyle w:val="Heading3"/>
      </w:pPr>
      <w:r>
        <w:t>A.8 — ML1: Market Leakage</w:t>
      </w:r>
    </w:p>
    <w:p>
      <w:r>
        <w:rPr>
          <w:b/>
        </w:rPr>
        <w:t xml:space="preserve">BFA requirement: </w:t>
      </w:r>
      <w:r>
        <w:t>Table 4: All feedstocks must select a market leakage assessment and meet all criteria within the selected assessment. Per Isometric confirmed position (Chris Pollard, 2026-05-26): The feedstock would not incur any discounts through the counterfactual storage or market leakage mechanisms, as the appropriate counterfactual would be that the feedstock would be consumed by wildfire.</w:t>
      </w:r>
    </w:p>
    <w:p>
      <w:r>
        <w:rPr>
          <w:b/>
        </w:rPr>
        <w:t xml:space="preserve">Status: </w:t>
      </w:r>
      <w:r>
        <w:rPr>
          <w:b/>
          <w:color w:val="9C5400"/>
        </w:rPr>
        <w:t>PARTIAL</w:t>
      </w:r>
    </w:p>
    <w:p>
      <w:r>
        <w:rPr>
          <w:b/>
        </w:rPr>
        <w:t xml:space="preserve">Evidence: </w:t>
      </w:r>
      <w:r>
        <w:t>For wildfire program feedstocks where CC2 is satisfied, ML1 = 0. No ML sub-pathway documentation required. Same CC2 chain-of-custody evidence covers ML1.</w:t>
      </w:r>
    </w:p>
    <w:p>
      <w:r>
        <w:rPr>
          <w:b/>
          <w:color w:val="C00000"/>
        </w:rPr>
        <w:t xml:space="preserve">Gap: </w:t>
      </w:r>
      <w:r>
        <w:rPr>
          <w:color w:val="C00000"/>
        </w:rPr>
        <w:t>Contingent on CC2 chain-of-custody — same root cause as A.3/A.5/A.6.</w:t>
      </w:r>
    </w:p>
    <w:p>
      <w:pPr>
        <w:pStyle w:val="Heading1"/>
      </w:pPr>
      <w:r>
        <w:t>Summary Assessment</w:t>
      </w:r>
    </w:p>
    <w:p>
      <w:r>
        <w:t>This project is structurally eligible. The CSFS FRWRM SB23-214 grant is a documented government wildfire program (BFA v1.3 Table 6), the species and treatment area are appropriate, and the forester affidavit provides a strong non-merchantability and wildfire program attestation. The path through CC2 (counterfactual = 0) and the wildfire exemptions for SC1.2, SC1.3, PF2, and ML1 are all available. The single root-cause gap is the link between the Echo Valley Ranch sub-project (143 ac) and FRWRM Project #35 — once Maegan Aldous provides that letter, the chain-of-custody will be substantially complete.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