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82A1F1E" w14:textId="77777777" w:rsidR="005E3C5C" w:rsidRDefault="00000000">
      <w:pPr>
        <w:pStyle w:val="Title"/>
      </w:pPr>
      <w:r>
        <w:t>Request for Re-assessment of Risk of Reversal — Basco 6 Permeable Reservoir Storage</w:t>
      </w:r>
    </w:p>
    <w:p w14:paraId="42F89CA3" w14:textId="77777777" w:rsidR="005E3C5C" w:rsidRDefault="00000000">
      <w:r>
        <w:rPr>
          <w:b/>
        </w:rPr>
        <w:t>Charm Industrial to Isometric</w:t>
      </w:r>
      <w:r>
        <w:rPr>
          <w:b/>
        </w:rPr>
        <w:br/>
      </w:r>
      <w:r>
        <w:t>Date: September 14, 2026</w:t>
      </w:r>
      <w:r>
        <w:br/>
        <w:t>Project: prj_1HZSSWBQM1S08H83, Charm Bio-oil Geologic Storage</w:t>
      </w:r>
      <w:r>
        <w:br/>
        <w:t>Prepared by: Max Lavine, Charm Industrial</w:t>
      </w:r>
      <w:r>
        <w:br/>
        <w:t>Isometric contact: Tom Sellers</w:t>
      </w:r>
    </w:p>
    <w:p w14:paraId="569DF1C7" w14:textId="77777777" w:rsidR="005E3C5C" w:rsidRDefault="00000000">
      <w:pPr>
        <w:pStyle w:val="Heading1"/>
      </w:pPr>
      <w:r>
        <w:t>1. Purpose</w:t>
      </w:r>
    </w:p>
    <w:p w14:paraId="045153F6" w14:textId="77777777" w:rsidR="005E3C5C" w:rsidRDefault="00000000">
      <w:r>
        <w:t>Charm requests an off-cycle re-assessment of the Risk of Reversal for bio-oil storage at Basco 6 EW, Evangeline Parish, Louisiana, on the basis of direct subsurface measurements taken at the first annual site inspection. The measurements show that emplaced bio-oil is confined to the perforated sands, has not altered the formation, and has produced no gas — the conditions the Protocol names for revisiting its permanence requirements.</w:t>
      </w:r>
    </w:p>
    <w:p w14:paraId="3F0EB0BA" w14:textId="77777777" w:rsidR="005E3C5C" w:rsidRDefault="00000000">
      <w:pPr>
        <w:pStyle w:val="Heading1"/>
      </w:pPr>
      <w:r>
        <w:t>2. Request</w:t>
      </w:r>
    </w:p>
    <w:p w14:paraId="319E976E" w14:textId="77777777" w:rsidR="005E3C5C" w:rsidRDefault="00000000">
      <w:pPr>
        <w:pStyle w:val="ListNumber"/>
      </w:pPr>
      <w:r>
        <w:t>Re-assess Basco 6 EW under the Risk of Reversal Questionnaire on measured behavior and categorize the project as Very Low Risk (1% buffer pool contribution), with a corresponding revision to the Bio-oil Storage in Permeable Reservoirs Module.</w:t>
      </w:r>
    </w:p>
    <w:p w14:paraId="2C2411DB" w14:textId="77777777" w:rsidR="005E3C5C" w:rsidRDefault="00000000">
      <w:pPr>
        <w:pStyle w:val="ListNumber"/>
      </w:pPr>
      <w:r>
        <w:t>Refund buffer credits contributed above the 1% level under Isometric Standard v2.0 Section 5.6.3, contingent on VVB confirmation at the next verification.</w:t>
      </w:r>
    </w:p>
    <w:p w14:paraId="7ECDCF8D" w14:textId="77777777" w:rsidR="005E3C5C" w:rsidRDefault="00000000">
      <w:pPr>
        <w:pStyle w:val="ListNumber"/>
      </w:pPr>
      <w:r>
        <w:t>Respond by [MAX LAVINE: requested response date].</w:t>
      </w:r>
    </w:p>
    <w:p w14:paraId="38A061FD" w14:textId="77777777" w:rsidR="005E3C5C" w:rsidRDefault="00000000">
      <w:r>
        <w:rPr>
          <w:b/>
          <w:color w:val="C00000"/>
        </w:rPr>
        <w:t>[GARRETT LUTZ: buffer ledger reconciled against the registry before any refund quantity is stated]</w:t>
      </w:r>
    </w:p>
    <w:p w14:paraId="7BDBF3DC" w14:textId="77777777" w:rsidR="005E3C5C" w:rsidRDefault="00000000">
      <w:pPr>
        <w:pStyle w:val="Heading1"/>
      </w:pPr>
      <w:r>
        <w:t>3. Why the Low-risk designation was reasonable at validation</w:t>
      </w:r>
    </w:p>
    <w:p w14:paraId="40272DAB" w14:textId="4013ACF9" w:rsidR="005E3C5C" w:rsidRDefault="00000000">
      <w:r>
        <w:t xml:space="preserve">Basco 6 EW is the only permeable-reservoir bio-oil storage project operating </w:t>
      </w:r>
      <w:r w:rsidR="00DF2B38">
        <w:t>on the Registry</w:t>
      </w:r>
      <w:r>
        <w:t>. At validation there was no field measurement of emplaced bio-oil in a formation — only bench-scale aging and reactivity work. The Protocol sets its permanence requirements with that gap in view:</w:t>
      </w:r>
    </w:p>
    <w:p w14:paraId="3A0FBE6E" w14:textId="77777777" w:rsidR="005E3C5C" w:rsidRDefault="00000000">
      <w:pPr>
        <w:ind w:left="576"/>
      </w:pPr>
      <w:r>
        <w:rPr>
          <w:i/>
        </w:rPr>
        <w:t xml:space="preserve">Because bio-oil injection and storage in geologic formations is a novel carbon dioxide removal (CDR) approach, with limited published literature, the Protocol incorporates </w:t>
      </w:r>
      <w:r>
        <w:rPr>
          <w:i/>
        </w:rPr>
        <w:lastRenderedPageBreak/>
        <w:t>requirements that may be more stringent than some current relevant regulations for underground injection.</w:t>
      </w:r>
      <w:r>
        <w:rPr>
          <w:sz w:val="19"/>
        </w:rPr>
        <w:t xml:space="preserve">  — Bio-oil Geological Storage Protocol v1.2, Section 3.0</w:t>
      </w:r>
    </w:p>
    <w:p w14:paraId="09095C7A" w14:textId="77777777" w:rsidR="005E3C5C" w:rsidRDefault="00000000">
      <w:pPr>
        <w:ind w:left="576"/>
      </w:pPr>
      <w:r>
        <w:rPr>
          <w:i/>
        </w:rPr>
        <w:t>This approach, notably when specifying requirements for demonstrating bio-oil storage durability or permanence, will likely be altered in future versions of the Protocol as the stability of bio-oil in geologic formations becomes well demonstrated and documented, reversal risks are proven to be limited or non-existent, and the overall body of knowledge and data regarding all processes, from feedstock supply, to conversion, and to permanent storage is significantly increased.</w:t>
      </w:r>
      <w:r>
        <w:rPr>
          <w:sz w:val="19"/>
        </w:rPr>
        <w:t xml:space="preserve">  — Bio-oil Geological Storage Protocol v1.2, Section 3.0</w:t>
      </w:r>
    </w:p>
    <w:p w14:paraId="472D77FB" w14:textId="77777777" w:rsidR="005E3C5C" w:rsidRDefault="00000000">
      <w:r>
        <w:t>A 5% contribution was a reasonable stand-in for missing data. The data now exist.</w:t>
      </w:r>
    </w:p>
    <w:p w14:paraId="3660B2D9" w14:textId="77777777" w:rsidR="005E3C5C" w:rsidRDefault="00000000">
      <w:pPr>
        <w:pStyle w:val="Heading1"/>
      </w:pPr>
      <w:r>
        <w:t>4. What the first annual inspection demonstrated</w:t>
      </w:r>
    </w:p>
    <w:p w14:paraId="36BA006E" w14:textId="77777777" w:rsidR="005E3C5C" w:rsidRDefault="00000000">
      <w:r>
        <w:t>Basco 6 EW (Class V UIC, permitted by LDENR; single injection well; perforations 3,492–3,535 ft). Annual inspection completed August 5, 2026 as a permit requirement. Cased-hole pulsed-neutron survey run June 19, 2026 against the July 19, 2024 pre-injection baseline, with rock properties held to the 2024 baseline so every change reports in fluid terms.</w:t>
      </w:r>
    </w:p>
    <w:tbl>
      <w:tblPr>
        <w:tblStyle w:val="LightGrid-Accent1"/>
        <w:tblW w:w="0" w:type="auto"/>
        <w:tblLook w:val="04A0" w:firstRow="1" w:lastRow="0" w:firstColumn="1" w:lastColumn="0" w:noHBand="0" w:noVBand="1"/>
      </w:tblPr>
      <w:tblGrid>
        <w:gridCol w:w="2880"/>
        <w:gridCol w:w="2880"/>
        <w:gridCol w:w="2880"/>
      </w:tblGrid>
      <w:tr w:rsidR="005E3C5C" w14:paraId="5A160C87" w14:textId="77777777" w:rsidTr="005E3C5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D6E4F0"/>
          </w:tcPr>
          <w:p w14:paraId="18AF4E63" w14:textId="77777777" w:rsidR="005E3C5C" w:rsidRDefault="00000000">
            <w:r>
              <w:t>Measurement</w:t>
            </w:r>
          </w:p>
        </w:tc>
        <w:tc>
          <w:tcPr>
            <w:tcW w:w="2880" w:type="dxa"/>
            <w:shd w:val="clear" w:color="auto" w:fill="D6E4F0"/>
          </w:tcPr>
          <w:p w14:paraId="185ED7F3" w14:textId="77777777" w:rsidR="005E3C5C" w:rsidRDefault="00000000">
            <w:pPr>
              <w:cnfStyle w:val="100000000000" w:firstRow="1" w:lastRow="0" w:firstColumn="0" w:lastColumn="0" w:oddVBand="0" w:evenVBand="0" w:oddHBand="0" w:evenHBand="0" w:firstRowFirstColumn="0" w:firstRowLastColumn="0" w:lastRowFirstColumn="0" w:lastRowLastColumn="0"/>
            </w:pPr>
            <w:r>
              <w:t>Result</w:t>
            </w:r>
          </w:p>
        </w:tc>
        <w:tc>
          <w:tcPr>
            <w:tcW w:w="2880" w:type="dxa"/>
            <w:shd w:val="clear" w:color="auto" w:fill="D6E4F0"/>
          </w:tcPr>
          <w:p w14:paraId="098F50A9" w14:textId="77777777" w:rsidR="005E3C5C" w:rsidRDefault="00000000">
            <w:pPr>
              <w:cnfStyle w:val="100000000000" w:firstRow="1" w:lastRow="0" w:firstColumn="0" w:lastColumn="0" w:oddVBand="0" w:evenVBand="0" w:oddHBand="0" w:evenHBand="0" w:firstRowFirstColumn="0" w:firstRowLastColumn="0" w:lastRowFirstColumn="0" w:lastRowLastColumn="0"/>
            </w:pPr>
            <w:r>
              <w:t>What it demonstrates</w:t>
            </w:r>
          </w:p>
        </w:tc>
      </w:tr>
      <w:tr w:rsidR="005E3C5C" w14:paraId="303C9AD6" w14:textId="77777777" w:rsidTr="005E3C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AEB8C88" w14:textId="77777777" w:rsidR="005E3C5C" w:rsidRDefault="00000000">
            <w:r>
              <w:t>Radioactive tracer survey — time-drive at 3,462 ft; 15 mCi ejected at 3,200 ft; detector held above the perforations for 30 minutes at 1 BPM and 500 psi</w:t>
            </w:r>
          </w:p>
        </w:tc>
        <w:tc>
          <w:tcPr>
            <w:tcW w:w="2880" w:type="dxa"/>
          </w:tcPr>
          <w:p w14:paraId="597B100D" w14:textId="77777777" w:rsidR="005E3C5C" w:rsidRDefault="00000000">
            <w:pPr>
              <w:cnfStyle w:val="000000100000" w:firstRow="0" w:lastRow="0" w:firstColumn="0" w:lastColumn="0" w:oddVBand="0" w:evenVBand="0" w:oddHBand="1" w:evenHBand="0" w:firstRowFirstColumn="0" w:firstRowLastColumn="0" w:lastRowFirstColumn="0" w:lastRowLastColumn="0"/>
            </w:pPr>
            <w:r>
              <w:t>“No RA material detected migrating up to 3,462 ft (above perfs).” Slug tracked from 3,201 ft to 3,506 ft over eight passes, then dissipated into the perforated interval. Log note: “RA material is exiting wellbore into the perforated interval at time of log.”</w:t>
            </w:r>
          </w:p>
        </w:tc>
        <w:tc>
          <w:tcPr>
            <w:tcW w:w="2880" w:type="dxa"/>
          </w:tcPr>
          <w:p w14:paraId="6123A9F9" w14:textId="77777777" w:rsidR="005E3C5C" w:rsidRDefault="00000000">
            <w:pPr>
              <w:cnfStyle w:val="000000100000" w:firstRow="0" w:lastRow="0" w:firstColumn="0" w:lastColumn="0" w:oddVBand="0" w:evenVBand="0" w:oddHBand="1" w:evenHBand="0" w:firstRowFirstColumn="0" w:firstRowLastColumn="0" w:lastRowFirstColumn="0" w:lastRowLastColumn="0"/>
            </w:pPr>
            <w:r>
              <w:t>No upward migration behind casing under injection rate and pressure. Regulator-witnessed.</w:t>
            </w:r>
          </w:p>
        </w:tc>
      </w:tr>
      <w:tr w:rsidR="005E3C5C" w14:paraId="0BAE6E93" w14:textId="77777777" w:rsidTr="005E3C5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00CD45E" w14:textId="77777777" w:rsidR="005E3C5C" w:rsidRDefault="00000000">
            <w:r>
              <w:t>Pulsed-neutron bio-oil saturation, bounding intervals</w:t>
            </w:r>
          </w:p>
        </w:tc>
        <w:tc>
          <w:tcPr>
            <w:tcW w:w="2880" w:type="dxa"/>
          </w:tcPr>
          <w:p w14:paraId="273BDEB6" w14:textId="77777777" w:rsidR="005E3C5C" w:rsidRDefault="00000000">
            <w:pPr>
              <w:cnfStyle w:val="000000010000" w:firstRow="0" w:lastRow="0" w:firstColumn="0" w:lastColumn="0" w:oddVBand="0" w:evenVBand="0" w:oddHBand="0" w:evenHBand="1" w:firstRowFirstColumn="0" w:firstRowLastColumn="0" w:lastRowFirstColumn="0" w:lastRowLastColumn="0"/>
            </w:pPr>
            <w:r>
              <w:t>Zero bio-oil saturation in the shale above (3,400–3,460 ft, VSH 0.66) and in the seal below (3,540–3,548 ft, VSH 0.89). Bio-oil confined to the perforated sands.</w:t>
            </w:r>
          </w:p>
        </w:tc>
        <w:tc>
          <w:tcPr>
            <w:tcW w:w="2880" w:type="dxa"/>
          </w:tcPr>
          <w:p w14:paraId="3EDBA750" w14:textId="77777777" w:rsidR="005E3C5C" w:rsidRDefault="00000000">
            <w:pPr>
              <w:cnfStyle w:val="000000010000" w:firstRow="0" w:lastRow="0" w:firstColumn="0" w:lastColumn="0" w:oddVBand="0" w:evenVBand="0" w:oddHBand="0" w:evenHBand="1" w:firstRowFirstColumn="0" w:firstRowLastColumn="0" w:lastRowFirstColumn="0" w:lastRowLastColumn="0"/>
            </w:pPr>
            <w:r>
              <w:t>Vertical containment by both seals, measured directly.</w:t>
            </w:r>
          </w:p>
        </w:tc>
      </w:tr>
      <w:tr w:rsidR="005E3C5C" w14:paraId="0A574017" w14:textId="77777777" w:rsidTr="005E3C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DD4ADF5" w14:textId="77777777" w:rsidR="005E3C5C" w:rsidRDefault="00000000">
            <w:r>
              <w:t>Like-for-like carbon yield, 2024 vs. 2026 (repeat-pass curves over the injection zone)</w:t>
            </w:r>
          </w:p>
        </w:tc>
        <w:tc>
          <w:tcPr>
            <w:tcW w:w="2880" w:type="dxa"/>
          </w:tcPr>
          <w:p w14:paraId="23225E75" w14:textId="77777777" w:rsidR="005E3C5C" w:rsidRDefault="00000000">
            <w:pPr>
              <w:cnfStyle w:val="000000100000" w:firstRow="0" w:lastRow="0" w:firstColumn="0" w:lastColumn="0" w:oddVBand="0" w:evenVBand="0" w:oddHBand="1" w:evenHBand="0" w:firstRowFirstColumn="0" w:firstRowLastColumn="0" w:lastRowFirstColumn="0" w:lastRowLastColumn="0"/>
            </w:pPr>
            <w:r>
              <w:t>2024: at or near background across all three perforations (0.0093, ~0, ~0). 2026: 0.025, 0.024, 0.008 in the same intervals.</w:t>
            </w:r>
          </w:p>
        </w:tc>
        <w:tc>
          <w:tcPr>
            <w:tcW w:w="2880" w:type="dxa"/>
          </w:tcPr>
          <w:p w14:paraId="788E68CC" w14:textId="77777777" w:rsidR="005E3C5C" w:rsidRDefault="00000000">
            <w:pPr>
              <w:cnfStyle w:val="000000100000" w:firstRow="0" w:lastRow="0" w:firstColumn="0" w:lastColumn="0" w:oddVBand="0" w:evenVBand="0" w:oddHBand="1" w:evenHBand="0" w:firstRowFirstColumn="0" w:firstRowLastColumn="0" w:lastRowFirstColumn="0" w:lastRowLastColumn="0"/>
            </w:pPr>
            <w:r>
              <w:t>Quantified carbon increase confined to the perforated interval.</w:t>
            </w:r>
          </w:p>
        </w:tc>
      </w:tr>
      <w:tr w:rsidR="005E3C5C" w14:paraId="1C611711" w14:textId="77777777" w:rsidTr="005E3C5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0426E13" w14:textId="77777777" w:rsidR="005E3C5C" w:rsidRDefault="00000000">
            <w:r>
              <w:t>Chlorine-yield cross-calibration</w:t>
            </w:r>
          </w:p>
        </w:tc>
        <w:tc>
          <w:tcPr>
            <w:tcW w:w="2880" w:type="dxa"/>
          </w:tcPr>
          <w:p w14:paraId="1F859FD4" w14:textId="77777777" w:rsidR="005E3C5C" w:rsidRDefault="00000000">
            <w:pPr>
              <w:cnfStyle w:val="000000010000" w:firstRow="0" w:lastRow="0" w:firstColumn="0" w:lastColumn="0" w:oddVBand="0" w:evenVBand="0" w:oddHBand="0" w:evenHBand="1" w:firstRowFirstColumn="0" w:firstRowLastColumn="0" w:lastRowFirstColumn="0" w:lastRowLastColumn="0"/>
            </w:pPr>
            <w:r>
              <w:t xml:space="preserve">Delta chlorine ≈ 0 through the undisturbed zone above </w:t>
            </w:r>
            <w:r>
              <w:lastRenderedPageBreak/>
              <w:t>3,462 ft.</w:t>
            </w:r>
          </w:p>
        </w:tc>
        <w:tc>
          <w:tcPr>
            <w:tcW w:w="2880" w:type="dxa"/>
          </w:tcPr>
          <w:p w14:paraId="64514215" w14:textId="77777777" w:rsidR="005E3C5C" w:rsidRDefault="00000000">
            <w:pPr>
              <w:cnfStyle w:val="000000010000" w:firstRow="0" w:lastRow="0" w:firstColumn="0" w:lastColumn="0" w:oddVBand="0" w:evenVBand="0" w:oddHBand="0" w:evenHBand="1" w:firstRowFirstColumn="0" w:firstRowLastColumn="0" w:lastRowFirstColumn="0" w:lastRowLastColumn="0"/>
            </w:pPr>
            <w:r>
              <w:lastRenderedPageBreak/>
              <w:t xml:space="preserve">Run-to-run drift excluded; the signal below 3,462 ft is </w:t>
            </w:r>
            <w:r>
              <w:lastRenderedPageBreak/>
              <w:t>real.</w:t>
            </w:r>
          </w:p>
        </w:tc>
      </w:tr>
      <w:tr w:rsidR="005E3C5C" w14:paraId="350B906C" w14:textId="77777777" w:rsidTr="005E3C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3BEAF2E" w14:textId="77777777" w:rsidR="005E3C5C" w:rsidRDefault="00000000">
            <w:r>
              <w:lastRenderedPageBreak/>
              <w:t>Pulsed-neutron porosity, before vs. after bio-oil</w:t>
            </w:r>
          </w:p>
        </w:tc>
        <w:tc>
          <w:tcPr>
            <w:tcW w:w="2880" w:type="dxa"/>
          </w:tcPr>
          <w:p w14:paraId="555366E7" w14:textId="77777777" w:rsidR="005E3C5C" w:rsidRDefault="00000000">
            <w:pPr>
              <w:cnfStyle w:val="000000100000" w:firstRow="0" w:lastRow="0" w:firstColumn="0" w:lastColumn="0" w:oddVBand="0" w:evenVBand="0" w:oddHBand="1" w:evenHBand="0" w:firstRowFirstColumn="0" w:firstRowLastColumn="0" w:lastRowFirstColumn="0" w:lastRowLastColumn="0"/>
            </w:pPr>
            <w:r>
              <w:t>No delta.</w:t>
            </w:r>
          </w:p>
        </w:tc>
        <w:tc>
          <w:tcPr>
            <w:tcW w:w="2880" w:type="dxa"/>
          </w:tcPr>
          <w:p w14:paraId="7B9F9B09" w14:textId="77777777" w:rsidR="005E3C5C" w:rsidRDefault="00000000">
            <w:pPr>
              <w:cnfStyle w:val="000000100000" w:firstRow="0" w:lastRow="0" w:firstColumn="0" w:lastColumn="0" w:oddVBand="0" w:evenVBand="0" w:oddHBand="1" w:evenHBand="0" w:firstRowFirstColumn="0" w:firstRowLastColumn="0" w:lastRowFirstColumn="0" w:lastRowLastColumn="0"/>
            </w:pPr>
            <w:r>
              <w:t>No pore-space dissolution.</w:t>
            </w:r>
          </w:p>
        </w:tc>
      </w:tr>
      <w:tr w:rsidR="005E3C5C" w14:paraId="73937B08" w14:textId="77777777" w:rsidTr="005E3C5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7B04525" w14:textId="77777777" w:rsidR="005E3C5C" w:rsidRDefault="00000000">
            <w:r>
              <w:t>Reservoir pressure, pre-injection vs. latest falloff test</w:t>
            </w:r>
          </w:p>
        </w:tc>
        <w:tc>
          <w:tcPr>
            <w:tcW w:w="2880" w:type="dxa"/>
          </w:tcPr>
          <w:p w14:paraId="605961F9" w14:textId="77777777" w:rsidR="005E3C5C" w:rsidRDefault="00000000">
            <w:pPr>
              <w:cnfStyle w:val="000000010000" w:firstRow="0" w:lastRow="0" w:firstColumn="0" w:lastColumn="0" w:oddVBand="0" w:evenVBand="0" w:oddHBand="0" w:evenHBand="1" w:firstRowFirstColumn="0" w:firstRowLastColumn="0" w:lastRowFirstColumn="0" w:lastRowLastColumn="0"/>
            </w:pPr>
            <w:r>
              <w:rPr>
                <w:color w:val="C00000"/>
              </w:rPr>
              <w:t>No net change. [CASEY KOREJWO: confirm figures — 1,545 psi and ~1,504–1,512 psi at 107.4°F are both in circulation and must be reconciled — and provide the falloff interpretation: transmissibility, skin, boundaries]</w:t>
            </w:r>
          </w:p>
        </w:tc>
        <w:tc>
          <w:tcPr>
            <w:tcW w:w="2880" w:type="dxa"/>
          </w:tcPr>
          <w:p w14:paraId="60107CE0" w14:textId="77777777" w:rsidR="005E3C5C" w:rsidRDefault="00000000">
            <w:pPr>
              <w:cnfStyle w:val="000000010000" w:firstRow="0" w:lastRow="0" w:firstColumn="0" w:lastColumn="0" w:oddVBand="0" w:evenVBand="0" w:oddHBand="0" w:evenHBand="1" w:firstRowFirstColumn="0" w:firstRowLastColumn="0" w:lastRowFirstColumn="0" w:lastRowLastColumn="0"/>
            </w:pPr>
            <w:r>
              <w:t>No pressure driver for vertical migration or flowback into the wellbore.</w:t>
            </w:r>
          </w:p>
        </w:tc>
      </w:tr>
      <w:tr w:rsidR="005E3C5C" w14:paraId="3B63F541" w14:textId="77777777" w:rsidTr="005E3C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BE3E40E" w14:textId="77777777" w:rsidR="005E3C5C" w:rsidRDefault="00000000">
            <w:r>
              <w:t>Post-injection emissions testing</w:t>
            </w:r>
          </w:p>
        </w:tc>
        <w:tc>
          <w:tcPr>
            <w:tcW w:w="2880" w:type="dxa"/>
          </w:tcPr>
          <w:p w14:paraId="70B0DA8E" w14:textId="77777777" w:rsidR="005E3C5C" w:rsidRDefault="00000000">
            <w:pPr>
              <w:cnfStyle w:val="000000100000" w:firstRow="0" w:lastRow="0" w:firstColumn="0" w:lastColumn="0" w:oddVBand="0" w:evenVBand="0" w:oddHBand="1" w:evenHBand="0" w:firstRowFirstColumn="0" w:firstRowLastColumn="0" w:lastRowFirstColumn="0" w:lastRowLastColumn="0"/>
            </w:pPr>
            <w:r>
              <w:t>No annulus gas detected.</w:t>
            </w:r>
          </w:p>
        </w:tc>
        <w:tc>
          <w:tcPr>
            <w:tcW w:w="2880" w:type="dxa"/>
          </w:tcPr>
          <w:p w14:paraId="4BBD61F6" w14:textId="77777777" w:rsidR="005E3C5C" w:rsidRDefault="00000000">
            <w:pPr>
              <w:cnfStyle w:val="000000100000" w:firstRow="0" w:lastRow="0" w:firstColumn="0" w:lastColumn="0" w:oddVBand="0" w:evenVBand="0" w:oddHBand="1" w:evenHBand="0" w:firstRowFirstColumn="0" w:firstRowLastColumn="0" w:lastRowFirstColumn="0" w:lastRowLastColumn="0"/>
            </w:pPr>
            <w:r>
              <w:t>No gas generation or leakage pathway.</w:t>
            </w:r>
          </w:p>
        </w:tc>
      </w:tr>
      <w:tr w:rsidR="005E3C5C" w14:paraId="4A1BC822" w14:textId="77777777" w:rsidTr="005E3C5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4C4A51E" w14:textId="77777777" w:rsidR="005E3C5C" w:rsidRDefault="00000000">
            <w:r>
              <w:t>Tubing and packer inspection; mechanical integrity</w:t>
            </w:r>
          </w:p>
        </w:tc>
        <w:tc>
          <w:tcPr>
            <w:tcW w:w="2880" w:type="dxa"/>
          </w:tcPr>
          <w:p w14:paraId="06FF35F6" w14:textId="77777777" w:rsidR="005E3C5C" w:rsidRDefault="00000000">
            <w:pPr>
              <w:cnfStyle w:val="000000010000" w:firstRow="0" w:lastRow="0" w:firstColumn="0" w:lastColumn="0" w:oddVBand="0" w:evenVBand="0" w:oddHBand="0" w:evenHBand="1" w:firstRowFirstColumn="0" w:firstRowLastColumn="0" w:lastRowFirstColumn="0" w:lastRowLastColumn="0"/>
            </w:pPr>
            <w:r>
              <w:t>Low corrosion rates; external mechanical integrity demonstrated; LDENR clearance for a further year of operation.</w:t>
            </w:r>
          </w:p>
        </w:tc>
        <w:tc>
          <w:tcPr>
            <w:tcW w:w="2880" w:type="dxa"/>
          </w:tcPr>
          <w:p w14:paraId="07C5CB7A" w14:textId="77777777" w:rsidR="005E3C5C" w:rsidRDefault="00000000">
            <w:pPr>
              <w:cnfStyle w:val="000000010000" w:firstRow="0" w:lastRow="0" w:firstColumn="0" w:lastColumn="0" w:oddVBand="0" w:evenVBand="0" w:oddHBand="0" w:evenHBand="1" w:firstRowFirstColumn="0" w:firstRowLastColumn="0" w:lastRowFirstColumn="0" w:lastRowLastColumn="0"/>
            </w:pPr>
            <w:r>
              <w:t>Well integrity intact.</w:t>
            </w:r>
          </w:p>
        </w:tc>
      </w:tr>
    </w:tbl>
    <w:p w14:paraId="26D99EC3" w14:textId="77777777" w:rsidR="005E3C5C" w:rsidRDefault="005E3C5C"/>
    <w:p w14:paraId="05AC7396" w14:textId="77777777" w:rsidR="005E3C5C" w:rsidRDefault="00000000">
      <w:r>
        <w:rPr>
          <w:b/>
          <w:color w:val="C00000"/>
        </w:rPr>
        <w:t>[JEN ANDERSON: written position on the log response at ~3,464–3,492 ft above the top perforation — near-wellbore/annular fill vs. formation entry — and whether the tracer time-drive at 3,462 ft closes the question]</w:t>
      </w:r>
    </w:p>
    <w:p w14:paraId="43DB05AD" w14:textId="77777777" w:rsidR="005E3C5C" w:rsidRDefault="00000000">
      <w:r>
        <w:t>Taken together: the bio-oil is where it was placed, the seals above and below are intact and free of bio-oil, the rock has not dissolved, the reservoir pressure has not moved, and no gas has formed.</w:t>
      </w:r>
    </w:p>
    <w:p w14:paraId="4475A2ED" w14:textId="77777777" w:rsidR="005E3C5C" w:rsidRDefault="00000000">
      <w:pPr>
        <w:pStyle w:val="Heading1"/>
      </w:pPr>
      <w:r>
        <w:t>5. Scoring Basco 6 on measured behavior</w:t>
      </w:r>
    </w:p>
    <w:p w14:paraId="6FF83935" w14:textId="77777777" w:rsidR="005E3C5C" w:rsidRDefault="00000000">
      <w:r>
        <w:t>The Protocol assigns the buffer through the Risk of Reversal Questionnaire in Appendix 2 and states the typical outcome for each storage module:</w:t>
      </w:r>
    </w:p>
    <w:p w14:paraId="20B7A1AA" w14:textId="77777777" w:rsidR="005E3C5C" w:rsidRDefault="00000000">
      <w:pPr>
        <w:ind w:left="576"/>
      </w:pPr>
      <w:r>
        <w:rPr>
          <w:i/>
        </w:rPr>
        <w:t>typically, salt cavern storage is considered Very Low Risk Level (leading to a 1% buffer pool), and permeable reservoir storage is considered Low Risk Level (leading to a 5% buffer pool).</w:t>
      </w:r>
      <w:r>
        <w:rPr>
          <w:sz w:val="19"/>
        </w:rPr>
        <w:t xml:space="preserve">  — Bio-oil Geological Storage Protocol v1.2, Appendix 2</w:t>
      </w:r>
    </w:p>
    <w:p w14:paraId="3FC1B087" w14:textId="77777777" w:rsidR="005E3C5C" w:rsidRDefault="00000000">
      <w:r>
        <w:t xml:space="preserve">Scored today on the questionnaire text, a permeable-reservoir project lands at Low by construction: Question 2 (“Is the carbon being stored in an impermeable geologic system? (e.g., salt cavern)”) answered No adds 1; Question 3 (“Is the carbon being stored organic?”) adds 1; Question 4 (“Are conditions for methane production present (anaerobic conditions, lignin content)?”) adds 1; Question 7 (“Is the carbon being stored with trapping mechanisms </w:t>
      </w:r>
      <w:r>
        <w:lastRenderedPageBreak/>
        <w:t>preventing reversals? (e.g., multiple confining layers …)”) subtracts 1. Score 2 → Low Risk Level (5% buffer).</w:t>
      </w:r>
    </w:p>
    <w:p w14:paraId="049E069C" w14:textId="77777777" w:rsidR="005E3C5C" w:rsidRDefault="00000000">
      <w:r>
        <w:t>A salt cavern storing the same organic carbon answers Question 2 Yes and proceeds directly to Questions 8–10. It never takes the organic-carbon or methane points. The four-point differential between the two modules is produced by the gating of Question 2, not by any measured difference in reversal behavior.</w:t>
      </w:r>
    </w:p>
    <w:p w14:paraId="3D7040CD" w14:textId="77777777" w:rsidR="005E3C5C" w:rsidRDefault="00000000">
      <w:r>
        <w:t>Basco 6 EW now answers the questionnaire with measurements rather than assumptions:</w:t>
      </w:r>
    </w:p>
    <w:p w14:paraId="1672BFCF" w14:textId="77777777" w:rsidR="005E3C5C" w:rsidRDefault="00000000">
      <w:pPr>
        <w:pStyle w:val="ListBullet"/>
      </w:pPr>
      <w:r>
        <w:t>Question 1 (“Is a reversal directly observable with a physical or chemical measurement as opposed to a modeled result?”): Yes. The tracer time-drive and pulsed-neutron saturation profile observe containment directly.</w:t>
      </w:r>
    </w:p>
    <w:p w14:paraId="4B3518AD" w14:textId="77777777" w:rsidR="005E3C5C" w:rsidRDefault="00000000">
      <w:pPr>
        <w:pStyle w:val="ListBullet"/>
      </w:pPr>
      <w:r>
        <w:t>Question 4 (methane conditions): post-injection emissions testing shows no annulus gas; the module’s own text expects biodegradation to be unlikely and small (Section 7 below).</w:t>
      </w:r>
    </w:p>
    <w:p w14:paraId="4F0092B1" w14:textId="77777777" w:rsidR="005E3C5C" w:rsidRDefault="00000000">
      <w:pPr>
        <w:pStyle w:val="ListBullet"/>
      </w:pPr>
      <w:r>
        <w:t>Question 7 (trapping mechanisms): two bounding seals demonstrated with zero bio-oil saturation, and bio-oil denser than formation brine.</w:t>
      </w:r>
    </w:p>
    <w:p w14:paraId="64087514" w14:textId="77777777" w:rsidR="005E3C5C" w:rsidRDefault="00000000">
      <w:pPr>
        <w:pStyle w:val="ListBullet"/>
      </w:pPr>
      <w:r>
        <w:t>Question 10 (project-specific factors for organic carbon — “High-potential oxidants; Temperatures in excess of thermal stability; Fires; Microbial degradation” — and for subsurface storage — “Seismicity; Subsurface migration”): addressed in Section 7. No subsurface migration observed.</w:t>
      </w:r>
    </w:p>
    <w:p w14:paraId="338065DF" w14:textId="77777777" w:rsidR="005E3C5C" w:rsidRDefault="00000000">
      <w:r>
        <w:t>Scored on measured behavior, Basco 6 EW is a Very Low Risk project.</w:t>
      </w:r>
    </w:p>
    <w:p w14:paraId="5FD0DB2D" w14:textId="77777777" w:rsidR="005E3C5C" w:rsidRDefault="00000000">
      <w:pPr>
        <w:pStyle w:val="Heading1"/>
      </w:pPr>
      <w:r>
        <w:t>6. The module-level inconsistency</w:t>
      </w:r>
    </w:p>
    <w:p w14:paraId="6A752BE8" w14:textId="77777777" w:rsidR="005E3C5C" w:rsidRDefault="00000000">
      <w:r>
        <w:t>The Permeable Reservoirs Module names one differentiator from the salt-cavern case:</w:t>
      </w:r>
    </w:p>
    <w:p w14:paraId="2C2245F7" w14:textId="77777777" w:rsidR="005E3C5C" w:rsidRDefault="00000000">
      <w:pPr>
        <w:ind w:left="576"/>
      </w:pPr>
      <w:r>
        <w:rPr>
          <w:i/>
        </w:rPr>
        <w:t>projects applicable to this protocol are categorized as having a Low Risk Level of Reversal according to the Isometric Standard Risk Assessment Questionnaire. This is because there should be no reversals unless there is a loss of caprock or well integrity, and this technology does not yet have a documented history of reversals. However there is a risk of methane production within the reservoir. A 5% buffer pool will be set aside as a precaution against CO2 or CH4 gas released. This reversal risk will be reassessed when new scientific research and understanding arises.</w:t>
      </w:r>
      <w:r>
        <w:rPr>
          <w:sz w:val="19"/>
        </w:rPr>
        <w:t xml:space="preserve">  — Bio-oil Storage in Permeable Reservoirs Module v1.1, Section 3.3</w:t>
      </w:r>
    </w:p>
    <w:p w14:paraId="39E2D0AC" w14:textId="77777777" w:rsidR="005E3C5C" w:rsidRDefault="00000000">
      <w:r>
        <w:t>The salt-cavern justification is the same sentence without the methane clause:</w:t>
      </w:r>
    </w:p>
    <w:p w14:paraId="4D6C3C50" w14:textId="77777777" w:rsidR="005E3C5C" w:rsidRDefault="00000000">
      <w:pPr>
        <w:ind w:left="576"/>
      </w:pPr>
      <w:r>
        <w:rPr>
          <w:i/>
        </w:rPr>
        <w:t xml:space="preserve">There should be no reversals (as salt is impermeable) unless there is a loss of cavern or well integrity, and this technology does not yet have a documented history of reversals. Based on present levels of scientific knowledge, Projects applicable to this Module are typically categorized as having a Very Low Risk Level of Reversal … This results in a 1% buffer pool for Projects using this Storage Module. This reversal risk will be reassessed at </w:t>
      </w:r>
      <w:r>
        <w:rPr>
          <w:i/>
        </w:rPr>
        <w:lastRenderedPageBreak/>
        <w:t>the renewal of the Crediting Period, or when new scientific research and knowledge are produced.</w:t>
      </w:r>
      <w:r>
        <w:rPr>
          <w:sz w:val="19"/>
        </w:rPr>
        <w:t xml:space="preserve">  — Biomass or Bio-oil Storage in Salt Caverns Module v1.2, Section 4.0</w:t>
      </w:r>
    </w:p>
    <w:p w14:paraId="4C529D22" w14:textId="77777777" w:rsidR="005E3C5C" w:rsidRDefault="00000000">
      <w:r>
        <w:t>Methane is the only stated basis for the 5% rate, and Basco 6 EW has now measured against it: no annulus gas after a year of injection, and hypersaline, nutrient-limited formation water (Section 7). The remaining premise — that a cavern is a closed system and a reservoir is not — does not hold as a permanence argument. The cavern module describes its own storage process as one that moves brine out of the cavern and into a permeable formation:</w:t>
      </w:r>
    </w:p>
    <w:p w14:paraId="1862F38D" w14:textId="77777777" w:rsidR="005E3C5C" w:rsidRDefault="00000000">
      <w:pPr>
        <w:ind w:left="576"/>
      </w:pPr>
      <w:r>
        <w:rPr>
          <w:i/>
        </w:rPr>
        <w:t>Displaced brine is pumped out of the cavern and injected back into a different subsurface reservoir.</w:t>
      </w:r>
      <w:r>
        <w:rPr>
          <w:sz w:val="19"/>
        </w:rPr>
        <w:t xml:space="preserve">  — Biomass or Bio-oil Storage in Salt Caverns Module v1.2, Section 1.0</w:t>
      </w:r>
    </w:p>
    <w:p w14:paraId="295576E0" w14:textId="3314F028" w:rsidR="005E3C5C" w:rsidRDefault="00000000">
      <w:r>
        <w:t xml:space="preserve">A permeable reservoir with two demonstrated seals, bio-oil denser than brine, and no measured migration is not a materially riskier store than a cavern whose operation depends on injecting displaced brine into a permeable reservoir. Yet the permeable-reservoir contribution at 5% is </w:t>
      </w:r>
      <w:r w:rsidR="00DF2B38">
        <w:t>500%</w:t>
      </w:r>
      <w:r>
        <w:t xml:space="preserve"> the salt-cavern contribution at 1%. The Standard’s own history shows the Very Low rate moved on evidence rather than by pathway</w:t>
      </w:r>
      <w:r w:rsidR="00DF2B38">
        <w:t xml:space="preserve">. </w:t>
      </w:r>
      <w:r>
        <w:t>Charm asks that the permeable-reservoir rate be set the same way — on the evidence.</w:t>
      </w:r>
    </w:p>
    <w:p w14:paraId="4EBE4910" w14:textId="77777777" w:rsidR="005E3C5C" w:rsidRDefault="00000000">
      <w:pPr>
        <w:pStyle w:val="Heading1"/>
      </w:pPr>
      <w:r>
        <w:t>7. Risks addressed</w:t>
      </w:r>
    </w:p>
    <w:p w14:paraId="7505D4E8" w14:textId="1086CFDB" w:rsidR="005E3C5C" w:rsidRDefault="00000000">
      <w:r>
        <w:rPr>
          <w:b/>
        </w:rPr>
        <w:t xml:space="preserve">June 2026 wellbore maintenance. </w:t>
      </w:r>
      <w:r>
        <w:t>A standard wash to total depth displaced formation sand from the wellbore</w:t>
      </w:r>
      <w:r w:rsidR="00DF2B38">
        <w:t xml:space="preserve"> was part of the annual well turnaround </w:t>
      </w:r>
      <w:proofErr w:type="spellStart"/>
      <w:r w:rsidR="00DF2B38">
        <w:t>program</w:t>
      </w:r>
      <w:proofErr w:type="spellEnd"/>
      <w:r>
        <w:t xml:space="preserve">. A small quantity of bio-oil sludge was entrained in that sand — </w:t>
      </w:r>
      <w:r w:rsidR="002F3DA3">
        <w:t>The quantity was observable, but not directly measurable as there was no way to physically separate the entrained sludge from the sand</w:t>
      </w:r>
      <w:r>
        <w:t xml:space="preserve">. Charm deducted an intentionally conservative quantity, assuming 25% of the disposed mass was bio-oil, a figure chosen to exceed any plausible actual so that no over-crediting could occur. </w:t>
      </w:r>
      <w:r w:rsidR="002F3DA3">
        <w:t xml:space="preserve">That is an accounting conservatism measure, not a reversal indicating a storage integrity issue. </w:t>
      </w:r>
      <w:r>
        <w:t xml:space="preserve">The event provides no information that places the well’s storage integrity in question: it is a predictable side-effect of required routine maintenance, and the tracer survey and pulsed-neutron results that followed it show the seals intact and the </w:t>
      </w:r>
      <w:proofErr w:type="gramStart"/>
      <w:r>
        <w:t>bio-oil</w:t>
      </w:r>
      <w:proofErr w:type="gramEnd"/>
      <w:r>
        <w:t xml:space="preserve"> in place.</w:t>
      </w:r>
    </w:p>
    <w:p w14:paraId="6ED40157" w14:textId="77777777" w:rsidR="005E3C5C" w:rsidRDefault="00000000">
      <w:r>
        <w:rPr>
          <w:b/>
        </w:rPr>
        <w:t xml:space="preserve">Thermal stability (Question 10). </w:t>
      </w:r>
      <w:r>
        <w:t>Downhole temperature measured at 107.4°F. Calorimetry on Charm bio-oil places the lowest theoretical self-heating onset near 147°F. The governing point is geometry, not a threshold: bio-oil dispersed through water-saturated sand at roughly 3,500 ft, surrounded by effectively unlimited thermal mass, cannot accumulate the heat that self-heating requires; reaction kinetics at reservoir temperature are slow and the heat dissipates. Underlying study available on request.</w:t>
      </w:r>
    </w:p>
    <w:p w14:paraId="564466CF" w14:textId="77777777" w:rsidR="005E3C5C" w:rsidRDefault="00000000">
      <w:r>
        <w:rPr>
          <w:b/>
          <w:color w:val="C00000"/>
        </w:rPr>
        <w:t>[ANDREW THOMAS: one-line technical sign-off on this framing]</w:t>
      </w:r>
    </w:p>
    <w:p w14:paraId="1928E4F3" w14:textId="77777777" w:rsidR="005E3C5C" w:rsidRDefault="00000000">
      <w:r>
        <w:rPr>
          <w:b/>
        </w:rPr>
        <w:t xml:space="preserve">Microbial degradation (Question 10). </w:t>
      </w:r>
      <w:r>
        <w:t>Formation water at Basco 6 EW is hypersaline — roughly 142,000 mg/L TDS and 115,000 mg/L chloride — at 107°F. The module anticipates this outcome:</w:t>
      </w:r>
    </w:p>
    <w:p w14:paraId="50E3F845" w14:textId="77777777" w:rsidR="005E3C5C" w:rsidRDefault="00000000">
      <w:pPr>
        <w:ind w:left="576"/>
      </w:pPr>
      <w:r>
        <w:rPr>
          <w:i/>
        </w:rPr>
        <w:lastRenderedPageBreak/>
        <w:t>The composition of bio-oil means this should be unlikely and if it does occur should only do so in small volumes, because of (i) a lack of wettability and (ii) nutrient limitation in the subsurface.</w:t>
      </w:r>
      <w:r>
        <w:rPr>
          <w:sz w:val="19"/>
        </w:rPr>
        <w:t xml:space="preserve">  — Bio-oil Storage in Permeable Reservoirs Module v1.1, Section 1.0</w:t>
      </w:r>
    </w:p>
    <w:p w14:paraId="54B85F88" w14:textId="77777777" w:rsidR="005E3C5C" w:rsidRDefault="00000000">
      <w:r>
        <w:rPr>
          <w:b/>
          <w:color w:val="C00000"/>
        </w:rPr>
        <w:t>[TANIYA KAR: 2–3 page literature position on microbial degradation of emplaced bio-oil at Basco conditions, reviewed by Jen Anderson]</w:t>
      </w:r>
    </w:p>
    <w:p w14:paraId="4035D6E6" w14:textId="77777777" w:rsidR="005E3C5C" w:rsidRDefault="00000000">
      <w:pPr>
        <w:pStyle w:val="Heading1"/>
      </w:pPr>
      <w:r>
        <w:t>8. Basis in the Standard</w:t>
      </w:r>
    </w:p>
    <w:p w14:paraId="6C81FE02" w14:textId="77777777" w:rsidR="005E3C5C" w:rsidRDefault="00000000">
      <w:r>
        <w:t>The Standard sets buffer sizes as provisional and tied to evidence:</w:t>
      </w:r>
    </w:p>
    <w:p w14:paraId="51FA855E" w14:textId="77777777" w:rsidR="005E3C5C" w:rsidRDefault="00000000">
      <w:pPr>
        <w:ind w:left="576"/>
      </w:pPr>
      <w:r>
        <w:rPr>
          <w:i/>
        </w:rPr>
        <w:t>The following Buffer Pool sizes may be subject to change in future Standard versions based on empirical data.</w:t>
      </w:r>
      <w:r>
        <w:rPr>
          <w:sz w:val="19"/>
        </w:rPr>
        <w:t xml:space="preserve">  — Isometric Standard v2.0, Section 5.6.2</w:t>
      </w:r>
    </w:p>
    <w:p w14:paraId="12DB3D8B" w14:textId="77777777" w:rsidR="005E3C5C" w:rsidRDefault="00000000">
      <w:pPr>
        <w:ind w:left="576"/>
      </w:pPr>
      <w:r>
        <w:rPr>
          <w:i/>
        </w:rPr>
        <w:t>Exceptions may occur when Uncertainty decreases and thus Buffer Pool size is amended for a Project Proponent, in which case extra Buffer Pool Credits may be used to make Deliveries.</w:t>
      </w:r>
      <w:r>
        <w:rPr>
          <w:sz w:val="19"/>
        </w:rPr>
        <w:t xml:space="preserve">  — Isometric Standard v2.0, Section 5.6.2</w:t>
      </w:r>
    </w:p>
    <w:p w14:paraId="7FD4C187" w14:textId="77777777" w:rsidR="005E3C5C" w:rsidRDefault="00000000">
      <w:r>
        <w:t>The Protocol names the triggers for re-assessment outside the crediting-period renewal:</w:t>
      </w:r>
    </w:p>
    <w:p w14:paraId="2011558D" w14:textId="77777777" w:rsidR="005E3C5C" w:rsidRDefault="00000000">
      <w:pPr>
        <w:ind w:left="576"/>
      </w:pPr>
      <w:r>
        <w:rPr>
          <w:i/>
        </w:rPr>
        <w:t>Projects must re-assess their reversal risk at the renewal of each crediting period, or if monitoring identifies a reversal-related risk, or if an actual reversal event takes place.</w:t>
      </w:r>
      <w:r>
        <w:rPr>
          <w:sz w:val="19"/>
        </w:rPr>
        <w:t xml:space="preserve">  — Bio-oil Geological Storage Protocol v1.2, Appendix 2</w:t>
      </w:r>
    </w:p>
    <w:p w14:paraId="540BBF4A" w14:textId="77777777" w:rsidR="005E3C5C" w:rsidRDefault="00000000">
      <w:r>
        <w:t>Monitoring at Basco 6 EW has produced reversal-relevant evidence: direct measurement that the formation has not been affected, and a conservatively quantified maintenance deduction that shows the accounting operating as designed. Both are grounds to re-assess now rather than at renewal.</w:t>
      </w:r>
    </w:p>
    <w:p w14:paraId="61B65525" w14:textId="77777777" w:rsidR="005E3C5C" w:rsidRDefault="00000000">
      <w:r>
        <w:t>The refund follows from the re-assessment:</w:t>
      </w:r>
    </w:p>
    <w:p w14:paraId="2AED4F6C" w14:textId="77777777" w:rsidR="005E3C5C" w:rsidRDefault="00000000">
      <w:pPr>
        <w:ind w:left="576"/>
      </w:pPr>
      <w:r>
        <w:rPr>
          <w:i/>
        </w:rPr>
        <w:t>Where a Project’s Risk of Reversal assessment is revised downward, or where Isometric reduces the buffer pool contribution rate associated with a given risk category, the Project Proponent may be entitled to request a refund of the difference between credits previously contributed to the buffer pool and the amount that would have been required under the revised assessment or rate, so long as no Reversals have been triggered by the Project. Any such refund shall be contingent upon confirmation of the revised risk of reversal assessment by the Project’s VVB at the Project’s next verification.</w:t>
      </w:r>
      <w:r>
        <w:rPr>
          <w:sz w:val="19"/>
        </w:rPr>
        <w:t xml:space="preserve">  — Isometric Standard v2.0, Section 5.6.3</w:t>
      </w:r>
    </w:p>
    <w:p w14:paraId="6D0CBA0C" w14:textId="77777777" w:rsidR="005E3C5C" w:rsidRDefault="00000000">
      <w:pPr>
        <w:pStyle w:val="Heading1"/>
      </w:pPr>
      <w:r>
        <w:t>9. Requested next steps</w:t>
      </w:r>
    </w:p>
    <w:p w14:paraId="1C4A5A12" w14:textId="77777777" w:rsidR="005E3C5C" w:rsidRDefault="00000000">
      <w:pPr>
        <w:pStyle w:val="ListNumber"/>
      </w:pPr>
      <w:r>
        <w:t>Isometric confirms the re-assessment path and the Permeable Reservoirs Module revision by [MAX LAVINE: requested response date].</w:t>
      </w:r>
    </w:p>
    <w:p w14:paraId="6B6E13D1" w14:textId="77777777" w:rsidR="005E3C5C" w:rsidRDefault="00000000">
      <w:pPr>
        <w:pStyle w:val="ListNumber"/>
      </w:pPr>
      <w:r>
        <w:t>Charm submits the inspection records (tracer log, pulsed-neutron brief, falloff interpretation, LDENR clearance) for VVB confirmation at the next verification.</w:t>
      </w:r>
    </w:p>
    <w:p w14:paraId="78FB2A5D" w14:textId="77777777" w:rsidR="005E3C5C" w:rsidRDefault="00000000">
      <w:pPr>
        <w:pStyle w:val="ListNumber"/>
      </w:pPr>
      <w:r>
        <w:lastRenderedPageBreak/>
        <w:t>Refund quantity confirmed against the registry ledger following VVB confirmation.</w:t>
      </w:r>
    </w:p>
    <w:p w14:paraId="56953223" w14:textId="77777777" w:rsidR="005E3C5C" w:rsidRDefault="00000000">
      <w:r>
        <w:t>Charm is available to walk Isometric through the inspection data at its convenience.</w:t>
      </w:r>
    </w:p>
    <w:p w14:paraId="34B14866" w14:textId="77777777" w:rsidR="005E3C5C" w:rsidRDefault="005E3C5C"/>
    <w:p w14:paraId="1033492C" w14:textId="77777777" w:rsidR="005E3C5C" w:rsidRDefault="00000000">
      <w:r>
        <w:rPr>
          <w:b/>
        </w:rPr>
        <w:t xml:space="preserve">Sources: </w:t>
      </w:r>
      <w:r>
        <w:rPr>
          <w:sz w:val="18"/>
        </w:rPr>
        <w:t>Bio-oil Geological Storage Protocol v1.2 (Sections 3.0, 9.0, Appendix 1, Appendix 2); Isometric Standard v2.0 (Sections 5.6.1–5.6.3, Appendix C, Changelog); Biomass or Bio-oil Storage in Salt Caverns Module v1.2 (Sections 1.0, 4.0); Bio-oil Storage in Permeable Reservoirs Module v1.1 (Sections 1.0, 3.3); Basco 6 EW 2026 annual inspection records — Renegade Services radioactive tracer log (8/5/2026), cased-hole PNN bio-oil monitoring brief (7/2/2026, additions 7/29/2026), falloff test record, LDENR clearance.</w:t>
      </w:r>
    </w:p>
    <w:sectPr w:rsidR="005E3C5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46192710">
    <w:abstractNumId w:val="8"/>
  </w:num>
  <w:num w:numId="2" w16cid:durableId="950354456">
    <w:abstractNumId w:val="6"/>
  </w:num>
  <w:num w:numId="3" w16cid:durableId="576325983">
    <w:abstractNumId w:val="5"/>
  </w:num>
  <w:num w:numId="4" w16cid:durableId="1079130479">
    <w:abstractNumId w:val="4"/>
  </w:num>
  <w:num w:numId="5" w16cid:durableId="653073926">
    <w:abstractNumId w:val="7"/>
  </w:num>
  <w:num w:numId="6" w16cid:durableId="512186504">
    <w:abstractNumId w:val="3"/>
  </w:num>
  <w:num w:numId="7" w16cid:durableId="468715745">
    <w:abstractNumId w:val="2"/>
  </w:num>
  <w:num w:numId="8" w16cid:durableId="279459289">
    <w:abstractNumId w:val="1"/>
  </w:num>
  <w:num w:numId="9" w16cid:durableId="90263851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F3DA3"/>
    <w:rsid w:val="00326F90"/>
    <w:rsid w:val="003744F1"/>
    <w:rsid w:val="005E3C5C"/>
    <w:rsid w:val="00AA1D8D"/>
    <w:rsid w:val="00B47730"/>
    <w:rsid w:val="00CB0664"/>
    <w:rsid w:val="00DF2B3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CB250E"/>
  <w14:defaultImageDpi w14:val="300"/>
  <w15:docId w15:val="{CB8DB1AC-D8DF-244C-A987-A60BE91CEB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7</Pages>
  <Words>2248</Words>
  <Characters>12818</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15036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Max Bernard Lavine</cp:lastModifiedBy>
  <cp:revision>2</cp:revision>
  <dcterms:created xsi:type="dcterms:W3CDTF">2013-12-23T23:15:00Z</dcterms:created>
  <dcterms:modified xsi:type="dcterms:W3CDTF">2026-09-14T22:10:00Z</dcterms:modified>
  <cp:category/>
</cp:coreProperties>
</file>