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62650" w14:textId="77777777" w:rsidR="00076C8A" w:rsidRDefault="00A96139">
      <w:pPr>
        <w:pStyle w:val="Title"/>
      </w:pPr>
      <w:r>
        <w:t>Measurement, Monitoring, Reporting and Verification (MMRV) Plan — Charm Industrial response to Relae diligence, October 2026</w:t>
      </w:r>
    </w:p>
    <w:p w14:paraId="5CF898E9" w14:textId="77777777" w:rsidR="00076C8A" w:rsidRDefault="00A96139">
      <w:pPr>
        <w:pStyle w:val="Heading2"/>
      </w:pPr>
      <w:r>
        <w:t>MMRV plan and activities, including status, current gaps, and estimated date of finalization</w:t>
      </w:r>
    </w:p>
    <w:p w14:paraId="480F1848" w14:textId="4D753282" w:rsidR="00076C8A" w:rsidRDefault="00A96139">
      <w:r>
        <w:t>The plan is currently active and has been the basis of a</w:t>
      </w:r>
      <w:r w:rsidR="009C44BE">
        <w:t xml:space="preserve"> third-party validated</w:t>
      </w:r>
      <w:r>
        <w:t xml:space="preserve"> MRV program</w:t>
      </w:r>
      <w:r>
        <w:t xml:space="preserve"> whose outputs are also third-party verified </w:t>
      </w:r>
      <w:r w:rsidR="009C44BE">
        <w:t>monthly</w:t>
      </w:r>
      <w:r>
        <w:t>.</w:t>
      </w:r>
    </w:p>
    <w:p w14:paraId="062362BE" w14:textId="12E07730" w:rsidR="00076C8A" w:rsidRDefault="00A96139">
      <w:r>
        <w:t>The plan is a living document: As Charm's operations expand and change, the documentation is updated to reflect current practices on a roughly annual basis</w:t>
      </w:r>
      <w:r w:rsidR="009C44BE">
        <w:t xml:space="preserve"> with between-update changes noted in GHG Statement Reports issued as part of monthly verification and credit issuance on the Isometric registry</w:t>
      </w:r>
      <w:r>
        <w:t>.</w:t>
      </w:r>
    </w:p>
    <w:p w14:paraId="168FCBAC" w14:textId="5217CBA8" w:rsidR="00076C8A" w:rsidRDefault="00A96139">
      <w:r>
        <w:t>The most recently updated</w:t>
      </w:r>
      <w:r w:rsidR="009C44BE">
        <w:t xml:space="preserve"> documentation</w:t>
      </w:r>
      <w:r>
        <w:t xml:space="preserve"> is the linked sheet, which outlines all parameters that are monitored and measured for the project. This details the nature of the activities</w:t>
      </w:r>
      <w:r w:rsidR="009C44BE">
        <w:t xml:space="preserve"> and parameters being monitored and measured</w:t>
      </w:r>
      <w:r>
        <w:t>, the data collected, the calculation methods employed (where applicable) and any adjustments for uncertainty (where applicable).</w:t>
      </w:r>
    </w:p>
    <w:p w14:paraId="25854540" w14:textId="77777777" w:rsidR="00076C8A" w:rsidRDefault="00A96139">
      <w:hyperlink r:id="rId6">
        <w:r>
          <w:rPr>
            <w:color w:val="0563C1"/>
            <w:u w:val="single"/>
          </w:rPr>
          <w:t>Tier 2: Combined Monitoring and Emissions Accounting Plan</w:t>
        </w:r>
      </w:hyperlink>
    </w:p>
    <w:p w14:paraId="04BE71D5" w14:textId="77777777" w:rsidR="00076C8A" w:rsidRDefault="00A96139">
      <w:pPr>
        <w:pStyle w:val="Heading2"/>
      </w:pPr>
      <w:r>
        <w:t>Process to select and contract with qualified MMRV partner organizations, including partner or vendor names and anticipated timeline</w:t>
      </w:r>
    </w:p>
    <w:p w14:paraId="189DA01B" w14:textId="2B928395" w:rsidR="009C44BE" w:rsidRPr="009C44BE" w:rsidRDefault="009C44BE" w:rsidP="009C44BE">
      <w:r>
        <w:t xml:space="preserve">Charm carefully reviews and vets all MMRV partner organizations. Isometric was chosen for their integrity, including but to limited to rigor of their </w:t>
      </w:r>
      <w:proofErr w:type="gramStart"/>
      <w:r>
        <w:t>science based</w:t>
      </w:r>
      <w:proofErr w:type="gramEnd"/>
      <w:r>
        <w:t xml:space="preserve"> methodologies and support for a CCP-labeled bio-oil geological storage pathway. </w:t>
      </w:r>
    </w:p>
    <w:p w14:paraId="3DECE9A9" w14:textId="77777777" w:rsidR="00076C8A" w:rsidRDefault="00A96139">
      <w:pPr>
        <w:pStyle w:val="Heading2"/>
      </w:pPr>
      <w:r>
        <w:t>Project metering philosophy and/or detailed metering design report including measurement points, frequency, testing techniques, calibration methods, including post-application monitoring for reversals</w:t>
      </w:r>
    </w:p>
    <w:p w14:paraId="44CCC20D" w14:textId="77777777" w:rsidR="00076C8A" w:rsidRDefault="00A96139">
      <w:r>
        <w:t>Charm's metering follows four principles:</w:t>
      </w:r>
    </w:p>
    <w:p w14:paraId="44CCC20D" w14:textId="77777777" w:rsidR="00076C8A" w:rsidRDefault="00A96139">
      <w:pPr>
        <w:pStyle w:val="ListBullet"/>
      </w:pPr>
      <w:r>
        <w:t>Measure, don't model: mass, carbon content and energy use are measured on every batch or period with the instrument that produced the transaction record (legal-for-trade scales, utility meters, accredited lab analysis).</w:t>
      </w:r>
    </w:p>
    <w:p w14:paraId="44CCC20D" w14:textId="77777777" w:rsidR="00076C8A" w:rsidRDefault="00A96139">
      <w:pPr>
        <w:pStyle w:val="ListBullet"/>
      </w:pPr>
      <w:r>
        <w:t>Conservative by construction: where a measurement carries uncertainty, the removal is reduced, never the emission.</w:t>
      </w:r>
    </w:p>
    <w:p w14:paraId="44CCC20D" w14:textId="77777777" w:rsidR="00076C8A" w:rsidRDefault="00A96139">
      <w:pPr>
        <w:pStyle w:val="ListBullet"/>
      </w:pPr>
      <w:r>
        <w:t>Uncertainty is propagated, not assumed away: each instrument's maximum allowable error is entered in Certify and carried through to the net removal.</w:t>
      </w:r>
    </w:p>
    <w:p w14:paraId="44CCC20D" w14:textId="77777777" w:rsidR="00076C8A" w:rsidRDefault="00A96139">
      <w:pPr>
        <w:pStyle w:val="ListBullet"/>
      </w:pPr>
      <w:r>
        <w:t>Effort follows sensitivity: any parameter that moves net removal by more than 1% when perturbed 20% gets an explicit uncertainty treatment; the rest are used as measured.</w:t>
      </w:r>
    </w:p>
    <w:p w14:paraId="44CCC20D" w14:textId="77777777" w:rsidR="00076C8A" w:rsidRDefault="00A96139">
      <w:pPr/>
      <w:r>
        <w:t>[Max to complete: calibration methods]</w:t>
      </w:r>
    </w:p>
    <w:p w14:paraId="7E3D3566" w14:textId="77777777" w:rsidR="00076C8A" w:rsidRDefault="00A96139">
      <w:r>
        <w:t xml:space="preserve">Measurement points, frequency, testing techniques and uncertainty treatment for every monitored parameter are set out in the linked sheet, one row per parameter. Post-injection monitoring for reversals at the Basco 6 well is in the Storage Monitoring tab: continuous injection, annulus and bottomhole pressure; annual mechanical integrity, pressure fall-off and tracer surveys; semiannual wellhead gas composition against baseline. Any wellhead gas alarm is reported by the operator to Charm within 2 hours, and </w:t>
      </w:r>
      <w:r>
        <w:t>any identified reversal to Isometric and the verifier within 1–3 business days.</w:t>
      </w:r>
    </w:p>
    <w:p w14:paraId="0D36919A" w14:textId="77777777" w:rsidR="00076C8A" w:rsidRDefault="00A96139">
      <w:hyperlink r:id="rId7">
        <w:r>
          <w:rPr>
            <w:color w:val="0563C1"/>
            <w:u w:val="single"/>
          </w:rPr>
          <w:t>Tier 2: Combined Monitoring and Emissions Accounting Plan</w:t>
        </w:r>
      </w:hyperlink>
    </w:p>
    <w:p w14:paraId="017C8B0E" w14:textId="77777777" w:rsidR="00076C8A" w:rsidRDefault="00A96139">
      <w:pPr>
        <w:pStyle w:val="Heading2"/>
      </w:pPr>
      <w:r>
        <w:lastRenderedPageBreak/>
        <w:t>Credit certification methodology and registries or registration platform(s) including reasoning for selection</w:t>
      </w:r>
    </w:p>
    <w:p w14:paraId="21EF3DDA" w14:textId="77777777" w:rsidR="00076C8A" w:rsidRDefault="00A96139">
      <w:r>
        <w:t>Isometric issues Charm's credits under the Bio-oil Geological Storage protocol. The project is "Charm Industrial Great Plains Bio-Oil Sequestration," registered exclusively on the Isometric Registry.</w:t>
      </w:r>
    </w:p>
    <w:p w14:paraId="72249CA6" w14:textId="77777777" w:rsidR="00076C8A" w:rsidRDefault="00A96139">
      <w:r>
        <w:t>Each credit is a net tonne. Isometric deducts every life-cycle emission and a buffer pool contribution before it issues a credit. Salesforce receives the full net tonnage it pays for, whatever the net-to-gross ratio of a given batch, with the buffer protecting against reversal.</w:t>
      </w:r>
    </w:p>
    <w:p w14:paraId="019A8A73" w14:textId="77777777" w:rsidR="00076C8A" w:rsidRDefault="00A96139">
      <w:r>
        <w:t>Why Charm chose Isometric:</w:t>
      </w:r>
    </w:p>
    <w:p w14:paraId="20BE1C7F" w14:textId="77777777" w:rsidR="00076C8A" w:rsidRDefault="00A96139">
      <w:pPr>
        <w:pStyle w:val="ListBullet"/>
      </w:pPr>
      <w:r>
        <w:t>Buyers pay for verification, so suppliers do not pay their auditors.</w:t>
      </w:r>
    </w:p>
    <w:p w14:paraId="3857E8E3" w14:textId="77777777" w:rsidR="00076C8A" w:rsidRDefault="00A96139">
      <w:pPr>
        <w:pStyle w:val="ListBullet"/>
      </w:pPr>
      <w:r>
        <w:t>Protocols are science-led and go through public comment.</w:t>
      </w:r>
    </w:p>
    <w:p w14:paraId="1F8E2D03" w14:textId="77777777" w:rsidR="00076C8A" w:rsidRDefault="00A96139">
      <w:pPr>
        <w:pStyle w:val="ListBullet"/>
      </w:pPr>
      <w:r>
        <w:t>Verification is fast, turning credits around in two weeks or less consistently through 2026.</w:t>
      </w:r>
    </w:p>
    <w:p w14:paraId="2C619479" w14:textId="77777777" w:rsidR="00076C8A" w:rsidRDefault="00A96139">
      <w:pPr>
        <w:pStyle w:val="ListBullet"/>
      </w:pPr>
      <w:r>
        <w:t>Every verification report is public on the registry.</w:t>
      </w:r>
    </w:p>
    <w:p w14:paraId="3689AB44" w14:textId="77777777" w:rsidR="00076C8A" w:rsidRDefault="00A96139">
      <w:pPr>
        <w:pStyle w:val="ListBullet"/>
      </w:pPr>
      <w:r>
        <w:t>A buyer dashboard shows Salesforce its validation status, verification status, and forecast issuance. [Max to confirm]</w:t>
      </w:r>
    </w:p>
    <w:sectPr w:rsidR="00076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736720">
    <w:abstractNumId w:val="8"/>
  </w:num>
  <w:num w:numId="2" w16cid:durableId="1377004789">
    <w:abstractNumId w:val="6"/>
  </w:num>
  <w:num w:numId="3" w16cid:durableId="1378554512">
    <w:abstractNumId w:val="5"/>
  </w:num>
  <w:num w:numId="4" w16cid:durableId="762646617">
    <w:abstractNumId w:val="4"/>
  </w:num>
  <w:num w:numId="5" w16cid:durableId="1972708643">
    <w:abstractNumId w:val="7"/>
  </w:num>
  <w:num w:numId="6" w16cid:durableId="2123724628">
    <w:abstractNumId w:val="3"/>
  </w:num>
  <w:num w:numId="7" w16cid:durableId="1942255343">
    <w:abstractNumId w:val="2"/>
  </w:num>
  <w:num w:numId="8" w16cid:durableId="729765379">
    <w:abstractNumId w:val="1"/>
  </w:num>
  <w:num w:numId="9" w16cid:durableId="1844424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8A"/>
    <w:rsid w:val="0015074B"/>
    <w:rsid w:val="0029639D"/>
    <w:rsid w:val="00326F90"/>
    <w:rsid w:val="006F710D"/>
    <w:rsid w:val="009C44BE"/>
    <w:rsid w:val="00A96139"/>
    <w:rsid w:val="00AA1D8D"/>
    <w:rsid w:val="00AB7E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2D8D8"/>
  <w14:defaultImageDpi w14:val="300"/>
  <w15:docId w15:val="{FC32843A-F6BA-C744-B41B-60E074E8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RtgBWijnCrCXhaINjZHiopnnPI953QGZ/ed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RtgBWijnCrCXhaINjZHiopnnPI953QGZ/ed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Bernard Lavine</cp:lastModifiedBy>
  <cp:revision>2</cp:revision>
  <dcterms:created xsi:type="dcterms:W3CDTF">2013-12-23T23:15:00Z</dcterms:created>
  <dcterms:modified xsi:type="dcterms:W3CDTF">2026-10-09T15:26:00Z</dcterms:modified>
  <cp:category/>
</cp:coreProperties>
</file>