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89B603" w14:textId="77777777" w:rsidR="00B136E7" w:rsidRDefault="00000000">
      <w:pPr>
        <w:pStyle w:val="Title"/>
      </w:pPr>
      <w:r>
        <w:t>Request for Proposals — Methodology Development: Voluntary Free-Allocation SAF Credit from Co-Processed Pyrolysis Bio-Oil</w:t>
      </w:r>
    </w:p>
    <w:p w14:paraId="15186144" w14:textId="77777777" w:rsidR="00B136E7" w:rsidRDefault="00000000">
      <w:r>
        <w:t>Issuer: Charm Industrial</w:t>
      </w:r>
    </w:p>
    <w:p w14:paraId="63582ED0" w14:textId="77777777" w:rsidR="00B136E7" w:rsidRDefault="00000000">
      <w:r>
        <w:t xml:space="preserve">Issue date: </w:t>
      </w:r>
      <w:r>
        <w:rPr>
          <w:highlight w:val="yellow"/>
        </w:rPr>
        <w:t>[PLACEHOLDER: issue date]</w:t>
      </w:r>
    </w:p>
    <w:p w14:paraId="4908DBD8" w14:textId="77777777" w:rsidR="00B136E7" w:rsidRDefault="00000000">
      <w:r>
        <w:t xml:space="preserve">Response deadline: </w:t>
      </w:r>
      <w:r>
        <w:rPr>
          <w:highlight w:val="yellow"/>
        </w:rPr>
        <w:t>[PLACEHOLDER: response deadline]</w:t>
      </w:r>
    </w:p>
    <w:p w14:paraId="73E6D817" w14:textId="77777777" w:rsidR="00B136E7" w:rsidRDefault="00000000">
      <w:r>
        <w:t xml:space="preserve">Proposals due: </w:t>
      </w:r>
      <w:r>
        <w:rPr>
          <w:highlight w:val="yellow"/>
        </w:rPr>
        <w:t>[PLACEHOLDER: proposal due date]</w:t>
      </w:r>
    </w:p>
    <w:p w14:paraId="79FCD666" w14:textId="77777777" w:rsidR="00B136E7" w:rsidRDefault="00000000">
      <w:r>
        <w:t xml:space="preserve">Budget range: </w:t>
      </w:r>
      <w:r>
        <w:rPr>
          <w:highlight w:val="yellow"/>
        </w:rPr>
        <w:t>[PLACEHOLDER: project budget range]</w:t>
      </w:r>
    </w:p>
    <w:p w14:paraId="73BA0468" w14:textId="77777777" w:rsidR="00B136E7" w:rsidRDefault="00000000">
      <w:r>
        <w:t xml:space="preserve">Recipients: </w:t>
      </w:r>
      <w:r>
        <w:rPr>
          <w:highlight w:val="yellow"/>
        </w:rPr>
        <w:t>[PLACEHOLDER: recipient list]</w:t>
      </w:r>
    </w:p>
    <w:p w14:paraId="424805A3" w14:textId="77777777" w:rsidR="00B136E7" w:rsidRDefault="00000000">
      <w:r>
        <w:t xml:space="preserve">Contact: </w:t>
      </w:r>
      <w:r>
        <w:rPr>
          <w:highlight w:val="yellow"/>
        </w:rPr>
        <w:t>[PLACEHOLDER: contact name, email]</w:t>
      </w:r>
    </w:p>
    <w:p w14:paraId="600D21CB" w14:textId="77777777" w:rsidR="00B136E7" w:rsidRDefault="00000000">
      <w:r>
        <w:t>Confidential to Charm Industrial and the recipient, including all attachments. Do not share outside your organization without Charm's written consent.</w:t>
      </w:r>
    </w:p>
    <w:p w14:paraId="72D651F1" w14:textId="77777777" w:rsidR="00B136E7" w:rsidRDefault="00000000">
      <w:pPr>
        <w:pStyle w:val="Heading2"/>
      </w:pPr>
      <w:r>
        <w:t>Summary</w:t>
      </w:r>
    </w:p>
    <w:p w14:paraId="23128BA8" w14:textId="1ED178EF" w:rsidR="00B136E7" w:rsidRDefault="00000000">
      <w:r>
        <w:t xml:space="preserve">Charm Industrial is hiring a developer to write the methodology for </w:t>
      </w:r>
      <w:r w:rsidR="00D31152">
        <w:t xml:space="preserve">quantifying and reporting </w:t>
      </w:r>
      <w:r>
        <w:t xml:space="preserve">voluntary sustainable aviation fuel (SAF) </w:t>
      </w:r>
      <w:r w:rsidR="00D31152">
        <w:t>attributes</w:t>
      </w:r>
      <w:r>
        <w:t xml:space="preserve"> generated when Charm's pyrolysis </w:t>
      </w:r>
      <w:proofErr w:type="gramStart"/>
      <w:r>
        <w:t>bio-oil</w:t>
      </w:r>
      <w:proofErr w:type="gramEnd"/>
      <w:r>
        <w:t xml:space="preserve"> is co-processed</w:t>
      </w:r>
      <w:r w:rsidR="000A7624">
        <w:t xml:space="preserve"> at an existing refinery</w:t>
      </w:r>
      <w:r>
        <w:t xml:space="preserve"> into jet fuel, with the full biogenic carbon credit assigned to the jet output rather than spread across every fuel the refinery makes. That assignment is known as free allocation, or flexible attribution. </w:t>
      </w:r>
      <w:r w:rsidR="000A7624">
        <w:t>The objective is to fully document a crediting methodology that builds a downstream flexible attribution methodology on to Charm’s existing, independently validated carbon accounting process for computing the GHG impact of upstream biomass sourcing and conversion</w:t>
      </w:r>
      <w:r>
        <w:t>.</w:t>
      </w:r>
      <w:r w:rsidR="000A7624">
        <w:t xml:space="preserve"> A successful product will be </w:t>
      </w:r>
      <w:r w:rsidR="00D31152">
        <w:t>seamlessly</w:t>
      </w:r>
      <w:r w:rsidR="000A7624">
        <w:t xml:space="preserve"> validated and used to verify creditable reductions registered on the 123 Carbon registry under the Smart Freight Center</w:t>
      </w:r>
      <w:r>
        <w:t xml:space="preserve"> </w:t>
      </w:r>
      <w:r w:rsidR="00C706F5">
        <w:t xml:space="preserve">MBM Framework, satisfy requirements for SABA eligibility once certified, and satisfy the requirements of one or more anchor customers, TBD. </w:t>
      </w:r>
      <w:r>
        <w:t xml:space="preserve">The methodology, its monitoring plan and its worked example are due on the schedule in Section 6; proposals are due </w:t>
      </w:r>
      <w:r>
        <w:rPr>
          <w:highlight w:val="yellow"/>
        </w:rPr>
        <w:t>[PLACEHOLDER: proposal due date]</w:t>
      </w:r>
      <w:r>
        <w:t xml:space="preserve">, with award and kickoff at </w:t>
      </w:r>
      <w:r>
        <w:rPr>
          <w:highlight w:val="yellow"/>
        </w:rPr>
        <w:t>[PLACEHOLDER: date]</w:t>
      </w:r>
      <w:r>
        <w:t>.</w:t>
      </w:r>
    </w:p>
    <w:p w14:paraId="19845E50" w14:textId="77777777" w:rsidR="00B136E7" w:rsidRDefault="00000000">
      <w:pPr>
        <w:pStyle w:val="Heading2"/>
      </w:pPr>
      <w:r>
        <w:t>Charm's situation</w:t>
      </w:r>
    </w:p>
    <w:p w14:paraId="0622D1F9" w14:textId="21127A6A" w:rsidR="00B136E7" w:rsidRDefault="00000000">
      <w:r>
        <w:t xml:space="preserve">Charm Industrial converts forestry residue into bio-oil through pyrolysis. Charm's accounting from biomass sourcing through finished </w:t>
      </w:r>
      <w:proofErr w:type="gramStart"/>
      <w:r>
        <w:t>bio-oil</w:t>
      </w:r>
      <w:proofErr w:type="gramEnd"/>
      <w:r>
        <w:t xml:space="preserve"> is already v</w:t>
      </w:r>
      <w:r w:rsidR="00D31152">
        <w:t>alidated</w:t>
      </w:r>
      <w:r>
        <w:t xml:space="preserve"> under its registered project design document (PDD v1.12) with the carbon-removal registry Isometric, which </w:t>
      </w:r>
      <w:r w:rsidR="00C706F5">
        <w:t>engaged an independent VVB to</w:t>
      </w:r>
      <w:r>
        <w:t xml:space="preserve"> validate the methodology. That accounting is fixed: it is the starting point for every downstream number and </w:t>
      </w:r>
      <w:r w:rsidR="00D31152">
        <w:t>a design goal for this project is to maintain it so Charm can use one upstream accounting system the plugs into multiple downstream decarbonization pathways</w:t>
      </w:r>
      <w:r>
        <w:t xml:space="preserve">. A partner refinery will co-process the bio-oil into jet fuel alongside its normal fossil inputs, using a fluid catalytic cracker (FCC) — the unit that breaks heavy oil into lighter fuels. </w:t>
      </w:r>
      <w:r w:rsidR="00D31152">
        <w:t>Methodologically, e</w:t>
      </w:r>
      <w:r>
        <w:t xml:space="preserve">verything downstream of </w:t>
      </w:r>
      <w:proofErr w:type="gramStart"/>
      <w:r>
        <w:t>bio-oil</w:t>
      </w:r>
      <w:proofErr w:type="gramEnd"/>
      <w:r>
        <w:t xml:space="preserve"> leaving the </w:t>
      </w:r>
      <w:r w:rsidR="00C706F5">
        <w:t>pyrolysis facility</w:t>
      </w:r>
      <w:r>
        <w:t xml:space="preserve"> is new</w:t>
      </w:r>
      <w:r w:rsidR="00D31152">
        <w:t xml:space="preserve"> in Charm’s context</w:t>
      </w:r>
      <w:r>
        <w:t xml:space="preserve">: transport to the refinery, </w:t>
      </w:r>
      <w:r w:rsidR="00C706F5">
        <w:t>quantification of refinery emissions</w:t>
      </w:r>
      <w:r>
        <w:t>, allocation between fuel products, carbon tracking through the cracker, and the disclosure a voluntary buyer and a registry expect.</w:t>
      </w:r>
    </w:p>
    <w:p w14:paraId="00DDE5B3" w14:textId="77777777" w:rsidR="00B136E7" w:rsidRDefault="00000000">
      <w:pPr>
        <w:pStyle w:val="Heading2"/>
      </w:pPr>
      <w:r>
        <w:lastRenderedPageBreak/>
        <w:t>Why free allocation</w:t>
      </w:r>
    </w:p>
    <w:p w14:paraId="5BC1A5E5" w14:textId="77777777" w:rsidR="00B136E7" w:rsidRDefault="00000000">
      <w:r>
        <w:t>Validated blend rates for bio-oil in an FCC are expected to be a low single-digit percent of the refinery's total crude infeed. At that scale, splitting the biogenic carbon credit proportionally across every fuel the refinery makes — diesel, gasoline, heating oil, and jet fuel alike — leaves a jet-fuel share too small to support a commercially viable project. Schemes aligned to the Carbon Offsetting and Reduction Scheme for International Aviation (CORSIA) require the proportional split, so a CORSIA-eligible claim is out of scope here.</w:t>
      </w:r>
    </w:p>
    <w:p w14:paraId="0CA5037C" w14:textId="77777777" w:rsidR="0021215C" w:rsidRDefault="00000000">
      <w:r>
        <w:t>The</w:t>
      </w:r>
      <w:r w:rsidR="0021215C">
        <w:t xml:space="preserve"> low blend rate also creates a technical blocker: </w:t>
      </w:r>
      <w:r>
        <w:t xml:space="preserve">Proportional co-processing accounting rests on radiocarbon (14C) measurement to establish how much biogenic carbon sits in each output stream. At low blend rates that measurement is not reliable enough to carry a credit, so the whole proportional approach does not fit this pathway. </w:t>
      </w:r>
    </w:p>
    <w:p w14:paraId="2F061FEE" w14:textId="0EE60909" w:rsidR="00B136E7" w:rsidRDefault="00000000">
      <w:r>
        <w:t xml:space="preserve">Free allocation is not a workaround invented for this project: schemes already permit it in structurally similar co-processing cases, </w:t>
      </w:r>
      <w:r w:rsidR="003F42BF">
        <w:t xml:space="preserve">such as </w:t>
      </w:r>
      <w:r>
        <w:t xml:space="preserve">plastics, and the Roundtable on Sustainable Biomaterials (RSB) Global Advanced Fuels standard and International Sustainability and Carbon Certification (ISCC) PLUS are two examples of </w:t>
      </w:r>
      <w:r w:rsidR="0021215C">
        <w:t xml:space="preserve">voluntary renewable fuel certification </w:t>
      </w:r>
      <w:r>
        <w:t xml:space="preserve">schemes that allow it today. Extending an accepted approach to a fuel pathway is a scoped, defensible step. Which references the methodology builds on </w:t>
      </w:r>
      <w:r w:rsidR="003F42BF">
        <w:t>will be decided collaboratively by Charm and the methodology developer as part of this project.</w:t>
      </w:r>
    </w:p>
    <w:p w14:paraId="1903B552" w14:textId="77777777" w:rsidR="00B136E7" w:rsidRDefault="00000000">
      <w:pPr>
        <w:pStyle w:val="Heading2"/>
      </w:pPr>
      <w:r>
        <w:t>Why an external developer</w:t>
      </w:r>
    </w:p>
    <w:p w14:paraId="3E4FC5AF" w14:textId="09975721" w:rsidR="00B136E7" w:rsidRDefault="00000000">
      <w:r>
        <w:t xml:space="preserve">Charm's validated accounting stops when </w:t>
      </w:r>
      <w:proofErr w:type="gramStart"/>
      <w:r>
        <w:t>bio-oil</w:t>
      </w:r>
      <w:proofErr w:type="gramEnd"/>
      <w:r>
        <w:t xml:space="preserve"> leaves the </w:t>
      </w:r>
      <w:r w:rsidR="00A05BCF">
        <w:t>plant and</w:t>
      </w:r>
      <w:r w:rsidR="003F42BF">
        <w:t xml:space="preserve"> was developed in the context of a carbon dioxide removal (CDR) proj</w:t>
      </w:r>
      <w:r w:rsidR="00764E81">
        <w:t xml:space="preserve">ect using </w:t>
      </w:r>
      <w:proofErr w:type="gramStart"/>
      <w:r w:rsidR="00764E81">
        <w:t>bio-oil</w:t>
      </w:r>
      <w:proofErr w:type="gramEnd"/>
      <w:r w:rsidR="00764E81">
        <w:t xml:space="preserve"> to durably store biogenic carbon in subsurface formations. Extending into renewable fuels generally, and SAF specifically, is net new territory which requires refinery-level emissions accounting and standards fluency Charm does not have in-house. </w:t>
      </w:r>
      <w:r>
        <w:t>An independent author also gives buyers and verifiers confidence that the added layers were not written to favor Charm's interests. Charm's role is to supply the verified upstream, the model, the data and the counterpart relationships, and to decide quickly when the developer needs a decision.</w:t>
      </w:r>
    </w:p>
    <w:p w14:paraId="155F9B93" w14:textId="77777777" w:rsidR="00B136E7" w:rsidRDefault="00000000">
      <w:pPr>
        <w:pStyle w:val="Heading2"/>
      </w:pPr>
      <w:r>
        <w:t>Fixed constraints</w:t>
      </w:r>
    </w:p>
    <w:p w14:paraId="22F01701" w14:textId="77777777" w:rsidR="00B136E7" w:rsidRDefault="00000000">
      <w:pPr>
        <w:pStyle w:val="ListBullet"/>
      </w:pPr>
      <w:r>
        <w:t>Credits issue through the 123 Carbon registry on the non-certified pathway of the Smart Freight Centre (SFC) Market Based Measures (MBM) framework, and will be assessed against it.</w:t>
      </w:r>
    </w:p>
    <w:p w14:paraId="6FAF49BE" w14:textId="601B6DDE" w:rsidR="00B136E7" w:rsidRDefault="00000000">
      <w:pPr>
        <w:pStyle w:val="ListBullet"/>
      </w:pPr>
      <w:r>
        <w:t>An anchor buyer has agreed to the pilot approach. Their identity may be disclosed at Charm's discretion under a non-disclosure agreement (NDA).</w:t>
      </w:r>
      <w:r w:rsidR="00764E81">
        <w:t xml:space="preserve"> They have elaborated a specific set of requirements which must also be met.</w:t>
      </w:r>
    </w:p>
    <w:p w14:paraId="32ACE9B2" w14:textId="77777777" w:rsidR="00B136E7" w:rsidRDefault="00000000">
      <w:pPr>
        <w:pStyle w:val="ListBullet"/>
      </w:pPr>
      <w:r>
        <w:t>The design should stay consistent with the Sustainable Aviation Buyers Alliance (SABA) Sustainability Framework, so that later certification and listing on the SAFc (sustainable aviation fuel certificate) Registry remain open rather than foreclosed.</w:t>
      </w:r>
    </w:p>
    <w:p w14:paraId="2E8E2C41" w14:textId="77777777" w:rsidR="00B136E7" w:rsidRDefault="00000000">
      <w:pPr>
        <w:pStyle w:val="ListBullet"/>
      </w:pPr>
      <w:r>
        <w:t>Compliance programs — Renewable Identification Numbers (RINs), the Low Carbon Fuel Standard (LCFS), and the 45Z tax credit — are not conformance targets, but stacking with them must be assessed.</w:t>
      </w:r>
    </w:p>
    <w:p w14:paraId="1F44843F" w14:textId="56636F44" w:rsidR="00B136E7" w:rsidRDefault="00802800">
      <w:pPr>
        <w:pStyle w:val="Heading2"/>
      </w:pPr>
      <w:r>
        <w:t>Deliverables</w:t>
      </w:r>
    </w:p>
    <w:p w14:paraId="22921511" w14:textId="77777777" w:rsidR="00B136E7" w:rsidRDefault="00000000">
      <w:pPr>
        <w:pStyle w:val="ListNumber"/>
      </w:pPr>
      <w:r>
        <w:t>The methodology document.</w:t>
      </w:r>
    </w:p>
    <w:p w14:paraId="593EFF25" w14:textId="77777777" w:rsidR="00B136E7" w:rsidRDefault="00000000">
      <w:pPr>
        <w:pStyle w:val="ListNumber"/>
      </w:pPr>
      <w:r>
        <w:t>A monitoring plan and batch-level data outputs a registry can operate.</w:t>
      </w:r>
    </w:p>
    <w:p w14:paraId="60CF23B4" w14:textId="3DDEF02B" w:rsidR="00B136E7" w:rsidRDefault="00000000">
      <w:pPr>
        <w:pStyle w:val="ListNumber"/>
      </w:pPr>
      <w:r>
        <w:t>A conformance mapping to SFC MBM.</w:t>
      </w:r>
    </w:p>
    <w:p w14:paraId="05999480" w14:textId="77777777" w:rsidR="00B136E7" w:rsidRDefault="00000000">
      <w:pPr>
        <w:pStyle w:val="ListNumber"/>
      </w:pPr>
      <w:r>
        <w:t>Double-counting protections across Charm's parallel carbon-removal and fuel streams.</w:t>
      </w:r>
    </w:p>
    <w:p w14:paraId="6FE29963" w14:textId="77777777" w:rsidR="00B136E7" w:rsidRDefault="00000000">
      <w:pPr>
        <w:pStyle w:val="ListNumber"/>
      </w:pPr>
      <w:r>
        <w:t>A stacking assessment covering RINs, LCFS and 45Z.</w:t>
      </w:r>
    </w:p>
    <w:p w14:paraId="63234F38" w14:textId="77777777" w:rsidR="00B136E7" w:rsidRDefault="00000000">
      <w:pPr>
        <w:pStyle w:val="ListNumber"/>
      </w:pPr>
      <w:r>
        <w:lastRenderedPageBreak/>
        <w:t>A gap analysis to RSB Global Advanced Fuels or ISCC PLUS certification and to SAFc Registry issuance.</w:t>
      </w:r>
    </w:p>
    <w:p w14:paraId="5CA2F288" w14:textId="77777777" w:rsidR="00B136E7" w:rsidRDefault="00000000">
      <w:pPr>
        <w:pStyle w:val="ListNumber"/>
      </w:pPr>
      <w:r>
        <w:t>Support through validation review and first verification.</w:t>
      </w:r>
    </w:p>
    <w:p w14:paraId="723F276A" w14:textId="77777777" w:rsidR="00B136E7" w:rsidRDefault="00000000">
      <w:pPr>
        <w:pStyle w:val="ListNumber"/>
      </w:pPr>
      <w:r>
        <w:t>A worked example running on Charm's existing model.</w:t>
      </w:r>
    </w:p>
    <w:p w14:paraId="012B1AEF" w14:textId="51AB5105" w:rsidR="00B136E7" w:rsidRDefault="00000000" w:rsidP="00451173">
      <w:r>
        <w:t>Deliverables should be handed over so Charm's own team can run the methodology each reporting period, and a verifier can trace every input back to a named source system, without further developer input.</w:t>
      </w:r>
    </w:p>
    <w:p w14:paraId="6DB4FB05" w14:textId="77777777" w:rsidR="00B136E7" w:rsidRDefault="00000000">
      <w:pPr>
        <w:pStyle w:val="Heading2"/>
      </w:pPr>
      <w:r>
        <w:t>Materials provided under NDA</w:t>
      </w:r>
    </w:p>
    <w:p w14:paraId="530ED17F" w14:textId="77777777" w:rsidR="00B136E7" w:rsidRDefault="00000000">
      <w:pPr>
        <w:pStyle w:val="ListBullet"/>
      </w:pPr>
      <w:r>
        <w:t>Charm PDD v1.12 and the protocols and modules it names.</w:t>
      </w:r>
    </w:p>
    <w:p w14:paraId="7A87E2E7" w14:textId="77777777" w:rsidR="00B136E7" w:rsidRDefault="00000000">
      <w:pPr>
        <w:pStyle w:val="ListBullet"/>
      </w:pPr>
      <w:r>
        <w:t>SAF methodology normative references deck, and the SAF/FCC process-flow and methodology diagram.</w:t>
      </w:r>
    </w:p>
    <w:p w14:paraId="4A18BC17" w14:textId="77777777" w:rsidR="00B136E7" w:rsidRDefault="00000000">
      <w:pPr>
        <w:pStyle w:val="ListBullet"/>
      </w:pPr>
      <w:r>
        <w:t>Bolt-on LCA model template, its methodology overview, and its external source verification companion sheet.</w:t>
      </w:r>
    </w:p>
    <w:p w14:paraId="31F4A815" w14:textId="77777777" w:rsidR="00B136E7" w:rsidRDefault="00000000">
      <w:pPr>
        <w:pStyle w:val="ListBullet"/>
      </w:pPr>
      <w:r>
        <w:t>Charm standard emission factors sheet.</w:t>
      </w:r>
    </w:p>
    <w:p w14:paraId="11E0EC6C" w14:textId="77777777" w:rsidR="00B136E7" w:rsidRDefault="00000000">
      <w:pPr>
        <w:pStyle w:val="ListBullet"/>
      </w:pPr>
      <w:r>
        <w:t>RSB areas of concern memo, and RSB Global certification project plan v2.0 with its named open items.</w:t>
      </w:r>
    </w:p>
    <w:p w14:paraId="7CDAA6F3" w14:textId="77777777" w:rsidR="00B136E7" w:rsidRDefault="00000000">
      <w:pPr>
        <w:pStyle w:val="ListBullet"/>
      </w:pPr>
      <w:r>
        <w:t>123 Carbon questions memo, and notes on the 123 Carbon non-certified pathway and anchor-buyer accounting discussions.</w:t>
      </w:r>
    </w:p>
    <w:p w14:paraId="6B43AF90" w14:textId="77777777" w:rsidR="00B136E7" w:rsidRDefault="00000000">
      <w:pPr>
        <w:pStyle w:val="ListBullet"/>
      </w:pPr>
      <w:r>
        <w:t>Sample production-period data package: a monthly production-period summary and its supporting evidence.</w:t>
      </w:r>
    </w:p>
    <w:p w14:paraId="1EB307BF" w14:textId="77777777" w:rsidR="00B136E7" w:rsidRDefault="00000000">
      <w:pPr>
        <w:pStyle w:val="ListBullet"/>
      </w:pPr>
      <w:r>
        <w:t>ISO 14064-3:2019 excerpts, and 45Z outside-counsel correspondence.</w:t>
      </w:r>
    </w:p>
    <w:p w14:paraId="553CFB88" w14:textId="77777777" w:rsidR="00B136E7" w:rsidRDefault="00000000">
      <w:pPr>
        <w:pStyle w:val="Heading2"/>
      </w:pPr>
      <w:r>
        <w:t>How to bid</w:t>
      </w:r>
    </w:p>
    <w:p w14:paraId="1F8A85BF" w14:textId="77777777" w:rsidR="00B136E7" w:rsidRDefault="00000000">
      <w:pPr>
        <w:pStyle w:val="Heading3"/>
      </w:pPr>
      <w:r>
        <w:t>What to submit</w:t>
      </w:r>
    </w:p>
    <w:p w14:paraId="2039B519" w14:textId="77777777" w:rsidR="00B136E7" w:rsidRDefault="00000000">
      <w:pPr>
        <w:pStyle w:val="ListBullet"/>
      </w:pPr>
      <w:r>
        <w:t>Your understanding of the problem, and the scheme references you would build on.</w:t>
      </w:r>
    </w:p>
    <w:p w14:paraId="60E54936" w14:textId="77777777" w:rsidR="00B136E7" w:rsidRDefault="00000000">
      <w:pPr>
        <w:pStyle w:val="ListBullet"/>
      </w:pPr>
      <w:r>
        <w:t>Your technical approach and how you would sequence it.</w:t>
      </w:r>
    </w:p>
    <w:p w14:paraId="5736813F" w14:textId="77777777" w:rsidR="00B136E7" w:rsidRDefault="00000000">
      <w:pPr>
        <w:pStyle w:val="ListBullet"/>
      </w:pPr>
      <w:r>
        <w:t>Your team and a named lead, with experience in voluntary fuel methodologies, co-processing life-cycle assessment, the SFC Market Based Measures framework, certification schemes, and registry design or operation.</w:t>
      </w:r>
    </w:p>
    <w:p w14:paraId="6109258D" w14:textId="77777777" w:rsidR="00B136E7" w:rsidRDefault="00000000">
      <w:pPr>
        <w:pStyle w:val="ListBullet"/>
      </w:pPr>
      <w:r>
        <w:t>Relevant past work: methodologies authored, standards contributed to, similar co-processing or book-and-claim engagements.</w:t>
      </w:r>
    </w:p>
    <w:p w14:paraId="36F27FFE" w14:textId="77777777" w:rsidR="00B136E7" w:rsidRDefault="00000000">
      <w:pPr>
        <w:pStyle w:val="ListBullet"/>
      </w:pPr>
      <w:r>
        <w:t>A work plan and schedule.</w:t>
      </w:r>
    </w:p>
    <w:p w14:paraId="10251116" w14:textId="77777777" w:rsidR="00B136E7" w:rsidRDefault="00000000">
      <w:pPr>
        <w:pStyle w:val="ListBullet"/>
      </w:pPr>
      <w:r>
        <w:t>Assumptions and dependencies on Charm: data, access, and decisions Charm must make or provide.</w:t>
      </w:r>
    </w:p>
    <w:p w14:paraId="790D3C59" w14:textId="77777777" w:rsidR="00B136E7" w:rsidRDefault="00000000">
      <w:pPr>
        <w:pStyle w:val="ListBullet"/>
      </w:pPr>
      <w:r>
        <w:t xml:space="preserve">Pricing structure. A fixed fee by deliverable is preferred. Charm budget guidance: </w:t>
      </w:r>
      <w:r>
        <w:rPr>
          <w:highlight w:val="yellow"/>
        </w:rPr>
        <w:t>[PLACEHOLDER: budget range]</w:t>
      </w:r>
      <w:r>
        <w:t>.</w:t>
      </w:r>
    </w:p>
    <w:p w14:paraId="0BD12DDA" w14:textId="77777777" w:rsidR="00B136E7" w:rsidRDefault="00000000">
      <w:pPr>
        <w:pStyle w:val="ListBullet"/>
      </w:pPr>
      <w:r>
        <w:t>Conflicts of interest, including any role you or your firm holds as a verifier, registry operator, or certification body relevant to this pathway.</w:t>
      </w:r>
    </w:p>
    <w:p w14:paraId="72D8BFE9" w14:textId="77777777" w:rsidR="00B136E7" w:rsidRDefault="00000000">
      <w:pPr>
        <w:pStyle w:val="ListBullet"/>
      </w:pPr>
      <w:r>
        <w:t>References.</w:t>
      </w:r>
    </w:p>
    <w:p w14:paraId="19FFB986" w14:textId="77777777" w:rsidR="00B136E7" w:rsidRDefault="00000000">
      <w:pPr>
        <w:pStyle w:val="Heading3"/>
      </w:pPr>
      <w:r>
        <w:t>Process and timeline</w:t>
      </w:r>
    </w:p>
    <w:p w14:paraId="027CF73D" w14:textId="77777777" w:rsidR="00B136E7" w:rsidRDefault="00000000">
      <w:r>
        <w:t xml:space="preserve">Q&amp;A window, intent to bid, shortlist interviews, award, and kickoff: each </w:t>
      </w:r>
      <w:r>
        <w:rPr>
          <w:highlight w:val="yellow"/>
        </w:rPr>
        <w:t>[PLACEHOLDER: date]</w:t>
      </w:r>
      <w:r>
        <w:t>. Issue date, response deadline and proposal due date are on the cover. Charm may request clarifications from any bidder at any stage, may award this work in part, to more than one bidder, or not at all. Submitting a proposal does not obligate Charm to award any contract.</w:t>
      </w:r>
    </w:p>
    <w:p w14:paraId="0F25A36C" w14:textId="77777777" w:rsidR="00B136E7" w:rsidRDefault="00000000">
      <w:pPr>
        <w:pStyle w:val="Heading3"/>
      </w:pPr>
      <w:r>
        <w:t>Terms</w:t>
      </w:r>
    </w:p>
    <w:p w14:paraId="31FB2BEC" w14:textId="77777777" w:rsidR="00B136E7" w:rsidRDefault="00000000">
      <w:pPr>
        <w:pStyle w:val="ListBullet"/>
      </w:pPr>
      <w:r>
        <w:t>Confidentiality. Bidders must execute an NDA before Charm releases underlying technical materials: models, data, and prior correspondence with standards bodies and buyers.</w:t>
      </w:r>
    </w:p>
    <w:p w14:paraId="0BD0C45F" w14:textId="77777777" w:rsidR="00B136E7" w:rsidRDefault="00000000">
      <w:pPr>
        <w:pStyle w:val="ListBullet"/>
      </w:pPr>
      <w:r>
        <w:lastRenderedPageBreak/>
        <w:t>IP ownership. Charm will own the resulting methodology. The developer will be attributed as its author in the methodology document and in related public or buyer-facing materials.</w:t>
      </w:r>
    </w:p>
    <w:p w14:paraId="630A1680" w14:textId="77777777" w:rsidR="00B136E7" w:rsidRDefault="00000000">
      <w:pPr>
        <w:pStyle w:val="ListBullet"/>
      </w:pPr>
      <w:r>
        <w:t>Publication rights. Charm retains the right to publish, or to direct publication of, the finished methodology.</w:t>
      </w:r>
    </w:p>
    <w:p w14:paraId="45129F80" w14:textId="62D4B217" w:rsidR="00B136E7" w:rsidRDefault="00000000" w:rsidP="00A16289">
      <w:pPr>
        <w:pStyle w:val="ListBullet"/>
      </w:pPr>
      <w:r>
        <w:t>Sharing rights. Charm retains the right to share the methodology and supporting materials with the registry, verifiers, and buyers as needed to register and use the credit.</w:t>
      </w:r>
    </w:p>
    <w:sectPr w:rsidR="00B136E7"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56635C"/>
    <w:multiLevelType w:val="hybridMultilevel"/>
    <w:tmpl w:val="CC545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5118141">
    <w:abstractNumId w:val="8"/>
  </w:num>
  <w:num w:numId="2" w16cid:durableId="790903303">
    <w:abstractNumId w:val="6"/>
  </w:num>
  <w:num w:numId="3" w16cid:durableId="1685403656">
    <w:abstractNumId w:val="5"/>
  </w:num>
  <w:num w:numId="4" w16cid:durableId="540675940">
    <w:abstractNumId w:val="4"/>
  </w:num>
  <w:num w:numId="5" w16cid:durableId="911355735">
    <w:abstractNumId w:val="7"/>
  </w:num>
  <w:num w:numId="6" w16cid:durableId="1515800978">
    <w:abstractNumId w:val="3"/>
  </w:num>
  <w:num w:numId="7" w16cid:durableId="1775440771">
    <w:abstractNumId w:val="2"/>
  </w:num>
  <w:num w:numId="8" w16cid:durableId="158929558">
    <w:abstractNumId w:val="1"/>
  </w:num>
  <w:num w:numId="9" w16cid:durableId="844247534">
    <w:abstractNumId w:val="0"/>
  </w:num>
  <w:num w:numId="10" w16cid:durableId="182393323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624"/>
    <w:rsid w:val="00113BB2"/>
    <w:rsid w:val="0015074B"/>
    <w:rsid w:val="001E4FD5"/>
    <w:rsid w:val="0021215C"/>
    <w:rsid w:val="00291357"/>
    <w:rsid w:val="0029639D"/>
    <w:rsid w:val="00323333"/>
    <w:rsid w:val="00326F90"/>
    <w:rsid w:val="003F42BF"/>
    <w:rsid w:val="00451173"/>
    <w:rsid w:val="00551F85"/>
    <w:rsid w:val="0057518A"/>
    <w:rsid w:val="00741642"/>
    <w:rsid w:val="00764E81"/>
    <w:rsid w:val="007756FA"/>
    <w:rsid w:val="007D3814"/>
    <w:rsid w:val="00802800"/>
    <w:rsid w:val="00A05BCF"/>
    <w:rsid w:val="00A16289"/>
    <w:rsid w:val="00AA1D8D"/>
    <w:rsid w:val="00AC5FBF"/>
    <w:rsid w:val="00B136E7"/>
    <w:rsid w:val="00B47730"/>
    <w:rsid w:val="00C706F5"/>
    <w:rsid w:val="00CB0664"/>
    <w:rsid w:val="00D311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BC7CEB"/>
  <w14:defaultImageDpi w14:val="300"/>
  <w15:docId w15:val="{4AC100B5-A07A-1543-8E2D-CE260FA03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57518A"/>
    <w:rPr>
      <w:sz w:val="16"/>
      <w:szCs w:val="16"/>
    </w:rPr>
  </w:style>
  <w:style w:type="paragraph" w:styleId="CommentText">
    <w:name w:val="annotation text"/>
    <w:basedOn w:val="Normal"/>
    <w:link w:val="CommentTextChar"/>
    <w:uiPriority w:val="99"/>
    <w:semiHidden/>
    <w:unhideWhenUsed/>
    <w:rsid w:val="0057518A"/>
    <w:pPr>
      <w:spacing w:line="240" w:lineRule="auto"/>
    </w:pPr>
    <w:rPr>
      <w:sz w:val="20"/>
      <w:szCs w:val="20"/>
    </w:rPr>
  </w:style>
  <w:style w:type="character" w:customStyle="1" w:styleId="CommentTextChar">
    <w:name w:val="Comment Text Char"/>
    <w:basedOn w:val="DefaultParagraphFont"/>
    <w:link w:val="CommentText"/>
    <w:uiPriority w:val="99"/>
    <w:semiHidden/>
    <w:rsid w:val="0057518A"/>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57518A"/>
    <w:rPr>
      <w:b/>
      <w:bCs/>
    </w:rPr>
  </w:style>
  <w:style w:type="character" w:customStyle="1" w:styleId="CommentSubjectChar">
    <w:name w:val="Comment Subject Char"/>
    <w:basedOn w:val="CommentTextChar"/>
    <w:link w:val="CommentSubject"/>
    <w:uiPriority w:val="99"/>
    <w:semiHidden/>
    <w:rsid w:val="0057518A"/>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4</Pages>
  <Words>1385</Words>
  <Characters>7896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Bernard Lavine</cp:lastModifiedBy>
  <cp:revision>9</cp:revision>
  <dcterms:created xsi:type="dcterms:W3CDTF">2013-12-23T23:15:00Z</dcterms:created>
  <dcterms:modified xsi:type="dcterms:W3CDTF">2026-09-18T20:36:00Z</dcterms:modified>
  <cp:category/>
</cp:coreProperties>
</file>