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Site Emissions QA Brief</w:t>
      </w:r>
    </w:p>
    <w:p>
      <w:pPr>
        <w:spacing w:after="4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Basco 6 LA — Mar 3 – Apr 1, 2026</w:t>
      </w:r>
    </w:p>
    <w:p>
      <w:pPr>
        <w:spacing w:after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Scapegoat: rmv_1KNMD015E1S0PH5W</w:t>
      </w:r>
    </w:p>
    <w:p>
      <w:pPr>
        <w:pBdr>
          <w:bottom w:val="single" w:color="2E4057" w:sz="4" w:space="8"/>
        </w:pBdr>
        <w:spacing w:after="30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Session Date: April 8, 2026 | Reviewer: QA Site Emissions Agent</w:t>
      </w:r>
    </w:p>
    <w:p>
      <w:pPr>
        <w:pStyle w:val="Heading1"/>
      </w:pPr>
      <w:r>
        <w:t xml:space="preserve">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6600"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11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117</w:t>
            </w:r>
          </w:p>
        </w:tc>
      </w:tr>
    </w:tbl>
    <w:p>
      <w:pPr>
        <w:spacing w:before="200"/>
      </w:pPr>
    </w:p>
    <w:p>
      <w:r>
        <w:rPr>
          <w:b/>
          <w:bCs/>
        </w:rPr>
        <w:t xml:space="preserve">Adversarial review: </w:t>
      </w:r>
      <w:r>
        <w:t xml:space="preserve">0 status changes. 13 math recomputes verified. 12 EF citations cross-checked. 2 evidence notes strengthened.</w:t>
      </w:r>
    </w:p>
    <w:p>
      <w:pPr>
        <w:pStyle w:val="Heading1"/>
      </w:pPr>
      <w:r>
        <w:t xml:space="preserve">What Changed This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 fix (Max’s feedback): </w:t>
      </w:r>
      <w:r>
        <w:t xml:space="preserve">Eliminated redundant “correct math in calc sheet” summary items from Methanol and Argon. Each sub-calculation now has its own independent recompute item with a rollup and Certify match. No premature summary judgments.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Electricity resolved: </w:t>
      </w:r>
      <w:r>
        <w:t xml:space="preserve">Garrett updated the meter file from full-month (Mar 1–31, 56,519 kWh) to RP-aligned dates (Mar 3–31, 53,059 kWh). 3 prior FLAGs → 3 PASS. Certify now matches Drive evidence.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category — Bourque Truck Cleaning: </w:t>
      </w:r>
      <w:r>
        <w:t xml:space="preserve">Garrett added a new Drive folder today with 2 invoices (5 transport events, 185.14 kg total). Fully verified: process 77.37 + embodied 107.77 = 185.14 kg. Not yet entered into Certify.</w:t>
      </w:r>
    </w:p>
    <w:p>
      <w:r>
        <w:br w:type="page"/>
      </w:r>
    </w:p>
    <w:p>
      <w:pPr>
        <w:pStyle w:val="Heading1"/>
      </w:pPr>
      <w:r>
        <w:t xml:space="preserve">FAILs — 8 Items Requiring Action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Root causes: 2 missing distance evidence (U2), 5 missing brine calc sheet (U4), 1 brine EF unverifiable (U4).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5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Methanol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distance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route screenshot/map in Drive folder (U2)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distance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route screenshot/map in Drive folder (U2)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distance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distance evidence or calc sheet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emissions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calc sheet (U4)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Embodied emissions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calc sheet (U4)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identify EFs used (U4)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Certify match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calc output to compare (U4/U5)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validation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confirm EFs applied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Key FLAGs for Garrett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06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 embodied 3×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Calc: 24.35 kg vs independent 8.12 kg. If 1 delivery, 16 kg overcount. Immaterial (0.12% net). Confirm delivery count.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Certify double-count risk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0.120 + 0.095 tCO₂e both in Activities. If overlapping, 95 kg double-count (0.74% net). Conservative direction. Clarify component scopes.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Bourque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in Certify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185 kg verified emissions in Drive but no Certify component. Folder created today. Needs to be added.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BCU/REC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BCU Quant stale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Electricity: Quant 2071 vs Certify 1944 (Δ127 kg). SP&amp;C: Quant 355 vs Certify 352 (Δ3 kg). Update Quant sheet.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BCU/REC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 gaps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~454 kg eligible emissions un-offset. Sitework/Railcar misclassified in Quant.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Embodied EF gap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 Standard EF Sheet marks railcar embodied as 'Needs Updating'. Calc uses 2025 value.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Methanol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Truck type EF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 delivered via flatbed EFs, not tanker. Verify delivery vehicle type.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Certify Component Values (Verified)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All values read fresh from Certify removal page this session. Net removal: 12.89 tCO₂e.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tCO₂e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Gasoline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Methanol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 Electricity (RECs)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Electricity (RECs)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SP&amp;C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Travel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Railcar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Brine (process)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Brine (embodied)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Bourque Truck Cleaning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(not in Certify)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FLAG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Calc Sheet Reference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Google Sheet IDs confirmed via gviz extraction this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1oeybbndpUpNvygUqohCI316YuTnFiQRH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Gasoline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1NU4Cyu97oIhVbbZTM_rb26FNQSaixSq0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Methanol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13muy7H0HXmpt_esLeNd3Ng6gIm-JlDcwalSiAKsf_cY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1nKajiNxuJJdxIEr8Gmxj6Awlz1UG9l7jW82IgGpBy_o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1ovnjw2W-qbK09TxcaZpQjc0BdNaGE_GO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Travel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14HdCrQAxeVdjA3cSjycMcD22cm6oKfCj4Y2rUVBnfYM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Embodied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1aJFw78fNtA6iEvs6MYUf86-2N9Go8QBk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SP&amp;C Inventory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1vIUmSRAXw9JU-UnuvFO3Bp-Ex1-zjRYa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Sitework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1EiHM2hvb4EpZsdUgrNTJI0K9sBlmbtCd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Railcar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1eZC3eAoPyRtNnEc1jKODTycpUT2DR_Qh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Bourque Transport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1Jdq-JCxDDGZTIX7oaW71_Xvur9pBW81e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BCU Quant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1fFMBwWdps4eCPEGzn4mNF3AgnPx5uUs_Sn3h96PAcrg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EFs (2026)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1RPm-t6EyKIk_MQicbTitx1JLjj2rBkH7kz7Nx0N1ug4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Brine SCADA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66CC"/>
                <w:sz w:val="20"/>
                <w:szCs w:val="20"/>
              </w:rPr>
              <w:t xml:space="preserve">1Gbh6FfqOog8S4FgIxD-UXVrJUCAYXVJBA8xRSkIysGA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Pending for Next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Max’s additional feedback: </w:t>
      </w:r>
      <w:r>
        <w:t xml:space="preserve">Max indicated he has more feedback on the checklist approach. Incorporate before sending to Garrett.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 to Garrett via Slack: </w:t>
      </w:r>
      <w:r>
        <w:t xml:space="preserve">Once Max approves, post the finalized checklist to Garrett with FAIL/FLAG summary per the Batch QA Slack Workflow.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monitor: </w:t>
      </w:r>
      <w:r>
        <w:t xml:space="preserve">Trigger qa-performance-monitor skill to log session metrics after Max’s final approval.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 evidence guide v2: </w:t>
      </w:r>
      <w:r>
        <w:t xml:space="preserve">Updated copy saved to reference-docs/category_evidence_guide_v2.md with restructured Methanol (10 items) and Argon (10 items). This is the working copy — skill directory is read-only.</w:t>
      </w:r>
    </w:p>
    <w:p>
      <w:pPr>
        <w:pStyle w:val="Heading1"/>
      </w:pPr>
      <w:r>
        <w:t xml:space="preserve">Files Produced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Site_Emissions_QA_Mar3_Apr1_2026.xlsx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117-item QA checklist (v2) with adversarial review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reference-docs/category_evidence_guide_v2.md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evidence guide with restructured sections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Site_Emissions_QA_Session_Brief.docx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brief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Charm Industrial — 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Site Emissions QA Session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2026-04-09T00:09:24.690Z</dcterms:created>
  <dcterms:modified xsi:type="dcterms:W3CDTF">2026-04-09T00:09:24.691Z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