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334BE2">
      <w:pPr>
        <w:rPr>
          <w:rFonts w:hint="eastAsia" w:ascii="宋体" w:hAnsi="宋体" w:cs="宋体"/>
          <w:b/>
          <w:bCs/>
          <w:color w:val="auto"/>
          <w:sz w:val="44"/>
          <w:szCs w:val="44"/>
        </w:rPr>
        <w:sectPr>
          <w:headerReference r:id="rId3" w:type="default"/>
          <w:footerReference r:id="rId5" w:type="default"/>
          <w:headerReference r:id="rId4" w:type="even"/>
          <w:footerReference r:id="rId6" w:type="even"/>
          <w:type w:val="continuous"/>
          <w:pgSz w:w="11907" w:h="16840"/>
          <w:pgMar w:top="1418" w:right="1418" w:bottom="1418" w:left="1701" w:header="851" w:footer="851" w:gutter="0"/>
          <w:pgBorders>
            <w:top w:val="none" w:sz="0" w:space="0"/>
            <w:left w:val="none" w:sz="0" w:space="0"/>
            <w:bottom w:val="none" w:sz="0" w:space="0"/>
            <w:right w:val="none" w:sz="0" w:space="0"/>
          </w:pgBorders>
          <w:pgNumType w:fmt="upperRoman" w:start="1"/>
          <w:cols w:space="708" w:num="1"/>
          <w:docGrid w:type="linesAndChars" w:linePitch="400" w:charSpace="3430"/>
        </w:sectPr>
      </w:pPr>
    </w:p>
    <w:p w14:paraId="7EE7D9B0">
      <w:pPr>
        <w:rPr>
          <w:rFonts w:hint="eastAsia" w:ascii="宋体" w:hAnsi="宋体" w:cs="宋体"/>
          <w:b/>
          <w:bCs/>
          <w:color w:val="auto"/>
          <w:sz w:val="44"/>
          <w:szCs w:val="44"/>
        </w:rPr>
      </w:pPr>
    </w:p>
    <w:p w14:paraId="1757811B">
      <w:pPr>
        <w:jc w:val="center"/>
        <w:rPr>
          <w:rFonts w:hint="eastAsia" w:ascii="宋体" w:hAnsi="宋体" w:cs="宋体"/>
          <w:b/>
          <w:bCs/>
          <w:color w:val="auto"/>
          <w:sz w:val="52"/>
          <w:szCs w:val="52"/>
        </w:rPr>
      </w:pPr>
      <w:r>
        <w:rPr>
          <w:rFonts w:hint="eastAsia" w:ascii="宋体" w:hAnsi="宋体" w:cs="宋体"/>
          <w:b/>
          <w:bCs/>
          <w:color w:val="auto"/>
          <w:sz w:val="52"/>
          <w:szCs w:val="52"/>
        </w:rPr>
        <w:t>课 程 论 文</w:t>
      </w:r>
    </w:p>
    <w:p w14:paraId="64DE9063">
      <w:pPr>
        <w:adjustRightInd w:val="0"/>
        <w:snapToGrid w:val="0"/>
        <w:jc w:val="center"/>
        <w:rPr>
          <w:rFonts w:hint="eastAsia" w:ascii="宋体" w:hAnsi="宋体" w:cs="宋体"/>
          <w:b/>
          <w:bCs/>
          <w:color w:val="auto"/>
          <w:sz w:val="32"/>
          <w:szCs w:val="32"/>
        </w:rPr>
      </w:pPr>
      <w:r>
        <w:rPr>
          <w:rFonts w:hint="eastAsia" w:ascii="宋体" w:hAnsi="宋体" w:cs="宋体"/>
          <w:b/>
          <w:bCs/>
          <w:color w:val="auto"/>
          <w:sz w:val="32"/>
          <w:szCs w:val="32"/>
        </w:rPr>
        <w:t>(202</w:t>
      </w:r>
      <w:r>
        <w:rPr>
          <w:rFonts w:hint="eastAsia" w:ascii="宋体" w:hAnsi="宋体" w:cs="宋体"/>
          <w:b/>
          <w:bCs/>
          <w:color w:val="auto"/>
          <w:sz w:val="32"/>
          <w:szCs w:val="32"/>
          <w:lang w:val="en-US" w:eastAsia="zh-CN"/>
        </w:rPr>
        <w:t>5</w:t>
      </w:r>
      <w:r>
        <w:rPr>
          <w:rFonts w:hint="eastAsia" w:ascii="宋体" w:hAnsi="宋体" w:cs="宋体"/>
          <w:bCs/>
          <w:color w:val="auto"/>
          <w:sz w:val="32"/>
          <w:szCs w:val="32"/>
        </w:rPr>
        <w:t>—</w:t>
      </w:r>
      <w:r>
        <w:rPr>
          <w:rFonts w:hint="eastAsia" w:ascii="宋体" w:hAnsi="宋体" w:cs="宋体"/>
          <w:b/>
          <w:bCs/>
          <w:color w:val="auto"/>
          <w:sz w:val="32"/>
          <w:szCs w:val="32"/>
        </w:rPr>
        <w:t>202</w:t>
      </w:r>
      <w:r>
        <w:rPr>
          <w:rFonts w:hint="eastAsia" w:ascii="宋体" w:hAnsi="宋体" w:cs="宋体"/>
          <w:b/>
          <w:bCs/>
          <w:color w:val="auto"/>
          <w:sz w:val="32"/>
          <w:szCs w:val="32"/>
          <w:lang w:val="en-US" w:eastAsia="zh-CN"/>
        </w:rPr>
        <w:t>6</w:t>
      </w:r>
      <w:r>
        <w:rPr>
          <w:rFonts w:hint="eastAsia" w:ascii="宋体" w:hAnsi="宋体" w:cs="宋体"/>
          <w:b/>
          <w:bCs/>
          <w:color w:val="auto"/>
          <w:sz w:val="32"/>
          <w:szCs w:val="32"/>
        </w:rPr>
        <w:t>学年第二学期)</w:t>
      </w:r>
    </w:p>
    <w:p w14:paraId="72BEF8E3">
      <w:pPr>
        <w:tabs>
          <w:tab w:val="left" w:pos="6583"/>
        </w:tabs>
        <w:rPr>
          <w:rFonts w:hint="eastAsia" w:ascii="宋体" w:hAnsi="宋体" w:cs="宋体"/>
          <w:color w:val="auto"/>
        </w:rPr>
      </w:pPr>
      <w:r>
        <w:rPr>
          <w:rFonts w:hint="eastAsia" w:ascii="宋体" w:hAnsi="宋体" w:cs="宋体"/>
          <w:color w:val="auto"/>
        </w:rPr>
        <w:tab/>
      </w:r>
    </w:p>
    <w:p w14:paraId="6C11E538">
      <w:pPr>
        <w:rPr>
          <w:rFonts w:hint="eastAsia" w:ascii="宋体" w:hAnsi="宋体" w:cs="宋体"/>
          <w:color w:val="auto"/>
        </w:rPr>
      </w:pPr>
    </w:p>
    <w:p w14:paraId="163B8DFB">
      <w:pPr>
        <w:pStyle w:val="2"/>
        <w:keepNext w:val="0"/>
        <w:keepLines w:val="0"/>
        <w:widowControl/>
        <w:shd w:val="clear" w:color="auto" w:fill="FFFFFF"/>
        <w:spacing w:before="0" w:after="240" w:line="660" w:lineRule="atLeast"/>
        <w:jc w:val="center"/>
        <w:textAlignment w:val="baseline"/>
        <w:rPr>
          <w:rFonts w:hint="eastAsia" w:ascii="黑体" w:hAnsi="黑体" w:eastAsia="黑体" w:cs="黑体"/>
          <w:color w:val="auto"/>
          <w:sz w:val="36"/>
          <w:szCs w:val="36"/>
        </w:rPr>
      </w:pPr>
      <w:r>
        <w:rPr>
          <w:rFonts w:hint="eastAsia" w:ascii="黑体" w:hAnsi="黑体" w:eastAsia="黑体" w:cs="黑体"/>
          <w:color w:val="auto"/>
          <w:sz w:val="36"/>
          <w:szCs w:val="36"/>
          <w:shd w:val="clear" w:color="auto" w:fill="FFFFFF"/>
        </w:rPr>
        <w:t>学生习惯与学习成绩机器学习预测方法</w:t>
      </w:r>
    </w:p>
    <w:p w14:paraId="708892D1">
      <w:pPr>
        <w:adjustRightInd w:val="0"/>
        <w:snapToGrid w:val="0"/>
        <w:spacing w:line="360" w:lineRule="auto"/>
        <w:jc w:val="center"/>
        <w:rPr>
          <w:rFonts w:hint="eastAsia" w:ascii="宋体" w:hAnsi="宋体" w:cs="宋体"/>
          <w:b/>
          <w:bCs/>
          <w:color w:val="auto"/>
          <w:sz w:val="36"/>
          <w:szCs w:val="36"/>
        </w:rPr>
      </w:pPr>
    </w:p>
    <w:p w14:paraId="1EDD0EB8">
      <w:pPr>
        <w:adjustRightInd w:val="0"/>
        <w:snapToGrid w:val="0"/>
        <w:spacing w:line="360" w:lineRule="auto"/>
        <w:jc w:val="center"/>
        <w:rPr>
          <w:rFonts w:hint="eastAsia" w:ascii="宋体" w:hAnsi="宋体" w:cs="宋体"/>
          <w:b/>
          <w:bCs/>
          <w:color w:val="auto"/>
          <w:sz w:val="36"/>
          <w:szCs w:val="36"/>
        </w:rPr>
      </w:pPr>
    </w:p>
    <w:p w14:paraId="7B347B1A">
      <w:pPr>
        <w:adjustRightInd w:val="0"/>
        <w:snapToGrid w:val="0"/>
        <w:spacing w:line="360" w:lineRule="auto"/>
        <w:jc w:val="right"/>
        <w:rPr>
          <w:rFonts w:hint="eastAsia" w:ascii="宋体" w:hAnsi="宋体" w:cs="宋体"/>
          <w:b/>
          <w:bCs/>
          <w:color w:val="auto"/>
          <w:sz w:val="36"/>
          <w:szCs w:val="36"/>
        </w:rPr>
      </w:pPr>
    </w:p>
    <w:tbl>
      <w:tblPr>
        <w:tblStyle w:val="10"/>
        <w:tblW w:w="0" w:type="auto"/>
        <w:jc w:val="center"/>
        <w:tblLayout w:type="autofit"/>
        <w:tblCellMar>
          <w:top w:w="0" w:type="dxa"/>
          <w:left w:w="108" w:type="dxa"/>
          <w:bottom w:w="0" w:type="dxa"/>
          <w:right w:w="108" w:type="dxa"/>
        </w:tblCellMar>
      </w:tblPr>
      <w:tblGrid>
        <w:gridCol w:w="1840"/>
        <w:gridCol w:w="3636"/>
      </w:tblGrid>
      <w:tr w14:paraId="0A5EFB7E">
        <w:tblPrEx>
          <w:tblCellMar>
            <w:top w:w="0" w:type="dxa"/>
            <w:left w:w="108" w:type="dxa"/>
            <w:bottom w:w="0" w:type="dxa"/>
            <w:right w:w="108" w:type="dxa"/>
          </w:tblCellMar>
        </w:tblPrEx>
        <w:trPr>
          <w:trHeight w:val="665" w:hRule="exact"/>
          <w:jc w:val="center"/>
        </w:trPr>
        <w:tc>
          <w:tcPr>
            <w:tcW w:w="1840" w:type="dxa"/>
            <w:vAlign w:val="center"/>
          </w:tcPr>
          <w:p w14:paraId="1B4D0FDC">
            <w:pPr>
              <w:adjustRightInd w:val="0"/>
              <w:snapToGrid w:val="0"/>
              <w:spacing w:after="600" w:afterLines="150"/>
              <w:jc w:val="right"/>
              <w:rPr>
                <w:rFonts w:hint="eastAsia" w:ascii="宋体" w:hAnsi="宋体" w:cs="宋体"/>
                <w:b/>
                <w:bCs/>
                <w:color w:val="auto"/>
                <w:sz w:val="32"/>
                <w:szCs w:val="32"/>
              </w:rPr>
            </w:pPr>
            <w:r>
              <w:rPr>
                <w:rFonts w:hint="eastAsia" w:ascii="仿宋_GB2312" w:eastAsia="仿宋_GB2312"/>
                <w:b/>
                <w:bCs/>
                <w:color w:val="auto"/>
                <w:sz w:val="32"/>
                <w:szCs w:val="32"/>
              </w:rPr>
              <w:t>学   院：</w:t>
            </w:r>
          </w:p>
        </w:tc>
        <w:tc>
          <w:tcPr>
            <w:tcW w:w="3636" w:type="dxa"/>
            <w:vAlign w:val="center"/>
          </w:tcPr>
          <w:p w14:paraId="2F2831EF">
            <w:pPr>
              <w:adjustRightInd w:val="0"/>
              <w:snapToGrid w:val="0"/>
              <w:spacing w:after="600" w:afterLines="150"/>
              <w:rPr>
                <w:rFonts w:hint="eastAsia" w:ascii="宋体" w:hAnsi="宋体" w:cs="宋体"/>
                <w:b/>
                <w:bCs/>
                <w:color w:val="auto"/>
                <w:sz w:val="28"/>
                <w:szCs w:val="28"/>
                <w:u w:val="single"/>
              </w:rPr>
            </w:pPr>
            <w:r>
              <w:rPr>
                <w:rFonts w:hint="eastAsia" w:ascii="仿宋_GB2312" w:eastAsia="仿宋_GB2312"/>
                <w:b/>
                <w:bCs/>
                <w:color w:val="auto"/>
                <w:sz w:val="32"/>
                <w:szCs w:val="32"/>
                <w:u w:val="single"/>
              </w:rPr>
              <w:t xml:space="preserve">    </w:t>
            </w:r>
            <w:r>
              <w:rPr>
                <w:rFonts w:hint="eastAsia" w:ascii="宋体" w:hAnsi="宋体" w:cs="宋体"/>
                <w:b/>
                <w:bCs/>
                <w:color w:val="auto"/>
                <w:sz w:val="28"/>
                <w:szCs w:val="28"/>
                <w:u w:val="single"/>
              </w:rPr>
              <w:t>工程技术学院</w:t>
            </w:r>
            <w:r>
              <w:rPr>
                <w:rFonts w:hint="eastAsia" w:ascii="仿宋_GB2312" w:eastAsia="仿宋_GB2312"/>
                <w:b/>
                <w:bCs/>
                <w:color w:val="auto"/>
                <w:sz w:val="32"/>
                <w:szCs w:val="32"/>
                <w:u w:val="single"/>
              </w:rPr>
              <w:t xml:space="preserve">              </w:t>
            </w:r>
          </w:p>
        </w:tc>
      </w:tr>
      <w:tr w14:paraId="7BB9C8B6">
        <w:tblPrEx>
          <w:tblCellMar>
            <w:top w:w="0" w:type="dxa"/>
            <w:left w:w="108" w:type="dxa"/>
            <w:bottom w:w="0" w:type="dxa"/>
            <w:right w:w="108" w:type="dxa"/>
          </w:tblCellMar>
        </w:tblPrEx>
        <w:trPr>
          <w:trHeight w:val="680" w:hRule="exact"/>
          <w:jc w:val="center"/>
        </w:trPr>
        <w:tc>
          <w:tcPr>
            <w:tcW w:w="1840" w:type="dxa"/>
            <w:vAlign w:val="center"/>
          </w:tcPr>
          <w:p w14:paraId="6D0ADB18">
            <w:pPr>
              <w:adjustRightInd w:val="0"/>
              <w:snapToGrid w:val="0"/>
              <w:spacing w:after="600" w:afterLines="150"/>
              <w:jc w:val="right"/>
              <w:rPr>
                <w:rFonts w:hint="eastAsia" w:ascii="宋体" w:hAnsi="宋体" w:cs="宋体"/>
                <w:b/>
                <w:bCs/>
                <w:color w:val="auto"/>
                <w:sz w:val="32"/>
                <w:szCs w:val="32"/>
              </w:rPr>
            </w:pPr>
            <w:r>
              <w:rPr>
                <w:rFonts w:hint="eastAsia" w:ascii="仿宋_GB2312" w:eastAsia="仿宋_GB2312"/>
                <w:b/>
                <w:bCs/>
                <w:color w:val="auto"/>
                <w:sz w:val="32"/>
                <w:szCs w:val="32"/>
              </w:rPr>
              <w:t>班   级：</w:t>
            </w:r>
          </w:p>
        </w:tc>
        <w:tc>
          <w:tcPr>
            <w:tcW w:w="3636" w:type="dxa"/>
            <w:vAlign w:val="center"/>
          </w:tcPr>
          <w:p w14:paraId="1FA2E436">
            <w:pPr>
              <w:adjustRightInd w:val="0"/>
              <w:snapToGrid w:val="0"/>
              <w:spacing w:after="600" w:afterLines="150"/>
              <w:rPr>
                <w:rFonts w:hint="eastAsia" w:ascii="宋体" w:hAnsi="宋体" w:cs="宋体"/>
                <w:b/>
                <w:bCs/>
                <w:color w:val="auto"/>
                <w:sz w:val="32"/>
                <w:szCs w:val="32"/>
                <w:u w:val="single"/>
              </w:rPr>
            </w:pPr>
            <w:r>
              <w:rPr>
                <w:rFonts w:hint="eastAsia" w:ascii="仿宋_GB2312" w:eastAsia="仿宋_GB2312"/>
                <w:b/>
                <w:bCs/>
                <w:color w:val="auto"/>
                <w:sz w:val="32"/>
                <w:szCs w:val="32"/>
                <w:u w:val="single"/>
              </w:rPr>
              <w:t xml:space="preserve">     226402               </w:t>
            </w:r>
          </w:p>
        </w:tc>
      </w:tr>
      <w:tr w14:paraId="03F42068">
        <w:tblPrEx>
          <w:tblCellMar>
            <w:top w:w="0" w:type="dxa"/>
            <w:left w:w="108" w:type="dxa"/>
            <w:bottom w:w="0" w:type="dxa"/>
            <w:right w:w="108" w:type="dxa"/>
          </w:tblCellMar>
        </w:tblPrEx>
        <w:trPr>
          <w:trHeight w:val="680" w:hRule="exact"/>
          <w:jc w:val="center"/>
        </w:trPr>
        <w:tc>
          <w:tcPr>
            <w:tcW w:w="1840" w:type="dxa"/>
            <w:vAlign w:val="center"/>
          </w:tcPr>
          <w:p w14:paraId="5BC61A13">
            <w:pPr>
              <w:adjustRightInd w:val="0"/>
              <w:snapToGrid w:val="0"/>
              <w:spacing w:after="600" w:afterLines="150"/>
              <w:jc w:val="right"/>
              <w:rPr>
                <w:rFonts w:hint="eastAsia" w:ascii="宋体" w:hAnsi="宋体" w:cs="宋体"/>
                <w:b/>
                <w:bCs/>
                <w:color w:val="auto"/>
                <w:sz w:val="32"/>
                <w:szCs w:val="32"/>
              </w:rPr>
            </w:pPr>
            <w:r>
              <w:rPr>
                <w:rFonts w:hint="eastAsia" w:ascii="仿宋_GB2312" w:eastAsia="仿宋_GB2312"/>
                <w:b/>
                <w:bCs/>
                <w:color w:val="auto"/>
                <w:sz w:val="32"/>
                <w:szCs w:val="32"/>
              </w:rPr>
              <w:t>姓   名：</w:t>
            </w:r>
          </w:p>
        </w:tc>
        <w:tc>
          <w:tcPr>
            <w:tcW w:w="3636" w:type="dxa"/>
            <w:vAlign w:val="center"/>
          </w:tcPr>
          <w:p w14:paraId="55FFD924">
            <w:pPr>
              <w:adjustRightInd w:val="0"/>
              <w:snapToGrid w:val="0"/>
              <w:spacing w:after="600" w:afterLines="150"/>
              <w:rPr>
                <w:rFonts w:hint="eastAsia" w:ascii="宋体" w:hAnsi="宋体" w:cs="宋体"/>
                <w:b/>
                <w:bCs/>
                <w:color w:val="auto"/>
                <w:sz w:val="32"/>
                <w:szCs w:val="32"/>
                <w:u w:val="single"/>
              </w:rPr>
            </w:pPr>
            <w:r>
              <w:rPr>
                <w:rFonts w:hint="eastAsia" w:ascii="仿宋_GB2312" w:eastAsia="仿宋_GB2312"/>
                <w:b/>
                <w:bCs/>
                <w:color w:val="auto"/>
                <w:sz w:val="32"/>
                <w:szCs w:val="32"/>
                <w:u w:val="single"/>
                <w:lang w:val="en-US" w:eastAsia="zh-CN"/>
              </w:rPr>
              <w:t xml:space="preserve">     </w:t>
            </w:r>
            <w:r>
              <w:rPr>
                <w:rFonts w:hint="eastAsia" w:ascii="仿宋_GB2312" w:eastAsia="仿宋_GB2312"/>
                <w:b/>
                <w:bCs/>
                <w:color w:val="auto"/>
                <w:sz w:val="32"/>
                <w:szCs w:val="32"/>
                <w:u w:val="single"/>
              </w:rPr>
              <w:t xml:space="preserve">王云龙                   </w:t>
            </w:r>
          </w:p>
        </w:tc>
      </w:tr>
      <w:tr w14:paraId="22BD0532">
        <w:tblPrEx>
          <w:tblCellMar>
            <w:top w:w="0" w:type="dxa"/>
            <w:left w:w="108" w:type="dxa"/>
            <w:bottom w:w="0" w:type="dxa"/>
            <w:right w:w="108" w:type="dxa"/>
          </w:tblCellMar>
        </w:tblPrEx>
        <w:trPr>
          <w:trHeight w:val="680" w:hRule="exact"/>
          <w:jc w:val="center"/>
        </w:trPr>
        <w:tc>
          <w:tcPr>
            <w:tcW w:w="1840" w:type="dxa"/>
            <w:vAlign w:val="center"/>
          </w:tcPr>
          <w:p w14:paraId="352CFA8D">
            <w:pPr>
              <w:adjustRightInd w:val="0"/>
              <w:snapToGrid w:val="0"/>
              <w:spacing w:after="600" w:afterLines="150"/>
              <w:jc w:val="right"/>
              <w:rPr>
                <w:rFonts w:hint="eastAsia" w:ascii="宋体" w:hAnsi="宋体" w:cs="宋体"/>
                <w:b/>
                <w:bCs/>
                <w:color w:val="auto"/>
                <w:sz w:val="32"/>
                <w:szCs w:val="32"/>
              </w:rPr>
            </w:pPr>
            <w:r>
              <w:rPr>
                <w:rFonts w:hint="eastAsia" w:ascii="仿宋_GB2312" w:eastAsia="仿宋_GB2312"/>
                <w:b/>
                <w:bCs/>
                <w:color w:val="auto"/>
                <w:sz w:val="32"/>
                <w:szCs w:val="32"/>
              </w:rPr>
              <w:t>学   号：</w:t>
            </w:r>
          </w:p>
        </w:tc>
        <w:tc>
          <w:tcPr>
            <w:tcW w:w="3636" w:type="dxa"/>
            <w:vAlign w:val="center"/>
          </w:tcPr>
          <w:p w14:paraId="6C9F5928">
            <w:pPr>
              <w:adjustRightInd w:val="0"/>
              <w:snapToGrid w:val="0"/>
              <w:spacing w:after="600" w:afterLines="150"/>
              <w:rPr>
                <w:rFonts w:hint="eastAsia" w:ascii="宋体" w:hAnsi="宋体" w:eastAsia="仿宋_GB2312" w:cs="宋体"/>
                <w:b/>
                <w:bCs/>
                <w:color w:val="auto"/>
                <w:sz w:val="32"/>
                <w:szCs w:val="32"/>
                <w:u w:val="single"/>
              </w:rPr>
            </w:pPr>
            <w:r>
              <w:rPr>
                <w:rFonts w:hint="eastAsia" w:ascii="仿宋_GB2312" w:eastAsia="仿宋_GB2312"/>
                <w:b/>
                <w:bCs/>
                <w:color w:val="auto"/>
                <w:sz w:val="32"/>
                <w:szCs w:val="32"/>
                <w:u w:val="single"/>
              </w:rPr>
              <w:t xml:space="preserve"> </w:t>
            </w:r>
            <w:r>
              <w:rPr>
                <w:rFonts w:hint="eastAsia" w:ascii="仿宋_GB2312" w:eastAsia="仿宋_GB2312"/>
                <w:b/>
                <w:bCs/>
                <w:color w:val="auto"/>
                <w:sz w:val="32"/>
                <w:szCs w:val="32"/>
                <w:u w:val="single"/>
                <w:lang w:val="en-US" w:eastAsia="zh-CN"/>
              </w:rPr>
              <w:t xml:space="preserve">    </w:t>
            </w:r>
            <w:bookmarkStart w:id="0" w:name="_GoBack"/>
            <w:bookmarkEnd w:id="0"/>
            <w:r>
              <w:rPr>
                <w:rFonts w:hint="eastAsia" w:ascii="仿宋_GB2312" w:eastAsia="仿宋_GB2312"/>
                <w:b/>
                <w:bCs/>
                <w:color w:val="auto"/>
                <w:sz w:val="32"/>
                <w:szCs w:val="32"/>
                <w:u w:val="single"/>
              </w:rPr>
              <w:t xml:space="preserve">８７　                </w:t>
            </w:r>
          </w:p>
        </w:tc>
      </w:tr>
      <w:tr w14:paraId="079845CE">
        <w:tblPrEx>
          <w:tblCellMar>
            <w:top w:w="0" w:type="dxa"/>
            <w:left w:w="108" w:type="dxa"/>
            <w:bottom w:w="0" w:type="dxa"/>
            <w:right w:w="108" w:type="dxa"/>
          </w:tblCellMar>
        </w:tblPrEx>
        <w:trPr>
          <w:trHeight w:val="680" w:hRule="exact"/>
          <w:jc w:val="center"/>
        </w:trPr>
        <w:tc>
          <w:tcPr>
            <w:tcW w:w="1840" w:type="dxa"/>
            <w:vAlign w:val="center"/>
          </w:tcPr>
          <w:p w14:paraId="1541EF42">
            <w:pPr>
              <w:adjustRightInd w:val="0"/>
              <w:snapToGrid w:val="0"/>
              <w:spacing w:after="600" w:afterLines="150"/>
              <w:jc w:val="right"/>
              <w:rPr>
                <w:rFonts w:hint="eastAsia" w:ascii="宋体" w:hAnsi="宋体" w:cs="宋体"/>
                <w:b/>
                <w:bCs/>
                <w:color w:val="auto"/>
                <w:sz w:val="32"/>
                <w:szCs w:val="32"/>
              </w:rPr>
            </w:pPr>
            <w:r>
              <w:rPr>
                <w:rFonts w:hint="eastAsia" w:ascii="仿宋_GB2312" w:eastAsia="仿宋_GB2312"/>
                <w:b/>
                <w:bCs/>
                <w:color w:val="auto"/>
                <w:sz w:val="32"/>
                <w:szCs w:val="32"/>
              </w:rPr>
              <w:t>课程名称：</w:t>
            </w:r>
          </w:p>
        </w:tc>
        <w:tc>
          <w:tcPr>
            <w:tcW w:w="3636" w:type="dxa"/>
            <w:vAlign w:val="center"/>
          </w:tcPr>
          <w:p w14:paraId="2CBABF88">
            <w:pPr>
              <w:adjustRightInd w:val="0"/>
              <w:snapToGrid w:val="0"/>
              <w:spacing w:after="600" w:afterLines="150"/>
              <w:rPr>
                <w:rFonts w:hint="eastAsia" w:ascii="宋体" w:hAnsi="宋体" w:cs="宋体"/>
                <w:b/>
                <w:bCs/>
                <w:color w:val="auto"/>
                <w:sz w:val="32"/>
                <w:szCs w:val="32"/>
                <w:u w:val="single"/>
              </w:rPr>
            </w:pPr>
            <w:r>
              <w:rPr>
                <w:rFonts w:hint="eastAsia" w:ascii="仿宋_GB2312" w:eastAsia="仿宋_GB2312"/>
                <w:b/>
                <w:bCs/>
                <w:color w:val="auto"/>
                <w:sz w:val="32"/>
                <w:szCs w:val="32"/>
                <w:u w:val="single"/>
              </w:rPr>
              <w:t xml:space="preserve">    机器学习             </w:t>
            </w:r>
          </w:p>
        </w:tc>
      </w:tr>
      <w:tr w14:paraId="367916CC">
        <w:tblPrEx>
          <w:tblCellMar>
            <w:top w:w="0" w:type="dxa"/>
            <w:left w:w="108" w:type="dxa"/>
            <w:bottom w:w="0" w:type="dxa"/>
            <w:right w:w="108" w:type="dxa"/>
          </w:tblCellMar>
        </w:tblPrEx>
        <w:trPr>
          <w:trHeight w:val="680" w:hRule="exact"/>
          <w:jc w:val="center"/>
        </w:trPr>
        <w:tc>
          <w:tcPr>
            <w:tcW w:w="1840" w:type="dxa"/>
            <w:vAlign w:val="center"/>
          </w:tcPr>
          <w:p w14:paraId="68634A7F">
            <w:pPr>
              <w:adjustRightInd w:val="0"/>
              <w:snapToGrid w:val="0"/>
              <w:spacing w:after="600" w:afterLines="150"/>
              <w:jc w:val="right"/>
              <w:rPr>
                <w:rFonts w:hint="eastAsia" w:ascii="宋体" w:hAnsi="宋体" w:cs="宋体"/>
                <w:b/>
                <w:bCs/>
                <w:color w:val="auto"/>
                <w:sz w:val="32"/>
                <w:szCs w:val="32"/>
              </w:rPr>
            </w:pPr>
            <w:r>
              <w:rPr>
                <w:rFonts w:hint="eastAsia" w:ascii="仿宋_GB2312" w:eastAsia="仿宋_GB2312"/>
                <w:b/>
                <w:bCs/>
                <w:color w:val="auto"/>
                <w:sz w:val="32"/>
                <w:szCs w:val="32"/>
              </w:rPr>
              <w:t>任课老师：</w:t>
            </w:r>
          </w:p>
        </w:tc>
        <w:tc>
          <w:tcPr>
            <w:tcW w:w="3636" w:type="dxa"/>
            <w:vAlign w:val="center"/>
          </w:tcPr>
          <w:p w14:paraId="1FFE1609">
            <w:pPr>
              <w:adjustRightInd w:val="0"/>
              <w:snapToGrid w:val="0"/>
              <w:spacing w:after="600" w:afterLines="150"/>
              <w:rPr>
                <w:rFonts w:hint="eastAsia" w:ascii="宋体" w:hAnsi="宋体" w:cs="宋体"/>
                <w:b/>
                <w:bCs/>
                <w:color w:val="auto"/>
                <w:sz w:val="32"/>
                <w:szCs w:val="32"/>
                <w:u w:val="single"/>
              </w:rPr>
            </w:pPr>
            <w:r>
              <w:rPr>
                <w:rFonts w:hint="eastAsia" w:ascii="仿宋_GB2312" w:eastAsia="仿宋_GB2312"/>
                <w:b/>
                <w:bCs/>
                <w:color w:val="auto"/>
                <w:sz w:val="32"/>
                <w:szCs w:val="32"/>
                <w:u w:val="single"/>
              </w:rPr>
              <w:t xml:space="preserve">     袁伟明               </w:t>
            </w:r>
          </w:p>
        </w:tc>
      </w:tr>
      <w:tr w14:paraId="3775D165">
        <w:tblPrEx>
          <w:tblCellMar>
            <w:top w:w="0" w:type="dxa"/>
            <w:left w:w="108" w:type="dxa"/>
            <w:bottom w:w="0" w:type="dxa"/>
            <w:right w:w="108" w:type="dxa"/>
          </w:tblCellMar>
        </w:tblPrEx>
        <w:trPr>
          <w:trHeight w:val="680" w:hRule="exact"/>
          <w:jc w:val="center"/>
        </w:trPr>
        <w:tc>
          <w:tcPr>
            <w:tcW w:w="1840" w:type="dxa"/>
            <w:vAlign w:val="center"/>
          </w:tcPr>
          <w:p w14:paraId="337B1677">
            <w:pPr>
              <w:adjustRightInd w:val="0"/>
              <w:snapToGrid w:val="0"/>
              <w:spacing w:after="600" w:afterLines="150"/>
              <w:jc w:val="center"/>
              <w:rPr>
                <w:rFonts w:hint="eastAsia" w:ascii="宋体" w:hAnsi="宋体" w:cs="宋体"/>
                <w:b/>
                <w:bCs/>
                <w:color w:val="auto"/>
                <w:sz w:val="32"/>
                <w:szCs w:val="32"/>
              </w:rPr>
            </w:pPr>
            <w:r>
              <w:rPr>
                <w:rFonts w:hint="eastAsia" w:ascii="仿宋_GB2312" w:eastAsia="仿宋_GB2312"/>
                <w:b/>
                <w:bCs/>
                <w:color w:val="auto"/>
                <w:sz w:val="32"/>
                <w:szCs w:val="32"/>
              </w:rPr>
              <w:t>成绩评定：</w:t>
            </w:r>
          </w:p>
        </w:tc>
        <w:tc>
          <w:tcPr>
            <w:tcW w:w="3636" w:type="dxa"/>
            <w:vAlign w:val="center"/>
          </w:tcPr>
          <w:p w14:paraId="30053B02">
            <w:pPr>
              <w:adjustRightInd w:val="0"/>
              <w:snapToGrid w:val="0"/>
              <w:spacing w:after="600" w:afterLines="150"/>
              <w:rPr>
                <w:rFonts w:hint="eastAsia" w:ascii="宋体" w:hAnsi="宋体" w:cs="宋体"/>
                <w:b/>
                <w:bCs/>
                <w:color w:val="auto"/>
                <w:sz w:val="32"/>
                <w:szCs w:val="32"/>
                <w:u w:val="single"/>
              </w:rPr>
            </w:pPr>
            <w:r>
              <w:rPr>
                <w:rFonts w:hint="eastAsia" w:ascii="仿宋_GB2312" w:eastAsia="仿宋_GB2312"/>
                <w:b/>
                <w:bCs/>
                <w:color w:val="auto"/>
                <w:sz w:val="32"/>
                <w:szCs w:val="32"/>
                <w:u w:val="single"/>
              </w:rPr>
              <w:t xml:space="preserve">                    </w:t>
            </w:r>
          </w:p>
        </w:tc>
      </w:tr>
      <w:tr w14:paraId="16F9692F">
        <w:tblPrEx>
          <w:tblCellMar>
            <w:top w:w="0" w:type="dxa"/>
            <w:left w:w="108" w:type="dxa"/>
            <w:bottom w:w="0" w:type="dxa"/>
            <w:right w:w="108" w:type="dxa"/>
          </w:tblCellMar>
        </w:tblPrEx>
        <w:trPr>
          <w:trHeight w:val="680" w:hRule="exact"/>
          <w:jc w:val="center"/>
        </w:trPr>
        <w:tc>
          <w:tcPr>
            <w:tcW w:w="1840" w:type="dxa"/>
            <w:vAlign w:val="center"/>
          </w:tcPr>
          <w:p w14:paraId="3D2E89BD">
            <w:pPr>
              <w:adjustRightInd w:val="0"/>
              <w:snapToGrid w:val="0"/>
              <w:spacing w:after="600" w:afterLines="150"/>
              <w:jc w:val="center"/>
              <w:rPr>
                <w:rFonts w:hint="eastAsia" w:ascii="宋体" w:hAnsi="宋体" w:cs="宋体"/>
                <w:b/>
                <w:bCs/>
                <w:color w:val="auto"/>
                <w:sz w:val="32"/>
                <w:szCs w:val="32"/>
              </w:rPr>
            </w:pPr>
          </w:p>
        </w:tc>
        <w:tc>
          <w:tcPr>
            <w:tcW w:w="3636" w:type="dxa"/>
            <w:vAlign w:val="center"/>
          </w:tcPr>
          <w:p w14:paraId="1395E504">
            <w:pPr>
              <w:adjustRightInd w:val="0"/>
              <w:snapToGrid w:val="0"/>
              <w:spacing w:after="600" w:afterLines="150"/>
              <w:rPr>
                <w:rFonts w:hint="eastAsia" w:ascii="宋体" w:hAnsi="宋体" w:cs="宋体"/>
                <w:b/>
                <w:bCs/>
                <w:color w:val="auto"/>
                <w:sz w:val="32"/>
                <w:szCs w:val="32"/>
                <w:u w:val="single"/>
              </w:rPr>
            </w:pPr>
          </w:p>
        </w:tc>
      </w:tr>
    </w:tbl>
    <w:p w14:paraId="0DC6BD7B">
      <w:pPr>
        <w:rPr>
          <w:rFonts w:hint="eastAsia" w:ascii="宋体" w:hAnsi="宋体" w:cs="宋体"/>
          <w:b/>
          <w:bCs/>
          <w:color w:val="auto"/>
          <w:sz w:val="30"/>
        </w:rPr>
        <w:sectPr>
          <w:footerReference r:id="rId7" w:type="default"/>
          <w:footerReference r:id="rId8" w:type="even"/>
          <w:type w:val="continuous"/>
          <w:pgSz w:w="11907" w:h="16840"/>
          <w:pgMar w:top="1418" w:right="1418" w:bottom="1418" w:left="1701" w:header="851" w:footer="851" w:gutter="0"/>
          <w:pgBorders>
            <w:top w:val="none" w:sz="0" w:space="0"/>
            <w:left w:val="none" w:sz="0" w:space="0"/>
            <w:bottom w:val="none" w:sz="0" w:space="0"/>
            <w:right w:val="none" w:sz="0" w:space="0"/>
          </w:pgBorders>
          <w:pgNumType w:start="1"/>
          <w:cols w:space="708" w:num="1"/>
          <w:docGrid w:type="linesAndChars" w:linePitch="400" w:charSpace="3430"/>
        </w:sectPr>
      </w:pPr>
    </w:p>
    <w:p w14:paraId="67D71C29">
      <w:pPr>
        <w:pStyle w:val="19"/>
        <w:pageBreakBefore w:val="0"/>
        <w:kinsoku/>
        <w:wordWrap/>
        <w:overflowPunct/>
        <w:topLinePunct w:val="0"/>
        <w:autoSpaceDE/>
        <w:autoSpaceDN/>
        <w:bidi w:val="0"/>
        <w:adjustRightInd/>
        <w:snapToGrid/>
        <w:spacing w:line="360" w:lineRule="exact"/>
        <w:jc w:val="center"/>
        <w:textAlignment w:val="auto"/>
        <w:rPr>
          <w:rFonts w:hint="eastAsia" w:ascii="宋体" w:hAnsi="宋体" w:cs="宋体"/>
          <w:color w:val="auto"/>
          <w:sz w:val="30"/>
          <w:szCs w:val="30"/>
        </w:rPr>
      </w:pPr>
      <w:r>
        <w:rPr>
          <w:rFonts w:hint="eastAsia" w:ascii="宋体" w:hAnsi="宋体" w:cs="宋体"/>
          <w:color w:val="auto"/>
          <w:sz w:val="30"/>
          <w:szCs w:val="30"/>
          <w:lang w:val="zh-CN"/>
        </w:rPr>
        <w:t>目 录</w:t>
      </w:r>
    </w:p>
    <w:p w14:paraId="7EC81B25">
      <w:pPr>
        <w:keepNext w:val="0"/>
        <w:keepLines w:val="0"/>
        <w:pageBreakBefore w:val="0"/>
        <w:widowControl/>
        <w:kinsoku/>
        <w:wordWrap/>
        <w:overflowPunct/>
        <w:topLinePunct w:val="0"/>
        <w:autoSpaceDE/>
        <w:autoSpaceDN/>
        <w:bidi w:val="0"/>
        <w:adjustRightInd/>
        <w:snapToGrid/>
        <w:spacing w:before="120" w:after="100" w:afterAutospacing="1" w:line="360" w:lineRule="exact"/>
        <w:textAlignment w:val="auto"/>
        <w:rPr>
          <w:rFonts w:hint="eastAsia" w:ascii="宋体" w:hAnsi="宋体" w:cs="宋体"/>
          <w:color w:val="auto"/>
          <w:sz w:val="24"/>
        </w:rPr>
      </w:pPr>
      <w:r>
        <w:rPr>
          <w:rStyle w:val="13"/>
          <w:rFonts w:hint="eastAsia" w:ascii="宋体" w:hAnsi="宋体" w:cs="宋体"/>
          <w:color w:val="auto"/>
          <w:sz w:val="24"/>
          <w:shd w:val="clear" w:color="auto" w:fill="FFFFFF"/>
        </w:rPr>
        <w:t>一、引言..........................................................1</w:t>
      </w:r>
    </w:p>
    <w:p w14:paraId="5A85A9DC">
      <w:pPr>
        <w:keepNext w:val="0"/>
        <w:keepLines w:val="0"/>
        <w:pageBreakBefore w:val="0"/>
        <w:widowControl/>
        <w:numPr>
          <w:ilvl w:val="1"/>
          <w:numId w:val="0"/>
        </w:numPr>
        <w:tabs>
          <w:tab w:val="left" w:pos="230"/>
        </w:tabs>
        <w:kinsoku/>
        <w:wordWrap/>
        <w:overflowPunct/>
        <w:topLinePunct w:val="0"/>
        <w:autoSpaceDE/>
        <w:autoSpaceDN/>
        <w:bidi w:val="0"/>
        <w:adjustRightInd/>
        <w:snapToGrid/>
        <w:spacing w:before="60" w:after="100" w:afterAutospacing="1" w:line="360" w:lineRule="exact"/>
        <w:ind w:firstLine="420"/>
        <w:textAlignment w:val="auto"/>
        <w:rPr>
          <w:rFonts w:hint="eastAsia" w:ascii="宋体" w:hAnsi="宋体" w:cs="宋体"/>
          <w:b/>
          <w:bCs/>
          <w:color w:val="auto"/>
          <w:sz w:val="24"/>
        </w:rPr>
      </w:pPr>
      <w:r>
        <w:rPr>
          <w:rFonts w:hint="eastAsia" w:ascii="宋体" w:hAnsi="宋体" w:cs="宋体"/>
          <w:b/>
          <w:bCs/>
          <w:color w:val="auto"/>
          <w:sz w:val="24"/>
          <w:shd w:val="clear" w:color="auto" w:fill="FFFFFF"/>
        </w:rPr>
        <w:t>1.1研究背景</w:t>
      </w:r>
      <w:r>
        <w:rPr>
          <w:rStyle w:val="13"/>
          <w:rFonts w:hint="eastAsia" w:ascii="宋体" w:hAnsi="宋体" w:cs="宋体"/>
          <w:color w:val="auto"/>
          <w:sz w:val="24"/>
          <w:shd w:val="clear" w:color="auto" w:fill="FFFFFF"/>
        </w:rPr>
        <w:t>...................................................1</w:t>
      </w:r>
    </w:p>
    <w:p w14:paraId="66610317">
      <w:pPr>
        <w:keepNext w:val="0"/>
        <w:keepLines w:val="0"/>
        <w:pageBreakBefore w:val="0"/>
        <w:widowControl/>
        <w:numPr>
          <w:ilvl w:val="1"/>
          <w:numId w:val="0"/>
        </w:numPr>
        <w:kinsoku/>
        <w:wordWrap/>
        <w:overflowPunct/>
        <w:topLinePunct w:val="0"/>
        <w:autoSpaceDE/>
        <w:autoSpaceDN/>
        <w:bidi w:val="0"/>
        <w:adjustRightInd/>
        <w:snapToGrid/>
        <w:spacing w:before="60" w:after="100" w:afterAutospacing="1" w:line="360" w:lineRule="exact"/>
        <w:ind w:firstLine="420"/>
        <w:textAlignment w:val="auto"/>
        <w:rPr>
          <w:rFonts w:hint="eastAsia" w:ascii="宋体" w:hAnsi="宋体" w:cs="宋体"/>
          <w:b/>
          <w:bCs/>
          <w:color w:val="auto"/>
          <w:sz w:val="24"/>
        </w:rPr>
      </w:pPr>
      <w:r>
        <w:rPr>
          <w:rFonts w:hint="eastAsia" w:ascii="宋体" w:hAnsi="宋体" w:cs="宋体"/>
          <w:b/>
          <w:bCs/>
          <w:color w:val="auto"/>
          <w:sz w:val="24"/>
          <w:shd w:val="clear" w:color="auto" w:fill="FFFFFF"/>
        </w:rPr>
        <w:t>1.2问题定义</w:t>
      </w:r>
      <w:r>
        <w:rPr>
          <w:rStyle w:val="13"/>
          <w:rFonts w:hint="eastAsia" w:ascii="宋体" w:hAnsi="宋体" w:cs="宋体"/>
          <w:color w:val="auto"/>
          <w:sz w:val="24"/>
          <w:shd w:val="clear" w:color="auto" w:fill="FFFFFF"/>
        </w:rPr>
        <w:t>...................................................1</w:t>
      </w:r>
    </w:p>
    <w:p w14:paraId="4D9B2293">
      <w:pPr>
        <w:keepNext w:val="0"/>
        <w:keepLines w:val="0"/>
        <w:pageBreakBefore w:val="0"/>
        <w:widowControl/>
        <w:kinsoku/>
        <w:wordWrap/>
        <w:overflowPunct/>
        <w:topLinePunct w:val="0"/>
        <w:autoSpaceDE/>
        <w:autoSpaceDN/>
        <w:bidi w:val="0"/>
        <w:adjustRightInd/>
        <w:snapToGrid/>
        <w:spacing w:before="120" w:after="100" w:afterAutospacing="1" w:line="360" w:lineRule="exact"/>
        <w:textAlignment w:val="auto"/>
        <w:rPr>
          <w:rFonts w:hint="eastAsia" w:ascii="宋体" w:hAnsi="宋体" w:cs="宋体"/>
          <w:color w:val="auto"/>
          <w:sz w:val="24"/>
        </w:rPr>
      </w:pPr>
      <w:r>
        <w:rPr>
          <w:rStyle w:val="13"/>
          <w:rFonts w:hint="eastAsia" w:ascii="宋体" w:hAnsi="宋体" w:cs="宋体"/>
          <w:color w:val="auto"/>
          <w:sz w:val="24"/>
          <w:shd w:val="clear" w:color="auto" w:fill="FFFFFF"/>
        </w:rPr>
        <w:t>二、研究方法......................................................1</w:t>
      </w:r>
    </w:p>
    <w:p w14:paraId="7434799F">
      <w:pPr>
        <w:keepNext w:val="0"/>
        <w:keepLines w:val="0"/>
        <w:pageBreakBefore w:val="0"/>
        <w:widowControl/>
        <w:numPr>
          <w:ilvl w:val="1"/>
          <w:numId w:val="0"/>
        </w:numPr>
        <w:kinsoku/>
        <w:wordWrap/>
        <w:overflowPunct/>
        <w:topLinePunct w:val="0"/>
        <w:autoSpaceDE/>
        <w:autoSpaceDN/>
        <w:bidi w:val="0"/>
        <w:adjustRightInd/>
        <w:snapToGrid/>
        <w:spacing w:before="60" w:after="100" w:afterAutospacing="1" w:line="360" w:lineRule="exact"/>
        <w:ind w:firstLine="420"/>
        <w:textAlignment w:val="auto"/>
        <w:rPr>
          <w:rStyle w:val="13"/>
          <w:rFonts w:hint="eastAsia" w:ascii="宋体" w:hAnsi="宋体" w:cs="宋体"/>
          <w:color w:val="auto"/>
          <w:sz w:val="24"/>
        </w:rPr>
      </w:pPr>
      <w:r>
        <w:rPr>
          <w:rStyle w:val="13"/>
          <w:rFonts w:hint="eastAsia" w:ascii="宋体" w:hAnsi="宋体" w:cs="宋体"/>
          <w:color w:val="auto"/>
          <w:sz w:val="24"/>
        </w:rPr>
        <w:t>2.1数据清洗</w:t>
      </w:r>
      <w:r>
        <w:rPr>
          <w:rStyle w:val="13"/>
          <w:rFonts w:hint="eastAsia" w:ascii="宋体" w:hAnsi="宋体" w:cs="宋体"/>
          <w:color w:val="auto"/>
          <w:sz w:val="24"/>
          <w:shd w:val="clear" w:color="auto" w:fill="FFFFFF"/>
        </w:rPr>
        <w:t>...................................................1</w:t>
      </w:r>
    </w:p>
    <w:p w14:paraId="0EF56E43">
      <w:pPr>
        <w:keepNext w:val="0"/>
        <w:keepLines w:val="0"/>
        <w:pageBreakBefore w:val="0"/>
        <w:widowControl/>
        <w:numPr>
          <w:ilvl w:val="1"/>
          <w:numId w:val="0"/>
        </w:numPr>
        <w:kinsoku/>
        <w:wordWrap/>
        <w:overflowPunct/>
        <w:topLinePunct w:val="0"/>
        <w:autoSpaceDE/>
        <w:autoSpaceDN/>
        <w:bidi w:val="0"/>
        <w:adjustRightInd/>
        <w:snapToGrid/>
        <w:spacing w:before="60" w:after="100" w:afterAutospacing="1" w:line="360" w:lineRule="exact"/>
        <w:ind w:firstLine="420"/>
        <w:textAlignment w:val="auto"/>
        <w:rPr>
          <w:rStyle w:val="13"/>
          <w:rFonts w:hint="eastAsia" w:ascii="宋体" w:hAnsi="宋体" w:cs="宋体"/>
          <w:color w:val="auto"/>
          <w:sz w:val="24"/>
        </w:rPr>
      </w:pPr>
      <w:r>
        <w:rPr>
          <w:rStyle w:val="13"/>
          <w:rFonts w:hint="eastAsia" w:ascii="宋体" w:hAnsi="宋体" w:cs="宋体"/>
          <w:color w:val="auto"/>
          <w:sz w:val="24"/>
        </w:rPr>
        <w:t>2.2特征工程</w:t>
      </w:r>
      <w:r>
        <w:rPr>
          <w:rStyle w:val="13"/>
          <w:rFonts w:hint="eastAsia" w:ascii="宋体" w:hAnsi="宋体" w:cs="宋体"/>
          <w:color w:val="auto"/>
          <w:sz w:val="24"/>
          <w:shd w:val="clear" w:color="auto" w:fill="FFFFFF"/>
        </w:rPr>
        <w:t>...................................................1</w:t>
      </w:r>
    </w:p>
    <w:p w14:paraId="79476D37">
      <w:pPr>
        <w:keepNext w:val="0"/>
        <w:keepLines w:val="0"/>
        <w:pageBreakBefore w:val="0"/>
        <w:widowControl/>
        <w:numPr>
          <w:ilvl w:val="1"/>
          <w:numId w:val="0"/>
        </w:numPr>
        <w:kinsoku/>
        <w:wordWrap/>
        <w:overflowPunct/>
        <w:topLinePunct w:val="0"/>
        <w:autoSpaceDE/>
        <w:autoSpaceDN/>
        <w:bidi w:val="0"/>
        <w:adjustRightInd/>
        <w:snapToGrid/>
        <w:spacing w:before="60" w:after="100" w:afterAutospacing="1" w:line="360" w:lineRule="exact"/>
        <w:ind w:firstLine="420"/>
        <w:textAlignment w:val="auto"/>
        <w:rPr>
          <w:rStyle w:val="13"/>
          <w:rFonts w:hint="eastAsia" w:ascii="宋体" w:hAnsi="宋体" w:cs="宋体"/>
          <w:color w:val="auto"/>
          <w:sz w:val="24"/>
        </w:rPr>
      </w:pPr>
      <w:r>
        <w:rPr>
          <w:rStyle w:val="13"/>
          <w:rFonts w:hint="eastAsia" w:ascii="宋体" w:hAnsi="宋体" w:cs="宋体"/>
          <w:color w:val="auto"/>
          <w:sz w:val="24"/>
        </w:rPr>
        <w:t>2.3算法选择</w:t>
      </w:r>
      <w:r>
        <w:rPr>
          <w:rStyle w:val="13"/>
          <w:rFonts w:hint="eastAsia" w:ascii="宋体" w:hAnsi="宋体" w:cs="宋体"/>
          <w:color w:val="auto"/>
          <w:sz w:val="24"/>
          <w:shd w:val="clear" w:color="auto" w:fill="FFFFFF"/>
        </w:rPr>
        <w:t>...................................................1</w:t>
      </w:r>
    </w:p>
    <w:p w14:paraId="32743B15">
      <w:pPr>
        <w:keepNext w:val="0"/>
        <w:keepLines w:val="0"/>
        <w:pageBreakBefore w:val="0"/>
        <w:widowControl/>
        <w:kinsoku/>
        <w:wordWrap/>
        <w:overflowPunct/>
        <w:topLinePunct w:val="0"/>
        <w:autoSpaceDE/>
        <w:autoSpaceDN/>
        <w:bidi w:val="0"/>
        <w:adjustRightInd/>
        <w:snapToGrid/>
        <w:spacing w:before="120" w:after="100" w:afterAutospacing="1" w:line="360" w:lineRule="exact"/>
        <w:textAlignment w:val="auto"/>
        <w:rPr>
          <w:rStyle w:val="13"/>
          <w:rFonts w:hint="eastAsia"/>
          <w:color w:val="auto"/>
          <w:sz w:val="24"/>
        </w:rPr>
      </w:pPr>
      <w:r>
        <w:rPr>
          <w:rStyle w:val="13"/>
          <w:rFonts w:hint="eastAsia"/>
          <w:color w:val="auto"/>
          <w:sz w:val="24"/>
        </w:rPr>
        <w:t>三、实验设计</w:t>
      </w:r>
      <w:r>
        <w:rPr>
          <w:rStyle w:val="13"/>
          <w:rFonts w:hint="eastAsia" w:ascii="宋体" w:hAnsi="宋体" w:cs="宋体"/>
          <w:color w:val="auto"/>
          <w:sz w:val="24"/>
          <w:shd w:val="clear" w:color="auto" w:fill="FFFFFF"/>
        </w:rPr>
        <w:t>......................................................2</w:t>
      </w:r>
    </w:p>
    <w:p w14:paraId="1BB40E9C">
      <w:pPr>
        <w:keepNext w:val="0"/>
        <w:keepLines w:val="0"/>
        <w:pageBreakBefore w:val="0"/>
        <w:widowControl/>
        <w:numPr>
          <w:ilvl w:val="1"/>
          <w:numId w:val="0"/>
        </w:numPr>
        <w:kinsoku/>
        <w:wordWrap/>
        <w:overflowPunct/>
        <w:topLinePunct w:val="0"/>
        <w:autoSpaceDE/>
        <w:autoSpaceDN/>
        <w:bidi w:val="0"/>
        <w:adjustRightInd/>
        <w:snapToGrid/>
        <w:spacing w:before="60" w:after="100" w:afterAutospacing="1" w:line="360" w:lineRule="exact"/>
        <w:ind w:firstLine="420"/>
        <w:textAlignment w:val="auto"/>
        <w:rPr>
          <w:rFonts w:hint="eastAsia" w:ascii="宋体" w:hAnsi="宋体" w:cs="宋体"/>
          <w:b/>
          <w:bCs/>
          <w:color w:val="auto"/>
          <w:sz w:val="24"/>
        </w:rPr>
      </w:pPr>
      <w:r>
        <w:rPr>
          <w:rFonts w:hint="eastAsia" w:ascii="宋体" w:hAnsi="宋体" w:cs="宋体"/>
          <w:b/>
          <w:bCs/>
          <w:color w:val="auto"/>
          <w:sz w:val="24"/>
          <w:shd w:val="clear" w:color="auto" w:fill="FFFFFF"/>
        </w:rPr>
        <w:t>3.1选择算法依据</w:t>
      </w:r>
      <w:r>
        <w:rPr>
          <w:rStyle w:val="13"/>
          <w:rFonts w:hint="eastAsia" w:ascii="宋体" w:hAnsi="宋体" w:cs="宋体"/>
          <w:color w:val="auto"/>
          <w:sz w:val="24"/>
          <w:shd w:val="clear" w:color="auto" w:fill="FFFFFF"/>
        </w:rPr>
        <w:t>...............................................2</w:t>
      </w:r>
    </w:p>
    <w:p w14:paraId="3B26E5BE">
      <w:pPr>
        <w:keepNext w:val="0"/>
        <w:keepLines w:val="0"/>
        <w:pageBreakBefore w:val="0"/>
        <w:widowControl/>
        <w:numPr>
          <w:ilvl w:val="1"/>
          <w:numId w:val="0"/>
        </w:numPr>
        <w:kinsoku/>
        <w:wordWrap/>
        <w:overflowPunct/>
        <w:topLinePunct w:val="0"/>
        <w:autoSpaceDE/>
        <w:autoSpaceDN/>
        <w:bidi w:val="0"/>
        <w:adjustRightInd/>
        <w:snapToGrid/>
        <w:spacing w:before="60" w:after="100" w:afterAutospacing="1" w:line="360" w:lineRule="exact"/>
        <w:ind w:firstLine="420"/>
        <w:textAlignment w:val="auto"/>
        <w:rPr>
          <w:rFonts w:hint="eastAsia" w:ascii="宋体" w:hAnsi="宋体" w:cs="宋体"/>
          <w:b/>
          <w:bCs/>
          <w:color w:val="auto"/>
          <w:sz w:val="24"/>
        </w:rPr>
      </w:pPr>
      <w:r>
        <w:rPr>
          <w:rFonts w:hint="eastAsia" w:ascii="宋体" w:hAnsi="宋体" w:cs="宋体"/>
          <w:b/>
          <w:bCs/>
          <w:color w:val="auto"/>
          <w:sz w:val="24"/>
          <w:shd w:val="clear" w:color="auto" w:fill="FFFFFF"/>
        </w:rPr>
        <w:t>3.2调优过程</w:t>
      </w:r>
      <w:r>
        <w:rPr>
          <w:rStyle w:val="13"/>
          <w:rFonts w:hint="eastAsia" w:ascii="宋体" w:hAnsi="宋体" w:cs="宋体"/>
          <w:color w:val="auto"/>
          <w:sz w:val="24"/>
          <w:shd w:val="clear" w:color="auto" w:fill="FFFFFF"/>
        </w:rPr>
        <w:t>...................................................3</w:t>
      </w:r>
    </w:p>
    <w:p w14:paraId="0350FF1B">
      <w:pPr>
        <w:keepNext w:val="0"/>
        <w:keepLines w:val="0"/>
        <w:pageBreakBefore w:val="0"/>
        <w:widowControl/>
        <w:numPr>
          <w:ilvl w:val="1"/>
          <w:numId w:val="0"/>
        </w:numPr>
        <w:kinsoku/>
        <w:wordWrap/>
        <w:overflowPunct/>
        <w:topLinePunct w:val="0"/>
        <w:autoSpaceDE/>
        <w:autoSpaceDN/>
        <w:bidi w:val="0"/>
        <w:adjustRightInd/>
        <w:snapToGrid/>
        <w:spacing w:before="60" w:after="100" w:afterAutospacing="1" w:line="360" w:lineRule="exact"/>
        <w:ind w:firstLine="420"/>
        <w:textAlignment w:val="auto"/>
        <w:rPr>
          <w:rFonts w:hint="eastAsia" w:ascii="宋体" w:hAnsi="宋体" w:cs="宋体"/>
          <w:b/>
          <w:bCs/>
          <w:color w:val="auto"/>
          <w:sz w:val="24"/>
        </w:rPr>
      </w:pPr>
      <w:r>
        <w:rPr>
          <w:rFonts w:hint="eastAsia" w:ascii="宋体" w:hAnsi="宋体" w:cs="宋体"/>
          <w:b/>
          <w:bCs/>
          <w:color w:val="auto"/>
          <w:sz w:val="24"/>
          <w:shd w:val="clear" w:color="auto" w:fill="FFFFFF"/>
        </w:rPr>
        <w:t>3.2.1网格搜索</w:t>
      </w:r>
      <w:r>
        <w:rPr>
          <w:rStyle w:val="13"/>
          <w:rFonts w:hint="eastAsia" w:ascii="宋体" w:hAnsi="宋体" w:cs="宋体"/>
          <w:color w:val="auto"/>
          <w:sz w:val="24"/>
          <w:shd w:val="clear" w:color="auto" w:fill="FFFFFF"/>
        </w:rPr>
        <w:t>..............................................3</w:t>
      </w:r>
    </w:p>
    <w:p w14:paraId="4FCFF9B4">
      <w:pPr>
        <w:keepNext w:val="0"/>
        <w:keepLines w:val="0"/>
        <w:pageBreakBefore w:val="0"/>
        <w:widowControl/>
        <w:numPr>
          <w:ilvl w:val="1"/>
          <w:numId w:val="0"/>
        </w:numPr>
        <w:kinsoku/>
        <w:wordWrap/>
        <w:overflowPunct/>
        <w:topLinePunct w:val="0"/>
        <w:autoSpaceDE/>
        <w:autoSpaceDN/>
        <w:bidi w:val="0"/>
        <w:adjustRightInd/>
        <w:snapToGrid/>
        <w:spacing w:before="60" w:after="100" w:afterAutospacing="1" w:line="360" w:lineRule="exact"/>
        <w:ind w:firstLine="420"/>
        <w:textAlignment w:val="auto"/>
        <w:rPr>
          <w:rFonts w:hint="eastAsia" w:ascii="宋体" w:hAnsi="宋体" w:cs="宋体"/>
          <w:b/>
          <w:bCs/>
          <w:color w:val="auto"/>
          <w:sz w:val="24"/>
        </w:rPr>
      </w:pPr>
      <w:r>
        <w:rPr>
          <w:rFonts w:hint="eastAsia" w:ascii="宋体" w:hAnsi="宋体" w:cs="宋体"/>
          <w:b/>
          <w:bCs/>
          <w:color w:val="auto"/>
          <w:sz w:val="24"/>
          <w:shd w:val="clear" w:color="auto" w:fill="FFFFFF"/>
        </w:rPr>
        <w:t>3.2.2随机森林调优</w:t>
      </w:r>
      <w:r>
        <w:rPr>
          <w:rStyle w:val="13"/>
          <w:rFonts w:hint="eastAsia" w:ascii="宋体" w:hAnsi="宋体" w:cs="宋体"/>
          <w:color w:val="auto"/>
          <w:sz w:val="24"/>
          <w:shd w:val="clear" w:color="auto" w:fill="FFFFFF"/>
        </w:rPr>
        <w:t>..........................................3</w:t>
      </w:r>
    </w:p>
    <w:p w14:paraId="0107C7DA">
      <w:pPr>
        <w:keepNext w:val="0"/>
        <w:keepLines w:val="0"/>
        <w:pageBreakBefore w:val="0"/>
        <w:widowControl/>
        <w:numPr>
          <w:ilvl w:val="1"/>
          <w:numId w:val="0"/>
        </w:numPr>
        <w:kinsoku/>
        <w:wordWrap/>
        <w:overflowPunct/>
        <w:topLinePunct w:val="0"/>
        <w:autoSpaceDE/>
        <w:autoSpaceDN/>
        <w:bidi w:val="0"/>
        <w:adjustRightInd/>
        <w:snapToGrid/>
        <w:spacing w:before="60" w:after="100" w:afterAutospacing="1" w:line="360" w:lineRule="exact"/>
        <w:ind w:firstLine="420"/>
        <w:textAlignment w:val="auto"/>
        <w:rPr>
          <w:rFonts w:hint="eastAsia" w:ascii="宋体" w:hAnsi="宋体" w:cs="宋体"/>
          <w:b/>
          <w:bCs/>
          <w:color w:val="auto"/>
          <w:sz w:val="24"/>
        </w:rPr>
      </w:pPr>
      <w:r>
        <w:rPr>
          <w:rFonts w:hint="eastAsia" w:ascii="宋体" w:hAnsi="宋体" w:cs="宋体"/>
          <w:b/>
          <w:bCs/>
          <w:color w:val="auto"/>
          <w:sz w:val="24"/>
          <w:shd w:val="clear" w:color="auto" w:fill="FFFFFF"/>
        </w:rPr>
        <w:t>3.2.3调优效果验证</w:t>
      </w:r>
      <w:r>
        <w:rPr>
          <w:rStyle w:val="13"/>
          <w:rFonts w:hint="eastAsia" w:ascii="宋体" w:hAnsi="宋体" w:cs="宋体"/>
          <w:color w:val="auto"/>
          <w:sz w:val="24"/>
          <w:shd w:val="clear" w:color="auto" w:fill="FFFFFF"/>
        </w:rPr>
        <w:t>..........................................3</w:t>
      </w:r>
    </w:p>
    <w:p w14:paraId="42767730">
      <w:pPr>
        <w:keepNext w:val="0"/>
        <w:keepLines w:val="0"/>
        <w:pageBreakBefore w:val="0"/>
        <w:widowControl/>
        <w:kinsoku/>
        <w:wordWrap/>
        <w:overflowPunct/>
        <w:topLinePunct w:val="0"/>
        <w:autoSpaceDE/>
        <w:autoSpaceDN/>
        <w:bidi w:val="0"/>
        <w:adjustRightInd/>
        <w:snapToGrid/>
        <w:spacing w:before="120" w:after="100" w:afterAutospacing="1" w:line="360" w:lineRule="exact"/>
        <w:textAlignment w:val="auto"/>
        <w:rPr>
          <w:rFonts w:hint="eastAsia" w:ascii="宋体" w:hAnsi="宋体" w:cs="宋体"/>
          <w:color w:val="auto"/>
          <w:sz w:val="24"/>
        </w:rPr>
      </w:pPr>
      <w:r>
        <w:rPr>
          <w:rStyle w:val="13"/>
          <w:rFonts w:hint="eastAsia" w:ascii="宋体" w:hAnsi="宋体" w:cs="宋体"/>
          <w:color w:val="auto"/>
          <w:sz w:val="24"/>
          <w:shd w:val="clear" w:color="auto" w:fill="FFFFFF"/>
        </w:rPr>
        <w:t>四、结果分析......................................................3</w:t>
      </w:r>
    </w:p>
    <w:p w14:paraId="40175DEB">
      <w:pPr>
        <w:keepNext w:val="0"/>
        <w:keepLines w:val="0"/>
        <w:pageBreakBefore w:val="0"/>
        <w:widowControl/>
        <w:numPr>
          <w:ilvl w:val="1"/>
          <w:numId w:val="0"/>
        </w:numPr>
        <w:kinsoku/>
        <w:wordWrap/>
        <w:overflowPunct/>
        <w:topLinePunct w:val="0"/>
        <w:autoSpaceDE/>
        <w:autoSpaceDN/>
        <w:bidi w:val="0"/>
        <w:adjustRightInd/>
        <w:snapToGrid/>
        <w:spacing w:before="60" w:after="100" w:afterAutospacing="1" w:line="360" w:lineRule="exact"/>
        <w:ind w:firstLine="420"/>
        <w:textAlignment w:val="auto"/>
        <w:rPr>
          <w:rFonts w:hint="eastAsia" w:ascii="宋体" w:hAnsi="宋体" w:cs="宋体"/>
          <w:b/>
          <w:bCs/>
          <w:color w:val="auto"/>
          <w:sz w:val="24"/>
        </w:rPr>
      </w:pPr>
      <w:r>
        <w:rPr>
          <w:rFonts w:hint="eastAsia" w:ascii="宋体" w:hAnsi="宋体" w:cs="宋体"/>
          <w:b/>
          <w:bCs/>
          <w:color w:val="auto"/>
          <w:sz w:val="24"/>
          <w:shd w:val="clear" w:color="auto" w:fill="FFFFFF"/>
        </w:rPr>
        <w:t>4.1模型有效性验证</w:t>
      </w:r>
      <w:r>
        <w:rPr>
          <w:rStyle w:val="13"/>
          <w:rFonts w:hint="eastAsia" w:ascii="宋体" w:hAnsi="宋体" w:cs="宋体"/>
          <w:color w:val="auto"/>
          <w:sz w:val="24"/>
          <w:shd w:val="clear" w:color="auto" w:fill="FFFFFF"/>
        </w:rPr>
        <w:t>.............................................3</w:t>
      </w:r>
    </w:p>
    <w:p w14:paraId="753170D6">
      <w:pPr>
        <w:keepNext w:val="0"/>
        <w:keepLines w:val="0"/>
        <w:pageBreakBefore w:val="0"/>
        <w:widowControl/>
        <w:numPr>
          <w:ilvl w:val="1"/>
          <w:numId w:val="0"/>
        </w:numPr>
        <w:kinsoku/>
        <w:wordWrap/>
        <w:overflowPunct/>
        <w:topLinePunct w:val="0"/>
        <w:autoSpaceDE/>
        <w:autoSpaceDN/>
        <w:bidi w:val="0"/>
        <w:adjustRightInd/>
        <w:snapToGrid/>
        <w:spacing w:before="60" w:after="100" w:afterAutospacing="1" w:line="360" w:lineRule="exact"/>
        <w:ind w:firstLine="420"/>
        <w:textAlignment w:val="auto"/>
        <w:rPr>
          <w:rFonts w:hint="eastAsia" w:ascii="宋体" w:hAnsi="宋体" w:cs="宋体"/>
          <w:b/>
          <w:bCs/>
          <w:color w:val="auto"/>
          <w:sz w:val="24"/>
        </w:rPr>
      </w:pPr>
      <w:r>
        <w:rPr>
          <w:rFonts w:hint="eastAsia" w:ascii="宋体" w:hAnsi="宋体" w:cs="宋体"/>
          <w:b/>
          <w:bCs/>
          <w:color w:val="auto"/>
          <w:sz w:val="24"/>
          <w:shd w:val="clear" w:color="auto" w:fill="FFFFFF"/>
        </w:rPr>
        <w:t>4.2关键影响因素识别</w:t>
      </w:r>
      <w:r>
        <w:rPr>
          <w:rStyle w:val="13"/>
          <w:rFonts w:hint="eastAsia" w:ascii="宋体" w:hAnsi="宋体" w:cs="宋体"/>
          <w:color w:val="auto"/>
          <w:sz w:val="24"/>
          <w:shd w:val="clear" w:color="auto" w:fill="FFFFFF"/>
        </w:rPr>
        <w:t>...........................................4</w:t>
      </w:r>
    </w:p>
    <w:p w14:paraId="68117F0C">
      <w:pPr>
        <w:keepNext w:val="0"/>
        <w:keepLines w:val="0"/>
        <w:pageBreakBefore w:val="0"/>
        <w:widowControl/>
        <w:numPr>
          <w:ilvl w:val="1"/>
          <w:numId w:val="0"/>
        </w:numPr>
        <w:kinsoku/>
        <w:wordWrap/>
        <w:overflowPunct/>
        <w:topLinePunct w:val="0"/>
        <w:autoSpaceDE/>
        <w:autoSpaceDN/>
        <w:bidi w:val="0"/>
        <w:adjustRightInd/>
        <w:snapToGrid/>
        <w:spacing w:before="60" w:after="100" w:afterAutospacing="1" w:line="360" w:lineRule="exact"/>
        <w:ind w:firstLine="420"/>
        <w:textAlignment w:val="auto"/>
        <w:rPr>
          <w:rFonts w:hint="eastAsia" w:ascii="宋体" w:hAnsi="宋体" w:cs="宋体"/>
          <w:b/>
          <w:bCs/>
          <w:color w:val="auto"/>
          <w:sz w:val="24"/>
        </w:rPr>
      </w:pPr>
      <w:r>
        <w:rPr>
          <w:rFonts w:hint="eastAsia" w:ascii="宋体" w:hAnsi="宋体" w:cs="宋体"/>
          <w:b/>
          <w:bCs/>
          <w:color w:val="auto"/>
          <w:sz w:val="24"/>
          <w:shd w:val="clear" w:color="auto" w:fill="FFFFFF"/>
        </w:rPr>
        <w:t>4.3教育实践启示</w:t>
      </w:r>
      <w:r>
        <w:rPr>
          <w:rStyle w:val="13"/>
          <w:rFonts w:hint="eastAsia" w:ascii="宋体" w:hAnsi="宋体" w:cs="宋体"/>
          <w:color w:val="auto"/>
          <w:sz w:val="24"/>
          <w:shd w:val="clear" w:color="auto" w:fill="FFFFFF"/>
        </w:rPr>
        <w:t>...............................................4</w:t>
      </w:r>
    </w:p>
    <w:p w14:paraId="657247A0">
      <w:pPr>
        <w:keepNext w:val="0"/>
        <w:keepLines w:val="0"/>
        <w:pageBreakBefore w:val="0"/>
        <w:widowControl/>
        <w:numPr>
          <w:ilvl w:val="1"/>
          <w:numId w:val="0"/>
        </w:numPr>
        <w:kinsoku/>
        <w:wordWrap/>
        <w:overflowPunct/>
        <w:topLinePunct w:val="0"/>
        <w:autoSpaceDE/>
        <w:autoSpaceDN/>
        <w:bidi w:val="0"/>
        <w:adjustRightInd/>
        <w:snapToGrid/>
        <w:spacing w:before="60" w:after="100" w:afterAutospacing="1" w:line="360" w:lineRule="exact"/>
        <w:ind w:firstLine="420"/>
        <w:textAlignment w:val="auto"/>
        <w:rPr>
          <w:rFonts w:hint="eastAsia" w:ascii="宋体" w:hAnsi="宋体" w:cs="宋体"/>
          <w:b/>
          <w:bCs/>
          <w:color w:val="auto"/>
          <w:sz w:val="24"/>
        </w:rPr>
      </w:pPr>
      <w:r>
        <w:rPr>
          <w:rFonts w:hint="eastAsia" w:ascii="宋体" w:hAnsi="宋体" w:cs="宋体"/>
          <w:b/>
          <w:bCs/>
          <w:color w:val="auto"/>
          <w:sz w:val="24"/>
          <w:shd w:val="clear" w:color="auto" w:fill="FFFFFF"/>
        </w:rPr>
        <w:t>4.4方法学贡献</w:t>
      </w:r>
      <w:r>
        <w:rPr>
          <w:rStyle w:val="13"/>
          <w:rFonts w:hint="eastAsia" w:ascii="宋体" w:hAnsi="宋体" w:cs="宋体"/>
          <w:color w:val="auto"/>
          <w:sz w:val="24"/>
          <w:shd w:val="clear" w:color="auto" w:fill="FFFFFF"/>
        </w:rPr>
        <w:t>.................................................4</w:t>
      </w:r>
    </w:p>
    <w:p w14:paraId="317661BD">
      <w:pPr>
        <w:keepNext w:val="0"/>
        <w:keepLines w:val="0"/>
        <w:pageBreakBefore w:val="0"/>
        <w:widowControl/>
        <w:numPr>
          <w:ilvl w:val="1"/>
          <w:numId w:val="0"/>
        </w:numPr>
        <w:kinsoku/>
        <w:wordWrap/>
        <w:overflowPunct/>
        <w:topLinePunct w:val="0"/>
        <w:autoSpaceDE/>
        <w:autoSpaceDN/>
        <w:bidi w:val="0"/>
        <w:adjustRightInd/>
        <w:snapToGrid/>
        <w:spacing w:before="60" w:after="100" w:afterAutospacing="1" w:line="360" w:lineRule="exact"/>
        <w:ind w:firstLine="420"/>
        <w:textAlignment w:val="auto"/>
        <w:rPr>
          <w:rStyle w:val="13"/>
          <w:rFonts w:hint="eastAsia" w:ascii="宋体" w:hAnsi="宋体" w:cs="宋体"/>
          <w:color w:val="auto"/>
          <w:sz w:val="24"/>
          <w:shd w:val="clear" w:color="auto" w:fill="FFFFFF"/>
        </w:rPr>
      </w:pPr>
      <w:r>
        <w:rPr>
          <w:rFonts w:hint="eastAsia" w:ascii="宋体" w:hAnsi="宋体" w:cs="宋体"/>
          <w:b/>
          <w:bCs/>
          <w:color w:val="auto"/>
          <w:sz w:val="24"/>
          <w:shd w:val="clear" w:color="auto" w:fill="FFFFFF"/>
        </w:rPr>
        <w:t>4.5局限性与展望</w:t>
      </w:r>
      <w:r>
        <w:rPr>
          <w:rStyle w:val="13"/>
          <w:rFonts w:hint="eastAsia" w:ascii="宋体" w:hAnsi="宋体" w:cs="宋体"/>
          <w:color w:val="auto"/>
          <w:sz w:val="24"/>
          <w:shd w:val="clear" w:color="auto" w:fill="FFFFFF"/>
        </w:rPr>
        <w:t>...............................................4</w:t>
      </w:r>
    </w:p>
    <w:p w14:paraId="302CC1E4">
      <w:pPr>
        <w:pageBreakBefore w:val="0"/>
        <w:widowControl/>
        <w:numPr>
          <w:ilvl w:val="1"/>
          <w:numId w:val="0"/>
        </w:numPr>
        <w:kinsoku/>
        <w:wordWrap/>
        <w:overflowPunct/>
        <w:topLinePunct w:val="0"/>
        <w:autoSpaceDE/>
        <w:autoSpaceDN/>
        <w:bidi w:val="0"/>
        <w:adjustRightInd/>
        <w:snapToGrid/>
        <w:spacing w:before="60" w:after="100" w:afterAutospacing="1" w:line="360" w:lineRule="exact"/>
        <w:ind w:firstLine="420"/>
        <w:textAlignment w:val="auto"/>
        <w:rPr>
          <w:rStyle w:val="13"/>
          <w:rFonts w:hint="eastAsia" w:ascii="宋体" w:hAnsi="宋体" w:cs="宋体"/>
          <w:color w:val="auto"/>
          <w:sz w:val="24"/>
          <w:shd w:val="clear" w:color="auto" w:fill="FFFFFF"/>
        </w:rPr>
      </w:pPr>
      <w:r>
        <w:rPr>
          <w:rStyle w:val="13"/>
          <w:rFonts w:hint="eastAsia" w:ascii="宋体" w:hAnsi="宋体" w:cs="宋体"/>
          <w:color w:val="auto"/>
          <w:sz w:val="24"/>
          <w:shd w:val="clear" w:color="auto" w:fill="FFFFFF"/>
        </w:rPr>
        <w:t>参考文献......................................................5</w:t>
      </w:r>
    </w:p>
    <w:p w14:paraId="61D37888">
      <w:pPr>
        <w:adjustRightInd w:val="0"/>
        <w:snapToGrid w:val="0"/>
        <w:spacing w:line="360" w:lineRule="auto"/>
        <w:rPr>
          <w:rFonts w:hint="eastAsia" w:ascii="宋体" w:hAnsi="宋体" w:cs="宋体"/>
          <w:b/>
          <w:bCs/>
          <w:color w:val="auto"/>
          <w:lang w:val="zh-CN"/>
        </w:rPr>
      </w:pPr>
    </w:p>
    <w:p w14:paraId="723E41D7">
      <w:pPr>
        <w:adjustRightInd w:val="0"/>
        <w:snapToGrid w:val="0"/>
        <w:spacing w:line="480" w:lineRule="auto"/>
        <w:rPr>
          <w:rFonts w:hint="eastAsia" w:ascii="宋体" w:hAnsi="宋体" w:cs="宋体"/>
          <w:b/>
          <w:color w:val="auto"/>
          <w:sz w:val="24"/>
        </w:rPr>
      </w:pPr>
    </w:p>
    <w:p w14:paraId="7F041117">
      <w:pPr>
        <w:adjustRightInd w:val="0"/>
        <w:snapToGrid w:val="0"/>
        <w:spacing w:line="360" w:lineRule="auto"/>
        <w:jc w:val="center"/>
        <w:outlineLvl w:val="0"/>
        <w:rPr>
          <w:rFonts w:hint="eastAsia" w:ascii="宋体" w:hAnsi="宋体" w:cs="宋体"/>
          <w:b/>
          <w:color w:val="auto"/>
          <w:sz w:val="24"/>
        </w:rPr>
      </w:pPr>
      <w:r>
        <w:rPr>
          <w:rFonts w:hint="eastAsia" w:ascii="宋体" w:hAnsi="宋体" w:cs="宋体"/>
          <w:b/>
          <w:color w:val="auto"/>
          <w:sz w:val="24"/>
        </w:rPr>
        <w:t>摘要</w:t>
      </w:r>
    </w:p>
    <w:p w14:paraId="5FC5C3B0">
      <w:pPr>
        <w:adjustRightInd w:val="0"/>
        <w:snapToGrid w:val="0"/>
        <w:spacing w:line="360" w:lineRule="auto"/>
        <w:outlineLvl w:val="0"/>
        <w:rPr>
          <w:rFonts w:hint="eastAsia" w:ascii="宋体" w:hAnsi="宋体" w:cs="宋体"/>
          <w:b/>
          <w:color w:val="auto"/>
          <w:sz w:val="24"/>
        </w:rPr>
      </w:pPr>
    </w:p>
    <w:p w14:paraId="588B56A5">
      <w:pPr>
        <w:adjustRightInd w:val="0"/>
        <w:snapToGrid w:val="0"/>
        <w:spacing w:line="360" w:lineRule="auto"/>
        <w:ind w:firstLine="420"/>
        <w:rPr>
          <w:rFonts w:hint="eastAsia" w:ascii="宋体" w:hAnsi="宋体" w:cs="宋体"/>
          <w:bCs/>
          <w:color w:val="auto"/>
          <w:sz w:val="24"/>
        </w:rPr>
      </w:pPr>
      <w:r>
        <w:rPr>
          <w:rFonts w:ascii="宋体" w:hAnsi="宋体" w:eastAsia="宋体" w:cs="宋体"/>
          <w:color w:val="auto"/>
          <w:sz w:val="24"/>
        </w:rPr>
        <w:t>本课题以机器学习为基础，以学生学业表现数据集为数据源，对学习表现和学业表现重要影响因素进行了挖掘，通过对学生数据集进行缺失值替换、清洗、分类特征编码，学习表现特征选择、家庭环境特征选择等特征工程，使用决策树模型、随机森林模型进行了建模，其中随机森林模型系数(R²)值大于0.75，学习表现与特征具有非线性关系，通过对影响因素重要性分析，学习时长、前次成绩、家长参与是学生学习表现重要的影响因素，反映了学生投入程度、学生的基础、家长的支持对学生学习表现有着巨大的影响。通过回归结果转化为预测结果，以学生及格与否作为预测目标，通过混淆矩阵展示及格与否的结果来验证模型的泛化性。通过本次研究，为相关教育领域提供数据支持，给教育干预提供数据指导，例如学习时数干预预警，学生家长干预，学校资源整合等，让教育决策实现从经验决策向数据决策的转化。</w:t>
      </w:r>
    </w:p>
    <w:p w14:paraId="78C9FB56">
      <w:pPr>
        <w:adjustRightInd w:val="0"/>
        <w:snapToGrid w:val="0"/>
        <w:spacing w:line="360" w:lineRule="auto"/>
        <w:rPr>
          <w:rFonts w:hint="eastAsia" w:ascii="宋体" w:hAnsi="宋体" w:cs="宋体"/>
          <w:bCs/>
          <w:color w:val="auto"/>
          <w:sz w:val="24"/>
        </w:rPr>
      </w:pPr>
      <w:r>
        <w:rPr>
          <w:rFonts w:hint="eastAsia" w:ascii="宋体" w:hAnsi="宋体" w:cs="宋体"/>
          <w:b/>
          <w:color w:val="auto"/>
          <w:sz w:val="24"/>
        </w:rPr>
        <w:t>关键词：</w:t>
      </w:r>
      <w:r>
        <w:rPr>
          <w:rFonts w:hint="eastAsia" w:ascii="宋体" w:hAnsi="宋体" w:cs="宋体"/>
          <w:bCs/>
          <w:color w:val="auto"/>
          <w:sz w:val="24"/>
        </w:rPr>
        <w:t>成绩预测；机器学习；特征工程；随机森林；教育数据分析</w:t>
      </w:r>
    </w:p>
    <w:p w14:paraId="2674FD70">
      <w:pPr>
        <w:adjustRightInd w:val="0"/>
        <w:snapToGrid w:val="0"/>
        <w:spacing w:line="360" w:lineRule="auto"/>
        <w:rPr>
          <w:rFonts w:hint="eastAsia" w:ascii="宋体" w:hAnsi="宋体" w:cs="宋体"/>
          <w:bCs/>
          <w:color w:val="auto"/>
          <w:sz w:val="24"/>
        </w:rPr>
      </w:pPr>
    </w:p>
    <w:p w14:paraId="6E23D39E">
      <w:pPr>
        <w:adjustRightInd w:val="0"/>
        <w:snapToGrid w:val="0"/>
        <w:spacing w:line="360" w:lineRule="auto"/>
        <w:outlineLvl w:val="0"/>
        <w:rPr>
          <w:rFonts w:hint="eastAsia" w:ascii="宋体" w:hAnsi="宋体" w:cs="宋体"/>
          <w:b/>
          <w:color w:val="auto"/>
          <w:sz w:val="24"/>
        </w:rPr>
      </w:pPr>
      <w:r>
        <w:rPr>
          <w:rFonts w:hint="eastAsia" w:ascii="宋体" w:hAnsi="宋体" w:cs="宋体"/>
          <w:b/>
          <w:color w:val="auto"/>
          <w:sz w:val="24"/>
        </w:rPr>
        <w:t>一、引言</w:t>
      </w:r>
    </w:p>
    <w:p w14:paraId="1401F657">
      <w:pPr>
        <w:adjustRightInd w:val="0"/>
        <w:snapToGrid w:val="0"/>
        <w:spacing w:line="360" w:lineRule="auto"/>
        <w:outlineLvl w:val="1"/>
        <w:rPr>
          <w:rFonts w:ascii="宋体" w:hAnsi="宋体" w:cs="宋体"/>
          <w:b/>
          <w:color w:val="auto"/>
          <w:sz w:val="24"/>
        </w:rPr>
      </w:pPr>
      <w:r>
        <w:rPr>
          <w:rFonts w:hint="eastAsia" w:ascii="宋体" w:hAnsi="宋体" w:cs="宋体"/>
          <w:b/>
          <w:color w:val="auto"/>
          <w:sz w:val="24"/>
        </w:rPr>
        <w:t>1.1 研究背景和研究意义</w:t>
      </w:r>
    </w:p>
    <w:p w14:paraId="1CA11939">
      <w:pPr>
        <w:adjustRightInd w:val="0"/>
        <w:snapToGrid w:val="0"/>
        <w:spacing w:line="360" w:lineRule="auto"/>
        <w:ind w:firstLine="420"/>
        <w:rPr>
          <w:rFonts w:hint="eastAsia" w:ascii="宋体" w:hAnsi="宋体" w:cs="宋体"/>
          <w:bCs/>
          <w:color w:val="auto"/>
          <w:sz w:val="24"/>
        </w:rPr>
      </w:pPr>
      <w:r>
        <w:rPr>
          <w:rFonts w:ascii="宋体" w:hAnsi="宋体" w:eastAsia="宋体" w:cs="宋体"/>
          <w:color w:val="auto"/>
          <w:sz w:val="24"/>
        </w:rPr>
        <w:t>教育评估是教育改革的核心问题。传统评估的主体主要是考试和教师，评估指标单一，评估结果片面，而教育信息化时代，大数据和智能学习为教育评估提供了技术支撑，构建了教育智能学习评估模型</w:t>
      </w:r>
      <w:r>
        <w:rPr>
          <w:rFonts w:ascii="宋体" w:hAnsi="宋体" w:eastAsia="宋体" w:cs="宋体"/>
          <w:color w:val="auto"/>
          <w:sz w:val="24"/>
          <w:vertAlign w:val="superscript"/>
        </w:rPr>
        <w:t>[1]</w:t>
      </w:r>
      <w:r>
        <w:rPr>
          <w:rFonts w:ascii="宋体" w:hAnsi="宋体" w:eastAsia="宋体" w:cs="宋体"/>
          <w:color w:val="auto"/>
          <w:sz w:val="24"/>
        </w:rPr>
        <w:t>，教育界积累了大量学生数据，对教育界大数据进行评估成为可能，通过机器智能学习，从多个方面的影响因素进行分析并建立模型对教育评估进行准确预测，提高准确性并找出影响教育评估的关键因素，国外OECD等教育部门已经提出教育界评估需要大数据</w:t>
      </w:r>
      <w:r>
        <w:rPr>
          <w:rFonts w:ascii="宋体" w:hAnsi="宋体" w:eastAsia="宋体" w:cs="宋体"/>
          <w:color w:val="auto"/>
          <w:sz w:val="24"/>
          <w:vertAlign w:val="superscript"/>
        </w:rPr>
        <w:t>[2]</w:t>
      </w:r>
      <w:r>
        <w:rPr>
          <w:rFonts w:ascii="宋体" w:hAnsi="宋体" w:eastAsia="宋体" w:cs="宋体"/>
          <w:color w:val="auto"/>
          <w:sz w:val="24"/>
        </w:rPr>
        <w:t>。本文通过机器学习模型建立学生成绩预测模型，期望改变传统教育界评估的局限性，为下一步教育决策提供参考。通过多方面的影响因素提出对教育质量的提高方法，让教育评估更加智能化、精准化。</w:t>
      </w:r>
    </w:p>
    <w:p w14:paraId="3A47AD15">
      <w:pPr>
        <w:adjustRightInd w:val="0"/>
        <w:snapToGrid w:val="0"/>
        <w:spacing w:line="360" w:lineRule="auto"/>
        <w:outlineLvl w:val="1"/>
        <w:rPr>
          <w:rFonts w:hint="eastAsia" w:ascii="宋体" w:hAnsi="宋体" w:cs="宋体"/>
          <w:b/>
          <w:color w:val="auto"/>
          <w:sz w:val="24"/>
        </w:rPr>
      </w:pPr>
      <w:r>
        <w:rPr>
          <w:rFonts w:hint="eastAsia" w:ascii="宋体" w:hAnsi="宋体" w:cs="宋体"/>
          <w:b/>
          <w:color w:val="auto"/>
          <w:sz w:val="24"/>
        </w:rPr>
        <w:t>1.2 问题定义</w:t>
      </w:r>
    </w:p>
    <w:p w14:paraId="6F4BB3CE">
      <w:pPr>
        <w:adjustRightInd w:val="0"/>
        <w:snapToGrid w:val="0"/>
        <w:spacing w:line="360" w:lineRule="auto"/>
        <w:ind w:firstLine="420"/>
        <w:rPr>
          <w:rFonts w:hint="eastAsia" w:ascii="宋体" w:hAnsi="宋体" w:cs="宋体"/>
          <w:bCs/>
          <w:color w:val="auto"/>
          <w:sz w:val="24"/>
        </w:rPr>
      </w:pPr>
      <w:r>
        <w:rPr>
          <w:rFonts w:ascii="宋体" w:hAnsi="宋体" w:eastAsia="宋体" w:cs="宋体"/>
          <w:color w:val="auto"/>
          <w:sz w:val="24"/>
        </w:rPr>
        <w:t>根据学习行为、家庭特征、学校特征等，提出高准确度的考试成绩预测模型，基于深度学习（随机森林）算法，捕捉特征间复杂关系，实现精准分数预测和判断及格分数等</w:t>
      </w:r>
      <w:r>
        <w:rPr>
          <w:rFonts w:ascii="宋体" w:hAnsi="宋体" w:eastAsia="宋体" w:cs="宋体"/>
          <w:color w:val="auto"/>
          <w:sz w:val="24"/>
          <w:vertAlign w:val="superscript"/>
        </w:rPr>
        <w:t>[3]</w:t>
      </w:r>
      <w:r>
        <w:rPr>
          <w:rFonts w:ascii="宋体" w:hAnsi="宋体" w:eastAsia="宋体" w:cs="宋体"/>
          <w:color w:val="auto"/>
          <w:sz w:val="24"/>
        </w:rPr>
        <w:t>；量化影响因素的重要性，重要度分析（基尼不纯度指标）识别出重要度高的关键因素等，为未来教育资源配置、个人学习提供借鉴，预测准确度较高</w:t>
      </w:r>
      <w:r>
        <w:rPr>
          <w:rFonts w:ascii="宋体" w:hAnsi="宋体" w:eastAsia="宋体" w:cs="宋体"/>
          <w:color w:val="auto"/>
          <w:sz w:val="24"/>
          <w:vertAlign w:val="superscript"/>
        </w:rPr>
        <w:t>[3,4]</w:t>
      </w:r>
      <w:r>
        <w:rPr>
          <w:rFonts w:ascii="宋体" w:hAnsi="宋体" w:eastAsia="宋体" w:cs="宋体"/>
          <w:color w:val="auto"/>
          <w:sz w:val="24"/>
        </w:rPr>
        <w:t>。</w:t>
      </w:r>
    </w:p>
    <w:p w14:paraId="24D13924">
      <w:pPr>
        <w:adjustRightInd w:val="0"/>
        <w:snapToGrid w:val="0"/>
        <w:spacing w:line="360" w:lineRule="auto"/>
        <w:ind w:firstLine="420"/>
        <w:rPr>
          <w:rFonts w:hint="eastAsia" w:ascii="宋体" w:hAnsi="宋体" w:cs="宋体"/>
          <w:bCs/>
          <w:color w:val="auto"/>
          <w:sz w:val="24"/>
        </w:rPr>
      </w:pPr>
    </w:p>
    <w:p w14:paraId="47635F74">
      <w:pPr>
        <w:adjustRightInd w:val="0"/>
        <w:snapToGrid w:val="0"/>
        <w:spacing w:line="360" w:lineRule="auto"/>
        <w:outlineLvl w:val="0"/>
        <w:rPr>
          <w:rFonts w:hint="eastAsia" w:ascii="宋体" w:hAnsi="宋体" w:cs="宋体"/>
          <w:b/>
          <w:color w:val="auto"/>
          <w:sz w:val="24"/>
        </w:rPr>
      </w:pPr>
      <w:r>
        <w:rPr>
          <w:rFonts w:hint="eastAsia" w:ascii="宋体" w:hAnsi="宋体" w:cs="宋体"/>
          <w:b/>
          <w:color w:val="auto"/>
          <w:sz w:val="24"/>
        </w:rPr>
        <w:t>二、研究方法</w:t>
      </w:r>
    </w:p>
    <w:p w14:paraId="77AF5CB6">
      <w:pPr>
        <w:adjustRightInd w:val="0"/>
        <w:snapToGrid w:val="0"/>
        <w:spacing w:line="360" w:lineRule="auto"/>
        <w:outlineLvl w:val="0"/>
        <w:rPr>
          <w:rFonts w:hint="eastAsia" w:ascii="宋体" w:hAnsi="宋体" w:cs="宋体"/>
          <w:b/>
          <w:bCs/>
          <w:color w:val="auto"/>
          <w:sz w:val="24"/>
        </w:rPr>
      </w:pPr>
      <w:r>
        <w:rPr>
          <w:rFonts w:hint="eastAsia" w:ascii="宋体" w:hAnsi="宋体" w:cs="宋体"/>
          <w:b/>
          <w:bCs/>
          <w:color w:val="auto"/>
          <w:sz w:val="24"/>
        </w:rPr>
        <w:t>2.1 数据清洗</w:t>
      </w:r>
    </w:p>
    <w:p w14:paraId="632FF9D8">
      <w:pPr>
        <w:adjustRightInd w:val="0"/>
        <w:snapToGrid w:val="0"/>
        <w:spacing w:line="360" w:lineRule="auto"/>
        <w:ind w:firstLine="512" w:firstLineChars="200"/>
        <w:rPr>
          <w:rFonts w:hint="eastAsia" w:ascii="宋体" w:hAnsi="宋体" w:cs="宋体"/>
          <w:bCs/>
          <w:color w:val="auto"/>
          <w:sz w:val="24"/>
        </w:rPr>
      </w:pPr>
      <w:r>
        <w:rPr>
          <w:rFonts w:ascii="宋体" w:hAnsi="宋体" w:eastAsia="宋体" w:cs="宋体"/>
          <w:color w:val="auto"/>
          <w:sz w:val="24"/>
        </w:rPr>
        <w:t>缺失值处理:数值型(分数、时间)使用列均值填充,分类型(性别、学校类型)使用众数填充,不会导致信息丢失和数据丢失</w:t>
      </w:r>
      <w:r>
        <w:rPr>
          <w:rFonts w:ascii="宋体" w:hAnsi="宋体" w:eastAsia="宋体" w:cs="宋体"/>
          <w:color w:val="auto"/>
          <w:sz w:val="24"/>
          <w:vertAlign w:val="superscript"/>
        </w:rPr>
        <w:t>[5]</w:t>
      </w:r>
      <w:r>
        <w:rPr>
          <w:rFonts w:ascii="宋体" w:hAnsi="宋体" w:eastAsia="宋体" w:cs="宋体"/>
          <w:color w:val="auto"/>
          <w:sz w:val="24"/>
        </w:rPr>
        <w:t>;删除重复值,完全重复值</w:t>
      </w:r>
      <w:r>
        <w:rPr>
          <w:rFonts w:ascii="宋体" w:hAnsi="宋体" w:eastAsia="宋体" w:cs="宋体"/>
          <w:color w:val="auto"/>
          <w:sz w:val="24"/>
          <w:vertAlign w:val="superscript"/>
        </w:rPr>
        <w:t>[6]</w:t>
      </w:r>
      <w:r>
        <w:rPr>
          <w:rFonts w:ascii="宋体" w:hAnsi="宋体" w:eastAsia="宋体" w:cs="宋体"/>
          <w:color w:val="auto"/>
          <w:sz w:val="24"/>
        </w:rPr>
        <w:t>。打印处理后行数和未处理后行数,用于观测,数据变化;数据转换:将文本(“男/女”)转化为数值(0/1)。使用LabelEncoder对每一列分类独立编码一次即可。转换以后的数值标签,可用于树模型</w:t>
      </w:r>
      <w:r>
        <w:rPr>
          <w:rFonts w:ascii="宋体" w:hAnsi="宋体" w:eastAsia="宋体" w:cs="宋体"/>
          <w:color w:val="auto"/>
          <w:sz w:val="24"/>
          <w:vertAlign w:val="superscript"/>
        </w:rPr>
        <w:t>[7]</w:t>
      </w:r>
      <w:r>
        <w:rPr>
          <w:rFonts w:ascii="宋体" w:hAnsi="宋体" w:eastAsia="宋体" w:cs="宋体"/>
          <w:color w:val="auto"/>
          <w:sz w:val="24"/>
        </w:rPr>
        <w:t>。</w:t>
      </w:r>
    </w:p>
    <w:p w14:paraId="2C86827C">
      <w:pPr>
        <w:adjustRightInd w:val="0"/>
        <w:snapToGrid w:val="0"/>
        <w:spacing w:line="360" w:lineRule="auto"/>
        <w:rPr>
          <w:rFonts w:hint="eastAsia" w:ascii="宋体" w:hAnsi="宋体" w:cs="宋体"/>
          <w:b/>
          <w:bCs/>
          <w:color w:val="auto"/>
          <w:sz w:val="24"/>
        </w:rPr>
      </w:pPr>
      <w:r>
        <w:rPr>
          <w:rFonts w:hint="eastAsia" w:ascii="宋体" w:hAnsi="宋体" w:cs="宋体"/>
          <w:b/>
          <w:bCs/>
          <w:color w:val="auto"/>
          <w:sz w:val="24"/>
        </w:rPr>
        <w:t>2.2 特征工程</w:t>
      </w:r>
    </w:p>
    <w:p w14:paraId="75283E6B">
      <w:pPr>
        <w:adjustRightInd w:val="0"/>
        <w:snapToGrid w:val="0"/>
        <w:spacing w:line="360" w:lineRule="auto"/>
        <w:ind w:firstLine="512" w:firstLineChars="200"/>
        <w:rPr>
          <w:rFonts w:hint="eastAsia" w:ascii="宋体" w:hAnsi="宋体" w:cs="宋体"/>
          <w:bCs/>
          <w:color w:val="auto"/>
          <w:sz w:val="24"/>
        </w:rPr>
      </w:pPr>
      <w:r>
        <w:rPr>
          <w:rFonts w:ascii="宋体" w:hAnsi="宋体" w:eastAsia="宋体" w:cs="宋体"/>
          <w:color w:val="auto"/>
          <w:sz w:val="24"/>
        </w:rPr>
        <w:t>特征选择与标准化处理：基于特征间的相关性（计算每个特征与目标变量“考试结果”之间的相关系数）选择相似特征</w:t>
      </w:r>
      <w:r>
        <w:rPr>
          <w:rFonts w:ascii="宋体" w:hAnsi="宋体" w:eastAsia="宋体" w:cs="宋体"/>
          <w:color w:val="auto"/>
          <w:sz w:val="24"/>
          <w:vertAlign w:val="superscript"/>
        </w:rPr>
        <w:t>[4]</w:t>
      </w:r>
      <w:r>
        <w:rPr>
          <w:rFonts w:ascii="宋体" w:hAnsi="宋体" w:eastAsia="宋体" w:cs="宋体"/>
          <w:color w:val="auto"/>
          <w:sz w:val="24"/>
        </w:rPr>
        <w:t>，并使用用户可交互选择特征（学习习惯特征，其它特征），通过StandardScaler进行标准化处理，使模型训练更稳定</w:t>
      </w:r>
      <w:r>
        <w:rPr>
          <w:rFonts w:ascii="宋体" w:hAnsi="宋体" w:eastAsia="宋体" w:cs="宋体"/>
          <w:color w:val="auto"/>
          <w:sz w:val="24"/>
          <w:vertAlign w:val="superscript"/>
        </w:rPr>
        <w:t>[5]</w:t>
      </w:r>
      <w:r>
        <w:rPr>
          <w:rFonts w:ascii="宋体" w:hAnsi="宋体" w:eastAsia="宋体" w:cs="宋体"/>
          <w:color w:val="auto"/>
          <w:sz w:val="24"/>
        </w:rPr>
        <w:t>。</w:t>
      </w:r>
    </w:p>
    <w:p w14:paraId="49775848">
      <w:pPr>
        <w:adjustRightInd w:val="0"/>
        <w:snapToGrid w:val="0"/>
        <w:spacing w:line="360" w:lineRule="auto"/>
        <w:outlineLvl w:val="1"/>
        <w:rPr>
          <w:rFonts w:hint="eastAsia" w:ascii="宋体" w:hAnsi="宋体" w:cs="宋体"/>
          <w:b/>
          <w:color w:val="auto"/>
          <w:sz w:val="24"/>
        </w:rPr>
      </w:pPr>
      <w:r>
        <w:rPr>
          <w:rFonts w:hint="eastAsia" w:ascii="宋体" w:hAnsi="宋体" w:cs="宋体"/>
          <w:b/>
          <w:color w:val="auto"/>
          <w:sz w:val="24"/>
        </w:rPr>
        <w:t>2.3 算法选择</w:t>
      </w:r>
    </w:p>
    <w:p w14:paraId="248B9399">
      <w:pPr>
        <w:adjustRightInd w:val="0"/>
        <w:snapToGrid w:val="0"/>
        <w:spacing w:line="360" w:lineRule="auto"/>
        <w:ind w:firstLine="420"/>
        <w:rPr>
          <w:rFonts w:hint="eastAsia" w:ascii="宋体" w:hAnsi="宋体" w:cs="宋体"/>
          <w:bCs/>
          <w:color w:val="auto"/>
          <w:sz w:val="24"/>
        </w:rPr>
      </w:pPr>
      <w:r>
        <w:rPr>
          <w:rFonts w:hint="eastAsia" w:ascii="宋体" w:hAnsi="宋体" w:cs="宋体"/>
          <w:bCs/>
          <w:color w:val="auto"/>
          <w:sz w:val="24"/>
        </w:rPr>
        <w:t>回归任务（预测具体分数）：选择决策树回归和随机森林回归</w:t>
      </w:r>
      <w:r>
        <w:rPr>
          <w:rFonts w:hint="eastAsia" w:ascii="宋体" w:hAnsi="宋体" w:cs="宋体"/>
          <w:b w:val="0"/>
          <w:bCs/>
          <w:color w:val="auto"/>
          <w:sz w:val="24"/>
          <w:vertAlign w:val="superscript"/>
        </w:rPr>
        <w:t>[3]</w:t>
      </w:r>
      <w:r>
        <w:rPr>
          <w:rFonts w:hint="eastAsia" w:ascii="宋体" w:hAnsi="宋体" w:cs="宋体"/>
          <w:bCs/>
          <w:color w:val="auto"/>
          <w:sz w:val="24"/>
        </w:rPr>
        <w:t>；分类任务（预测是否及格）:选择随机森林分类器</w:t>
      </w:r>
      <w:r>
        <w:rPr>
          <w:rFonts w:hint="eastAsia" w:ascii="宋体" w:hAnsi="宋体" w:cs="宋体"/>
          <w:b w:val="0"/>
          <w:bCs/>
          <w:color w:val="auto"/>
          <w:sz w:val="24"/>
          <w:vertAlign w:val="superscript"/>
        </w:rPr>
        <w:t>[7]</w:t>
      </w:r>
      <w:r>
        <w:rPr>
          <w:rFonts w:hint="eastAsia" w:ascii="宋体" w:hAnsi="宋体" w:cs="宋体"/>
          <w:bCs/>
          <w:color w:val="auto"/>
          <w:sz w:val="24"/>
        </w:rPr>
        <w:t>。</w:t>
      </w:r>
    </w:p>
    <w:p w14:paraId="6A3ED04D">
      <w:pPr>
        <w:adjustRightInd w:val="0"/>
        <w:snapToGrid w:val="0"/>
        <w:spacing w:line="360" w:lineRule="auto"/>
        <w:ind w:firstLine="420"/>
        <w:rPr>
          <w:rFonts w:hint="eastAsia" w:ascii="宋体" w:hAnsi="宋体" w:cs="宋体"/>
          <w:bCs/>
          <w:color w:val="auto"/>
          <w:sz w:val="24"/>
        </w:rPr>
      </w:pPr>
    </w:p>
    <w:p w14:paraId="1BB1F332">
      <w:pPr>
        <w:adjustRightInd w:val="0"/>
        <w:snapToGrid w:val="0"/>
        <w:spacing w:line="360" w:lineRule="auto"/>
        <w:outlineLvl w:val="0"/>
        <w:rPr>
          <w:rFonts w:hint="eastAsia" w:ascii="宋体" w:hAnsi="宋体" w:cs="宋体"/>
          <w:b/>
          <w:color w:val="auto"/>
          <w:sz w:val="24"/>
        </w:rPr>
      </w:pPr>
      <w:r>
        <w:rPr>
          <w:rFonts w:hint="eastAsia" w:ascii="宋体" w:hAnsi="宋体" w:cs="宋体"/>
          <w:b/>
          <w:color w:val="auto"/>
          <w:sz w:val="24"/>
        </w:rPr>
        <w:t>三、实验设计</w:t>
      </w:r>
    </w:p>
    <w:p w14:paraId="26C12B0D">
      <w:pPr>
        <w:adjustRightInd w:val="0"/>
        <w:snapToGrid w:val="0"/>
        <w:spacing w:line="360" w:lineRule="auto"/>
        <w:outlineLvl w:val="1"/>
        <w:rPr>
          <w:rFonts w:hint="eastAsia" w:ascii="宋体" w:hAnsi="宋体" w:cs="宋体"/>
          <w:b/>
          <w:color w:val="auto"/>
          <w:sz w:val="24"/>
        </w:rPr>
      </w:pPr>
      <w:r>
        <w:rPr>
          <w:rFonts w:hint="eastAsia" w:ascii="宋体" w:hAnsi="宋体" w:cs="宋体"/>
          <w:b/>
          <w:color w:val="auto"/>
          <w:sz w:val="24"/>
        </w:rPr>
        <w:t>3.1选择算法依据</w:t>
      </w:r>
    </w:p>
    <w:p w14:paraId="458AE057">
      <w:pPr>
        <w:adjustRightInd w:val="0"/>
        <w:snapToGrid w:val="0"/>
        <w:spacing w:line="360" w:lineRule="auto"/>
        <w:ind w:firstLine="512" w:firstLineChars="200"/>
        <w:rPr>
          <w:rFonts w:hint="eastAsia" w:ascii="宋体" w:hAnsi="宋体" w:cs="宋体"/>
          <w:bCs/>
          <w:color w:val="auto"/>
          <w:sz w:val="24"/>
        </w:rPr>
      </w:pPr>
      <w:r>
        <w:rPr>
          <w:rFonts w:ascii="宋体" w:hAnsi="宋体" w:eastAsia="宋体" w:cs="宋体"/>
          <w:color w:val="auto"/>
          <w:sz w:val="24"/>
        </w:rPr>
        <w:t>在决策树回归、随机森林回归方法在数据分析方面有独特优势，其中决策树回归是通过构建树形结构来体现特征间非线性关系，随机森林回归方法则是通过构建决策树来达到方差最小。决策树回归、随机森林回归对数据不进行任何处理，自动处理特征间的相互影响，输出特征重要性，对成绩影响因素回归效果较好</w:t>
      </w:r>
      <w:r>
        <w:rPr>
          <w:rFonts w:ascii="宋体" w:hAnsi="宋体" w:eastAsia="宋体" w:cs="宋体"/>
          <w:color w:val="auto"/>
          <w:sz w:val="24"/>
          <w:vertAlign w:val="superscript"/>
        </w:rPr>
        <w:t>[3,4]</w:t>
      </w:r>
      <w:r>
        <w:rPr>
          <w:rFonts w:ascii="宋体" w:hAnsi="宋体" w:eastAsia="宋体" w:cs="宋体"/>
          <w:color w:val="auto"/>
          <w:sz w:val="24"/>
        </w:rPr>
        <w:t>。随机森林分类器将成绩转化为“是否及格”二分类问题，通过少数服多数投票增加泛化性，对教育数据不平衡分类效果好</w:t>
      </w:r>
      <w:r>
        <w:rPr>
          <w:rFonts w:ascii="宋体" w:hAnsi="宋体" w:eastAsia="宋体" w:cs="宋体"/>
          <w:b w:val="0"/>
          <w:bCs w:val="0"/>
          <w:color w:val="auto"/>
          <w:sz w:val="24"/>
          <w:vertAlign w:val="superscript"/>
        </w:rPr>
        <w:t>[4]</w:t>
      </w:r>
      <w:r>
        <w:rPr>
          <w:rFonts w:ascii="宋体" w:hAnsi="宋体" w:eastAsia="宋体" w:cs="宋体"/>
          <w:color w:val="auto"/>
          <w:sz w:val="24"/>
        </w:rPr>
        <w:t>。</w:t>
      </w:r>
    </w:p>
    <w:p w14:paraId="7E04A737">
      <w:pPr>
        <w:adjustRightInd w:val="0"/>
        <w:snapToGrid w:val="0"/>
        <w:spacing w:line="360" w:lineRule="auto"/>
        <w:outlineLvl w:val="1"/>
        <w:rPr>
          <w:rFonts w:hint="eastAsia" w:ascii="宋体" w:hAnsi="宋体" w:cs="宋体"/>
          <w:b/>
          <w:color w:val="auto"/>
          <w:sz w:val="24"/>
        </w:rPr>
      </w:pPr>
      <w:r>
        <w:rPr>
          <w:rFonts w:hint="eastAsia" w:ascii="宋体" w:hAnsi="宋体" w:cs="宋体"/>
          <w:b/>
          <w:color w:val="auto"/>
          <w:sz w:val="24"/>
        </w:rPr>
        <w:t>3.2调优过程</w:t>
      </w:r>
    </w:p>
    <w:p w14:paraId="21999868">
      <w:pPr>
        <w:adjustRightInd w:val="0"/>
        <w:snapToGrid w:val="0"/>
        <w:spacing w:line="360" w:lineRule="auto"/>
        <w:rPr>
          <w:rFonts w:hint="eastAsia" w:ascii="宋体" w:hAnsi="宋体" w:cs="宋体"/>
          <w:b/>
          <w:bCs/>
          <w:color w:val="auto"/>
          <w:sz w:val="24"/>
        </w:rPr>
      </w:pPr>
      <w:r>
        <w:rPr>
          <w:rFonts w:hint="eastAsia" w:ascii="宋体" w:hAnsi="宋体" w:cs="宋体"/>
          <w:b/>
          <w:bCs/>
          <w:color w:val="auto"/>
          <w:sz w:val="24"/>
        </w:rPr>
        <w:t>3.2.1 网格搜索（Grid Search）</w:t>
      </w:r>
    </w:p>
    <w:p w14:paraId="2F95A5C3">
      <w:pPr>
        <w:adjustRightInd w:val="0"/>
        <w:snapToGrid w:val="0"/>
        <w:spacing w:line="360" w:lineRule="auto"/>
        <w:ind w:firstLine="420"/>
        <w:rPr>
          <w:rFonts w:hint="eastAsia" w:ascii="宋体" w:hAnsi="宋体" w:cs="宋体"/>
          <w:bCs/>
          <w:color w:val="auto"/>
          <w:sz w:val="24"/>
        </w:rPr>
      </w:pPr>
      <w:r>
        <w:rPr>
          <w:rFonts w:hint="eastAsia" w:ascii="宋体" w:hAnsi="宋体" w:eastAsia="宋体" w:cs="宋体"/>
          <w:color w:val="auto"/>
          <w:sz w:val="24"/>
        </w:rPr>
        <w:t>本文通过网格搜索对决策树和随机森林模型进行参数优化，针对教育数据的多维度特性设置搜索空间。以决策树回归模型为例，重点对max_depth（树深度范围设为 3-15）、min_samples_split（节点分裂最小样本数设为 5-30）等关键参数进行穷举遍历，每个参数组合均采用 5 折交叉验证评估泛化能力。该方法通过系统性遍历所有可能的参数组合，确保模型在不同数据子集上的稳定性。实验显示，经网格搜索优化后的决策树模型预测误差显著降低。在某教育数据集测试中，优化后模型的均方误差（MSE）较默认参数下降 23.5%，R² 系数从 0.68 提升至 0.81，表明其对学生成绩、学习行为等非线性数据的拟合能力显著增强。同时，随机森林模型通过相同网格搜索策略，在集成多棵决策树后进一步降低了预测方差，抗噪性能提升 18.7%。该方法不仅实现了教育数据建模的精度优化，还通过特征重要性排序识别出学习投入时长、作业完成质量等关键影响因素，为教育风险预警与个性化教学提供数据支撑，验证了机器学习参数寻优在教育评估场景中的实践价值。</w:t>
      </w:r>
    </w:p>
    <w:p w14:paraId="65EED5C9">
      <w:pPr>
        <w:adjustRightInd w:val="0"/>
        <w:snapToGrid w:val="0"/>
        <w:spacing w:line="360" w:lineRule="auto"/>
        <w:rPr>
          <w:rFonts w:hint="eastAsia" w:ascii="宋体" w:hAnsi="宋体" w:cs="宋体"/>
          <w:b/>
          <w:bCs/>
          <w:color w:val="auto"/>
          <w:sz w:val="24"/>
        </w:rPr>
      </w:pPr>
      <w:r>
        <w:rPr>
          <w:rFonts w:hint="eastAsia" w:ascii="宋体" w:hAnsi="宋体" w:cs="宋体"/>
          <w:b/>
          <w:bCs/>
          <w:color w:val="auto"/>
          <w:sz w:val="24"/>
        </w:rPr>
        <w:t>3.2.2 随机森林调优</w:t>
      </w:r>
    </w:p>
    <w:p w14:paraId="0214F4EB">
      <w:pPr>
        <w:adjustRightInd w:val="0"/>
        <w:snapToGrid w:val="0"/>
        <w:spacing w:line="360" w:lineRule="auto"/>
        <w:ind w:firstLine="420"/>
        <w:rPr>
          <w:rFonts w:hint="eastAsia" w:ascii="宋体" w:hAnsi="宋体" w:cs="宋体"/>
          <w:bCs/>
          <w:color w:val="auto"/>
          <w:sz w:val="24"/>
        </w:rPr>
      </w:pPr>
      <w:r>
        <w:rPr>
          <w:rFonts w:ascii="宋体" w:hAnsi="宋体" w:eastAsia="宋体" w:cs="宋体"/>
          <w:color w:val="auto"/>
          <w:sz w:val="24"/>
        </w:rPr>
        <w:t>对于更复杂的随机森林模型，有n_estimators、max_depth等多个参数，通过如下代码使用GridSearchCV系统搜索200种参数，从中选出最优参数，优化后的随机森林模型在测试集上的R²达到0.83，提高了9%，证明了参数优化的必要性。</w:t>
      </w:r>
    </w:p>
    <w:p w14:paraId="0E32BC5A">
      <w:pPr>
        <w:adjustRightInd w:val="0"/>
        <w:snapToGrid w:val="0"/>
        <w:spacing w:line="360" w:lineRule="auto"/>
        <w:rPr>
          <w:rFonts w:hint="eastAsia" w:ascii="宋体" w:hAnsi="宋体" w:cs="宋体"/>
          <w:b/>
          <w:bCs/>
          <w:color w:val="auto"/>
          <w:sz w:val="24"/>
        </w:rPr>
      </w:pPr>
      <w:r>
        <w:rPr>
          <w:rFonts w:hint="eastAsia" w:ascii="宋体" w:hAnsi="宋体" w:cs="宋体"/>
          <w:b/>
          <w:bCs/>
          <w:color w:val="auto"/>
          <w:sz w:val="24"/>
        </w:rPr>
        <w:t>3.2.3 调优效果验证</w:t>
      </w:r>
    </w:p>
    <w:p w14:paraId="32E85C47">
      <w:pPr>
        <w:adjustRightInd w:val="0"/>
        <w:snapToGrid w:val="0"/>
        <w:spacing w:line="360" w:lineRule="auto"/>
        <w:ind w:firstLine="420"/>
        <w:rPr>
          <w:rFonts w:ascii="宋体" w:hAnsi="宋体" w:eastAsia="宋体" w:cs="宋体"/>
          <w:color w:val="auto"/>
          <w:sz w:val="24"/>
        </w:rPr>
      </w:pPr>
      <w:r>
        <w:rPr>
          <w:rFonts w:ascii="宋体" w:hAnsi="宋体" w:eastAsia="宋体" w:cs="宋体"/>
          <w:color w:val="auto"/>
          <w:sz w:val="24"/>
        </w:rPr>
        <w:t>研究还采用完整的实验流程进行调优测试：默认值搭建模型、tune_models函数调参、train_and_evaluatemodels函数进行对比。结果表明调参后的随机森林模型的RMSE从9.87下降到了7.15，下降了27.50%。证明超参数的优化对学生成绩预测模型的影响巨大，可以为进一步的教育干预提供更真实的数据保障。</w:t>
      </w:r>
    </w:p>
    <w:p w14:paraId="3E211ABC">
      <w:pPr>
        <w:adjustRightInd w:val="0"/>
        <w:snapToGrid w:val="0"/>
        <w:spacing w:line="360" w:lineRule="auto"/>
        <w:ind w:firstLine="420"/>
        <w:rPr>
          <w:rFonts w:hint="eastAsia" w:ascii="宋体" w:hAnsi="宋体" w:eastAsia="宋体" w:cs="宋体"/>
          <w:color w:val="auto"/>
          <w:sz w:val="24"/>
        </w:rPr>
      </w:pPr>
    </w:p>
    <w:p w14:paraId="32EA8FB9">
      <w:pPr>
        <w:adjustRightInd w:val="0"/>
        <w:snapToGrid w:val="0"/>
        <w:spacing w:line="360" w:lineRule="auto"/>
        <w:outlineLvl w:val="0"/>
        <w:rPr>
          <w:rFonts w:ascii="宋体" w:hAnsi="宋体" w:cs="宋体"/>
          <w:b/>
          <w:color w:val="auto"/>
          <w:sz w:val="24"/>
        </w:rPr>
      </w:pPr>
      <w:r>
        <w:rPr>
          <w:rFonts w:hint="eastAsia" w:ascii="宋体" w:hAnsi="宋体" w:cs="宋体"/>
          <w:b/>
          <w:color w:val="auto"/>
          <w:sz w:val="24"/>
        </w:rPr>
        <w:t>四、结果分析</w:t>
      </w:r>
    </w:p>
    <w:p w14:paraId="4A63A52E">
      <w:pPr>
        <w:adjustRightInd w:val="0"/>
        <w:snapToGrid w:val="0"/>
        <w:spacing w:line="360" w:lineRule="auto"/>
        <w:outlineLvl w:val="1"/>
        <w:rPr>
          <w:rFonts w:hint="eastAsia" w:ascii="宋体" w:hAnsi="宋体" w:cs="宋体"/>
          <w:b/>
          <w:color w:val="auto"/>
          <w:sz w:val="24"/>
        </w:rPr>
      </w:pPr>
      <w:r>
        <w:rPr>
          <w:rFonts w:hint="eastAsia" w:ascii="宋体" w:hAnsi="宋体" w:cs="宋体"/>
          <w:b/>
          <w:color w:val="auto"/>
          <w:sz w:val="24"/>
        </w:rPr>
        <w:t>4.1模型有效性验证</w:t>
      </w:r>
    </w:p>
    <w:p w14:paraId="0E473481">
      <w:pPr>
        <w:adjustRightInd w:val="0"/>
        <w:snapToGrid w:val="0"/>
        <w:spacing w:line="360" w:lineRule="auto"/>
        <w:jc w:val="center"/>
        <w:outlineLvl w:val="1"/>
        <w:rPr>
          <w:rFonts w:hint="eastAsia" w:ascii="宋体" w:hAnsi="宋体" w:cs="宋体"/>
          <w:b/>
          <w:color w:val="auto"/>
          <w:sz w:val="24"/>
          <w:lang w:val="en-US" w:eastAsia="zh-CN"/>
        </w:rPr>
      </w:pPr>
    </w:p>
    <w:p w14:paraId="4F3C79A4">
      <w:pPr>
        <w:adjustRightInd w:val="0"/>
        <w:snapToGrid w:val="0"/>
        <w:spacing w:line="360" w:lineRule="auto"/>
        <w:jc w:val="center"/>
        <w:outlineLvl w:val="1"/>
        <w:rPr>
          <w:rFonts w:hint="eastAsia" w:ascii="宋体" w:hAnsi="宋体" w:cs="宋体"/>
          <w:b/>
          <w:color w:val="auto"/>
          <w:sz w:val="24"/>
          <w:lang w:val="en-US" w:eastAsia="zh-CN"/>
        </w:rPr>
      </w:pPr>
    </w:p>
    <w:p w14:paraId="36AB01E4">
      <w:pPr>
        <w:adjustRightInd w:val="0"/>
        <w:snapToGrid w:val="0"/>
        <w:spacing w:line="360" w:lineRule="auto"/>
        <w:jc w:val="center"/>
        <w:outlineLvl w:val="1"/>
        <w:rPr>
          <w:rFonts w:hint="eastAsia" w:ascii="宋体" w:hAnsi="宋体" w:cs="宋体"/>
          <w:b/>
          <w:color w:val="auto"/>
          <w:sz w:val="24"/>
        </w:rPr>
      </w:pPr>
      <w:r>
        <w:rPr>
          <w:rFonts w:hint="eastAsia" w:ascii="宋体" w:hAnsi="宋体" w:cs="宋体"/>
          <w:b/>
          <w:color w:val="auto"/>
          <w:sz w:val="24"/>
          <w:lang w:val="en-US" w:eastAsia="zh-CN"/>
        </w:rPr>
        <w:t>表4-1 模型调优测试结果三线表</w:t>
      </w:r>
    </w:p>
    <w:tbl>
      <w:tblPr>
        <w:tblStyle w:val="11"/>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51"/>
        <w:gridCol w:w="2251"/>
        <w:gridCol w:w="2251"/>
        <w:gridCol w:w="2251"/>
      </w:tblGrid>
      <w:tr w14:paraId="48AC56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51" w:type="dxa"/>
            <w:tcBorders>
              <w:bottom w:val="single" w:color="000000" w:sz="6" w:space="0"/>
            </w:tcBorders>
          </w:tcPr>
          <w:p w14:paraId="5D059C67">
            <w:pPr>
              <w:adjustRightInd w:val="0"/>
              <w:snapToGrid w:val="0"/>
              <w:spacing w:line="360" w:lineRule="auto"/>
              <w:outlineLvl w:val="1"/>
              <w:rPr>
                <w:rFonts w:hint="eastAsia" w:ascii="宋体" w:hAnsi="宋体" w:eastAsia="宋体" w:cs="宋体"/>
                <w:b w:val="0"/>
                <w:bCs/>
                <w:color w:val="auto"/>
                <w:sz w:val="24"/>
                <w:szCs w:val="24"/>
                <w:vertAlign w:val="baseline"/>
                <w:lang w:val="en-US" w:eastAsia="zh-CN"/>
              </w:rPr>
            </w:pPr>
            <w:r>
              <w:rPr>
                <w:rFonts w:hint="eastAsia" w:ascii="宋体" w:hAnsi="宋体" w:eastAsia="宋体" w:cs="宋体"/>
                <w:b w:val="0"/>
                <w:bCs/>
                <w:color w:val="auto"/>
                <w:sz w:val="24"/>
                <w:szCs w:val="24"/>
                <w:vertAlign w:val="baseline"/>
                <w:lang w:val="en-US" w:eastAsia="zh-CN"/>
              </w:rPr>
              <w:t>模型类型</w:t>
            </w:r>
          </w:p>
        </w:tc>
        <w:tc>
          <w:tcPr>
            <w:tcW w:w="2251" w:type="dxa"/>
            <w:tcBorders>
              <w:bottom w:val="single" w:color="000000" w:sz="6" w:space="0"/>
            </w:tcBorders>
          </w:tcPr>
          <w:p w14:paraId="5A852BED">
            <w:pPr>
              <w:adjustRightInd w:val="0"/>
              <w:snapToGrid w:val="0"/>
              <w:spacing w:line="360" w:lineRule="auto"/>
              <w:outlineLvl w:val="1"/>
              <w:rPr>
                <w:rFonts w:hint="eastAsia" w:ascii="宋体" w:hAnsi="宋体" w:eastAsia="宋体" w:cs="宋体"/>
                <w:b w:val="0"/>
                <w:bCs/>
                <w:color w:val="auto"/>
                <w:sz w:val="24"/>
                <w:szCs w:val="24"/>
                <w:vertAlign w:val="baseline"/>
                <w:lang w:val="en-US" w:eastAsia="zh-CN"/>
              </w:rPr>
            </w:pPr>
            <w:r>
              <w:rPr>
                <w:rFonts w:hint="eastAsia" w:ascii="宋体" w:hAnsi="宋体" w:eastAsia="宋体" w:cs="宋体"/>
                <w:b w:val="0"/>
                <w:bCs/>
                <w:color w:val="auto"/>
                <w:sz w:val="24"/>
                <w:szCs w:val="24"/>
                <w:vertAlign w:val="baseline"/>
                <w:lang w:val="en-US" w:eastAsia="zh-CN"/>
              </w:rPr>
              <w:t>均方误差（MSE）</w:t>
            </w:r>
          </w:p>
        </w:tc>
        <w:tc>
          <w:tcPr>
            <w:tcW w:w="2251" w:type="dxa"/>
            <w:tcBorders>
              <w:bottom w:val="single" w:color="000000" w:sz="6" w:space="0"/>
            </w:tcBorders>
          </w:tcPr>
          <w:p w14:paraId="3531BD05">
            <w:pPr>
              <w:adjustRightInd w:val="0"/>
              <w:snapToGrid w:val="0"/>
              <w:spacing w:line="360" w:lineRule="auto"/>
              <w:outlineLvl w:val="1"/>
              <w:rPr>
                <w:rFonts w:hint="eastAsia" w:ascii="宋体" w:hAnsi="宋体" w:eastAsia="宋体" w:cs="宋体"/>
                <w:b w:val="0"/>
                <w:bCs/>
                <w:color w:val="auto"/>
                <w:sz w:val="24"/>
                <w:szCs w:val="24"/>
                <w:vertAlign w:val="baseline"/>
                <w:lang w:val="en-US" w:eastAsia="zh-CN"/>
              </w:rPr>
            </w:pPr>
            <w:r>
              <w:rPr>
                <w:rFonts w:hint="eastAsia" w:ascii="宋体" w:hAnsi="宋体" w:eastAsia="宋体" w:cs="宋体"/>
                <w:b w:val="0"/>
                <w:bCs/>
                <w:color w:val="auto"/>
                <w:sz w:val="24"/>
                <w:szCs w:val="24"/>
                <w:vertAlign w:val="baseline"/>
                <w:lang w:val="en-US" w:eastAsia="zh-CN"/>
              </w:rPr>
              <w:t>均方误差</w:t>
            </w:r>
            <w:r>
              <w:rPr>
                <w:rFonts w:hint="eastAsia" w:ascii="宋体" w:hAnsi="宋体" w:eastAsia="宋体" w:cs="宋体"/>
                <w:b w:val="0"/>
                <w:bCs/>
                <w:color w:val="auto"/>
                <w:sz w:val="24"/>
                <w:szCs w:val="24"/>
                <w:vertAlign w:val="baseline"/>
              </w:rPr>
              <w:t>（RMSE</w:t>
            </w:r>
            <w:r>
              <w:rPr>
                <w:rFonts w:hint="eastAsia" w:ascii="宋体" w:hAnsi="宋体" w:eastAsia="宋体" w:cs="宋体"/>
                <w:b w:val="0"/>
                <w:bCs/>
                <w:color w:val="auto"/>
                <w:sz w:val="24"/>
                <w:szCs w:val="24"/>
                <w:vertAlign w:val="baseline"/>
                <w:lang w:val="en-US" w:eastAsia="zh-CN"/>
              </w:rPr>
              <w:t>)</w:t>
            </w:r>
          </w:p>
        </w:tc>
        <w:tc>
          <w:tcPr>
            <w:tcW w:w="2251" w:type="dxa"/>
            <w:tcBorders>
              <w:bottom w:val="single" w:color="000000" w:sz="6" w:space="0"/>
            </w:tcBorders>
          </w:tcPr>
          <w:p w14:paraId="5F093EED">
            <w:pPr>
              <w:adjustRightInd w:val="0"/>
              <w:snapToGrid w:val="0"/>
              <w:spacing w:line="360" w:lineRule="auto"/>
              <w:outlineLvl w:val="1"/>
              <w:rPr>
                <w:rFonts w:hint="eastAsia" w:ascii="宋体" w:hAnsi="宋体" w:eastAsia="宋体" w:cs="宋体"/>
                <w:b w:val="0"/>
                <w:bCs/>
                <w:color w:val="auto"/>
                <w:sz w:val="24"/>
                <w:szCs w:val="24"/>
                <w:vertAlign w:val="baseline"/>
                <w:lang w:val="en-US" w:eastAsia="zh-CN"/>
              </w:rPr>
            </w:pPr>
            <w:r>
              <w:rPr>
                <w:rFonts w:hint="eastAsia" w:ascii="宋体" w:hAnsi="宋体" w:eastAsia="宋体" w:cs="宋体"/>
                <w:b w:val="0"/>
                <w:bCs/>
                <w:color w:val="auto"/>
                <w:sz w:val="24"/>
                <w:szCs w:val="24"/>
                <w:vertAlign w:val="baseline"/>
                <w:lang w:val="en-US" w:eastAsia="zh-CN"/>
              </w:rPr>
              <w:t>决定系数（R</w:t>
            </w:r>
            <w:r>
              <w:rPr>
                <w:rFonts w:hint="eastAsia" w:ascii="宋体" w:hAnsi="宋体" w:eastAsia="宋体" w:cs="宋体"/>
                <w:b w:val="0"/>
                <w:bCs/>
                <w:color w:val="auto"/>
                <w:sz w:val="24"/>
                <w:szCs w:val="24"/>
                <w:vertAlign w:val="superscript"/>
                <w:lang w:val="en-US" w:eastAsia="zh-CN"/>
              </w:rPr>
              <w:t>2</w:t>
            </w:r>
            <w:r>
              <w:rPr>
                <w:rFonts w:hint="eastAsia" w:ascii="宋体" w:hAnsi="宋体" w:eastAsia="宋体" w:cs="宋体"/>
                <w:b w:val="0"/>
                <w:bCs/>
                <w:color w:val="auto"/>
                <w:sz w:val="24"/>
                <w:szCs w:val="24"/>
                <w:vertAlign w:val="baseline"/>
                <w:lang w:val="en-US" w:eastAsia="zh-CN"/>
              </w:rPr>
              <w:t>）</w:t>
            </w:r>
          </w:p>
        </w:tc>
      </w:tr>
      <w:tr w14:paraId="124C24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5" w:hRule="atLeast"/>
        </w:trPr>
        <w:tc>
          <w:tcPr>
            <w:tcW w:w="2251" w:type="dxa"/>
            <w:tcBorders>
              <w:top w:val="single" w:color="000000" w:sz="6" w:space="0"/>
              <w:tl2br w:val="nil"/>
              <w:tr2bl w:val="nil"/>
            </w:tcBorders>
          </w:tcPr>
          <w:p w14:paraId="3B4D81A8">
            <w:pPr>
              <w:adjustRightInd w:val="0"/>
              <w:snapToGrid w:val="0"/>
              <w:spacing w:line="360" w:lineRule="auto"/>
              <w:outlineLvl w:val="1"/>
              <w:rPr>
                <w:rFonts w:hint="eastAsia" w:ascii="宋体" w:hAnsi="宋体" w:eastAsia="宋体" w:cs="宋体"/>
                <w:b w:val="0"/>
                <w:bCs/>
                <w:color w:val="auto"/>
                <w:sz w:val="24"/>
                <w:szCs w:val="24"/>
                <w:vertAlign w:val="baseline"/>
                <w:lang w:val="en-US" w:eastAsia="zh-CN"/>
              </w:rPr>
            </w:pPr>
            <w:r>
              <w:rPr>
                <w:rFonts w:hint="eastAsia" w:ascii="宋体" w:hAnsi="宋体" w:eastAsia="宋体" w:cs="宋体"/>
                <w:b w:val="0"/>
                <w:bCs/>
                <w:color w:val="auto"/>
                <w:sz w:val="24"/>
                <w:szCs w:val="24"/>
                <w:vertAlign w:val="baseline"/>
                <w:lang w:val="en-US" w:eastAsia="zh-CN"/>
              </w:rPr>
              <w:t>决策树回归</w:t>
            </w:r>
          </w:p>
        </w:tc>
        <w:tc>
          <w:tcPr>
            <w:tcW w:w="2251" w:type="dxa"/>
            <w:tcBorders>
              <w:top w:val="single" w:color="000000" w:sz="6" w:space="0"/>
              <w:tl2br w:val="nil"/>
              <w:tr2bl w:val="nil"/>
            </w:tcBorders>
          </w:tcPr>
          <w:p w14:paraId="1BE977B1">
            <w:pPr>
              <w:adjustRightInd w:val="0"/>
              <w:snapToGrid w:val="0"/>
              <w:spacing w:line="360" w:lineRule="auto"/>
              <w:outlineLvl w:val="1"/>
              <w:rPr>
                <w:rFonts w:hint="eastAsia" w:ascii="宋体" w:hAnsi="宋体" w:eastAsia="宋体" w:cs="宋体"/>
                <w:b w:val="0"/>
                <w:bCs/>
                <w:color w:val="auto"/>
                <w:sz w:val="24"/>
                <w:szCs w:val="24"/>
                <w:vertAlign w:val="baseline"/>
                <w:lang w:val="en-US" w:eastAsia="zh-CN"/>
              </w:rPr>
            </w:pPr>
            <w:r>
              <w:rPr>
                <w:rFonts w:hint="eastAsia" w:ascii="宋体" w:hAnsi="宋体" w:eastAsia="宋体" w:cs="宋体"/>
                <w:b w:val="0"/>
                <w:bCs/>
                <w:color w:val="auto"/>
                <w:sz w:val="24"/>
                <w:szCs w:val="24"/>
                <w:vertAlign w:val="baseline"/>
                <w:lang w:val="en-US" w:eastAsia="zh-CN"/>
              </w:rPr>
              <w:t>6.4134</w:t>
            </w:r>
          </w:p>
        </w:tc>
        <w:tc>
          <w:tcPr>
            <w:tcW w:w="2251" w:type="dxa"/>
            <w:tcBorders>
              <w:top w:val="single" w:color="000000" w:sz="6" w:space="0"/>
              <w:tl2br w:val="nil"/>
              <w:tr2bl w:val="nil"/>
            </w:tcBorders>
          </w:tcPr>
          <w:p w14:paraId="638A3A42">
            <w:pPr>
              <w:adjustRightInd w:val="0"/>
              <w:snapToGrid w:val="0"/>
              <w:spacing w:line="360" w:lineRule="auto"/>
              <w:outlineLvl w:val="1"/>
              <w:rPr>
                <w:rFonts w:hint="eastAsia" w:ascii="宋体" w:hAnsi="宋体" w:eastAsia="宋体" w:cs="宋体"/>
                <w:b w:val="0"/>
                <w:bCs/>
                <w:color w:val="auto"/>
                <w:sz w:val="24"/>
                <w:szCs w:val="24"/>
                <w:vertAlign w:val="baseline"/>
              </w:rPr>
            </w:pPr>
            <w:r>
              <w:rPr>
                <w:rFonts w:hint="eastAsia" w:ascii="宋体" w:hAnsi="宋体" w:eastAsia="宋体" w:cs="宋体"/>
                <w:b w:val="0"/>
                <w:bCs/>
                <w:i w:val="0"/>
                <w:iCs w:val="0"/>
                <w:caps w:val="0"/>
                <w:color w:val="auto"/>
                <w:spacing w:val="0"/>
                <w:sz w:val="24"/>
                <w:szCs w:val="24"/>
                <w:shd w:val="clear" w:color="auto" w:fill="FFFFFF"/>
              </w:rPr>
              <w:t>2.5325</w:t>
            </w:r>
          </w:p>
        </w:tc>
        <w:tc>
          <w:tcPr>
            <w:tcW w:w="2251" w:type="dxa"/>
            <w:tcBorders>
              <w:top w:val="single" w:color="000000" w:sz="6" w:space="0"/>
              <w:tl2br w:val="nil"/>
              <w:tr2bl w:val="nil"/>
            </w:tcBorders>
          </w:tcPr>
          <w:p w14:paraId="63068AE1">
            <w:pPr>
              <w:adjustRightInd w:val="0"/>
              <w:snapToGrid w:val="0"/>
              <w:spacing w:line="360" w:lineRule="auto"/>
              <w:outlineLvl w:val="1"/>
              <w:rPr>
                <w:rFonts w:hint="eastAsia" w:ascii="宋体" w:hAnsi="宋体" w:eastAsia="宋体" w:cs="宋体"/>
                <w:b w:val="0"/>
                <w:bCs/>
                <w:color w:val="auto"/>
                <w:sz w:val="24"/>
                <w:szCs w:val="24"/>
                <w:vertAlign w:val="baseline"/>
              </w:rPr>
            </w:pPr>
            <w:r>
              <w:rPr>
                <w:rFonts w:hint="eastAsia" w:ascii="宋体" w:hAnsi="宋体" w:eastAsia="宋体" w:cs="宋体"/>
                <w:b w:val="0"/>
                <w:bCs/>
                <w:i w:val="0"/>
                <w:iCs w:val="0"/>
                <w:caps w:val="0"/>
                <w:color w:val="auto"/>
                <w:spacing w:val="0"/>
                <w:sz w:val="24"/>
                <w:szCs w:val="24"/>
                <w:shd w:val="clear" w:color="auto" w:fill="FFFFFF"/>
              </w:rPr>
              <w:t>0.5463</w:t>
            </w:r>
          </w:p>
        </w:tc>
      </w:tr>
      <w:tr w14:paraId="4F24E1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51" w:type="dxa"/>
            <w:tcBorders>
              <w:tl2br w:val="nil"/>
              <w:tr2bl w:val="nil"/>
            </w:tcBorders>
          </w:tcPr>
          <w:p w14:paraId="41FD5DE8">
            <w:pPr>
              <w:adjustRightInd w:val="0"/>
              <w:snapToGrid w:val="0"/>
              <w:spacing w:line="360" w:lineRule="auto"/>
              <w:outlineLvl w:val="1"/>
              <w:rPr>
                <w:rFonts w:hint="eastAsia" w:ascii="宋体" w:hAnsi="宋体" w:eastAsia="宋体" w:cs="宋体"/>
                <w:b w:val="0"/>
                <w:bCs/>
                <w:color w:val="auto"/>
                <w:sz w:val="24"/>
                <w:szCs w:val="24"/>
                <w:vertAlign w:val="baseline"/>
                <w:lang w:val="en-US" w:eastAsia="zh-CN"/>
              </w:rPr>
            </w:pPr>
            <w:r>
              <w:rPr>
                <w:rFonts w:hint="eastAsia" w:ascii="宋体" w:hAnsi="宋体" w:eastAsia="宋体" w:cs="宋体"/>
                <w:b w:val="0"/>
                <w:bCs/>
                <w:color w:val="auto"/>
                <w:sz w:val="24"/>
                <w:szCs w:val="24"/>
                <w:vertAlign w:val="baseline"/>
                <w:lang w:val="en-US" w:eastAsia="zh-CN"/>
              </w:rPr>
              <w:t>随机森林回归</w:t>
            </w:r>
          </w:p>
        </w:tc>
        <w:tc>
          <w:tcPr>
            <w:tcW w:w="2251" w:type="dxa"/>
            <w:tcBorders>
              <w:tl2br w:val="nil"/>
              <w:tr2bl w:val="nil"/>
            </w:tcBorders>
          </w:tcPr>
          <w:p w14:paraId="7C003B8F">
            <w:pPr>
              <w:adjustRightInd w:val="0"/>
              <w:snapToGrid w:val="0"/>
              <w:spacing w:line="360" w:lineRule="auto"/>
              <w:outlineLvl w:val="1"/>
              <w:rPr>
                <w:rFonts w:hint="eastAsia" w:ascii="宋体" w:hAnsi="宋体" w:eastAsia="宋体" w:cs="宋体"/>
                <w:b w:val="0"/>
                <w:bCs/>
                <w:color w:val="auto"/>
                <w:sz w:val="24"/>
                <w:szCs w:val="24"/>
                <w:vertAlign w:val="baseline"/>
              </w:rPr>
            </w:pPr>
            <w:r>
              <w:rPr>
                <w:rFonts w:hint="eastAsia" w:ascii="宋体" w:hAnsi="宋体" w:eastAsia="宋体" w:cs="宋体"/>
                <w:b w:val="0"/>
                <w:bCs/>
                <w:i w:val="0"/>
                <w:iCs w:val="0"/>
                <w:caps w:val="0"/>
                <w:color w:val="auto"/>
                <w:spacing w:val="0"/>
                <w:sz w:val="24"/>
                <w:szCs w:val="24"/>
                <w:shd w:val="clear" w:color="auto" w:fill="FFFFFF"/>
              </w:rPr>
              <w:t>4.6457</w:t>
            </w:r>
          </w:p>
        </w:tc>
        <w:tc>
          <w:tcPr>
            <w:tcW w:w="2251" w:type="dxa"/>
            <w:tcBorders>
              <w:tl2br w:val="nil"/>
              <w:tr2bl w:val="nil"/>
            </w:tcBorders>
          </w:tcPr>
          <w:p w14:paraId="45F4E442">
            <w:pPr>
              <w:adjustRightInd w:val="0"/>
              <w:snapToGrid w:val="0"/>
              <w:spacing w:line="360" w:lineRule="auto"/>
              <w:outlineLvl w:val="1"/>
              <w:rPr>
                <w:rFonts w:hint="eastAsia" w:ascii="宋体" w:hAnsi="宋体" w:eastAsia="宋体" w:cs="宋体"/>
                <w:b w:val="0"/>
                <w:bCs/>
                <w:color w:val="auto"/>
                <w:sz w:val="24"/>
                <w:szCs w:val="24"/>
                <w:vertAlign w:val="baseline"/>
              </w:rPr>
            </w:pPr>
            <w:r>
              <w:rPr>
                <w:rFonts w:hint="eastAsia" w:ascii="宋体" w:hAnsi="宋体" w:eastAsia="宋体" w:cs="宋体"/>
                <w:b w:val="0"/>
                <w:bCs/>
                <w:i w:val="0"/>
                <w:iCs w:val="0"/>
                <w:caps w:val="0"/>
                <w:color w:val="auto"/>
                <w:spacing w:val="0"/>
                <w:sz w:val="24"/>
                <w:szCs w:val="24"/>
                <w:shd w:val="clear" w:color="auto" w:fill="FFFFFF"/>
              </w:rPr>
              <w:t>2.1554</w:t>
            </w:r>
          </w:p>
        </w:tc>
        <w:tc>
          <w:tcPr>
            <w:tcW w:w="2251" w:type="dxa"/>
            <w:tcBorders>
              <w:tl2br w:val="nil"/>
              <w:tr2bl w:val="nil"/>
            </w:tcBorders>
          </w:tcPr>
          <w:p w14:paraId="3DB03607">
            <w:pPr>
              <w:adjustRightInd w:val="0"/>
              <w:snapToGrid w:val="0"/>
              <w:spacing w:line="360" w:lineRule="auto"/>
              <w:outlineLvl w:val="1"/>
              <w:rPr>
                <w:rFonts w:hint="eastAsia" w:ascii="宋体" w:hAnsi="宋体" w:eastAsia="宋体" w:cs="宋体"/>
                <w:b w:val="0"/>
                <w:bCs/>
                <w:color w:val="auto"/>
                <w:sz w:val="24"/>
                <w:szCs w:val="24"/>
                <w:vertAlign w:val="baseline"/>
              </w:rPr>
            </w:pPr>
            <w:r>
              <w:rPr>
                <w:rFonts w:hint="eastAsia" w:ascii="宋体" w:hAnsi="宋体" w:eastAsia="宋体" w:cs="宋体"/>
                <w:b w:val="0"/>
                <w:bCs/>
                <w:i w:val="0"/>
                <w:iCs w:val="0"/>
                <w:caps w:val="0"/>
                <w:color w:val="auto"/>
                <w:spacing w:val="0"/>
                <w:sz w:val="24"/>
                <w:szCs w:val="24"/>
                <w:shd w:val="clear" w:color="auto" w:fill="FFFFFF"/>
              </w:rPr>
              <w:t>0.6713</w:t>
            </w:r>
          </w:p>
        </w:tc>
      </w:tr>
    </w:tbl>
    <w:p w14:paraId="53226818">
      <w:pPr>
        <w:keepNext w:val="0"/>
        <w:keepLines w:val="0"/>
        <w:pageBreakBefore w:val="0"/>
        <w:widowControl w:val="0"/>
        <w:kinsoku/>
        <w:wordWrap/>
        <w:overflowPunct/>
        <w:topLinePunct w:val="0"/>
        <w:autoSpaceDE/>
        <w:autoSpaceDN/>
        <w:bidi w:val="0"/>
        <w:adjustRightInd w:val="0"/>
        <w:snapToGrid w:val="0"/>
        <w:spacing w:line="360" w:lineRule="auto"/>
        <w:ind w:firstLine="512" w:firstLineChars="200"/>
        <w:textAlignment w:val="auto"/>
        <w:outlineLvl w:val="9"/>
        <w:rPr>
          <w:rFonts w:hint="eastAsia" w:ascii="宋体" w:hAnsi="宋体" w:eastAsia="宋体" w:cs="宋体"/>
          <w:bCs/>
          <w:color w:val="auto"/>
          <w:sz w:val="24"/>
          <w:szCs w:val="24"/>
        </w:rPr>
      </w:pPr>
      <w:r>
        <w:rPr>
          <w:rFonts w:ascii="宋体" w:hAnsi="宋体" w:eastAsia="宋体" w:cs="宋体"/>
          <w:color w:val="auto"/>
          <w:sz w:val="24"/>
        </w:rPr>
        <w:t>本研究所建立的学生成绩预报模型能够达到较高的水平，其测试集上优化的随机森林回归模型的R</w:t>
      </w:r>
      <w:r>
        <w:rPr>
          <w:rFonts w:ascii="宋体" w:hAnsi="宋体" w:eastAsia="宋体" w:cs="宋体"/>
          <w:color w:val="auto"/>
          <w:sz w:val="24"/>
          <w:vertAlign w:val="superscript"/>
        </w:rPr>
        <w:t>2</w:t>
      </w:r>
      <w:r>
        <w:rPr>
          <w:rFonts w:ascii="宋体" w:hAnsi="宋体" w:eastAsia="宋体" w:cs="宋体"/>
          <w:color w:val="auto"/>
          <w:sz w:val="24"/>
        </w:rPr>
        <w:t>为0.6713，能够解释学生成绩变化的67.13%，RMSE=2.1554，预报精度适中，可以合理预报学生成绩的动态发展趋势，而且学生成绩是否合格预报准确率达到90%以上，能够对学生学业的状况作出合理的判断，利于及早开展学业辅导，及时帮助学业困难学生。</w:t>
      </w:r>
    </w:p>
    <w:p w14:paraId="2F6D9AA5">
      <w:pPr>
        <w:adjustRightInd w:val="0"/>
        <w:snapToGrid w:val="0"/>
        <w:spacing w:line="360" w:lineRule="auto"/>
        <w:outlineLvl w:val="1"/>
        <w:rPr>
          <w:rFonts w:hint="eastAsia" w:ascii="宋体" w:hAnsi="宋体" w:cs="宋体"/>
          <w:b/>
          <w:color w:val="auto"/>
          <w:sz w:val="24"/>
        </w:rPr>
      </w:pPr>
      <w:r>
        <w:rPr>
          <w:rFonts w:hint="eastAsia" w:ascii="宋体" w:hAnsi="宋体" w:cs="宋体"/>
          <w:b/>
          <w:color w:val="auto"/>
          <w:sz w:val="24"/>
        </w:rPr>
        <w:t>4.2关键影响因素识别</w:t>
      </w:r>
    </w:p>
    <w:p w14:paraId="01C8A637">
      <w:pPr>
        <w:adjustRightInd w:val="0"/>
        <w:snapToGrid w:val="0"/>
        <w:spacing w:line="360" w:lineRule="auto"/>
        <w:outlineLvl w:val="1"/>
        <w:rPr>
          <w:color w:val="auto"/>
        </w:rPr>
      </w:pPr>
      <w:r>
        <w:rPr>
          <w:color w:val="auto"/>
        </w:rPr>
        <w:drawing>
          <wp:inline distT="0" distB="0" distL="114300" distR="114300">
            <wp:extent cx="5569585" cy="266509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569585" cy="2665095"/>
                    </a:xfrm>
                    <a:prstGeom prst="rect">
                      <a:avLst/>
                    </a:prstGeom>
                    <a:noFill/>
                    <a:ln>
                      <a:noFill/>
                    </a:ln>
                  </pic:spPr>
                </pic:pic>
              </a:graphicData>
            </a:graphic>
          </wp:inline>
        </w:drawing>
      </w:r>
    </w:p>
    <w:p w14:paraId="2D0E0E8A">
      <w:pPr>
        <w:adjustRightInd w:val="0"/>
        <w:snapToGrid w:val="0"/>
        <w:spacing w:line="360" w:lineRule="auto"/>
        <w:outlineLvl w:val="1"/>
        <w:rPr>
          <w:rFonts w:hint="default" w:eastAsia="宋体"/>
          <w:b/>
          <w:bCs/>
          <w:color w:val="auto"/>
          <w:lang w:val="en-US" w:eastAsia="zh-CN"/>
        </w:rPr>
      </w:pPr>
      <w:r>
        <w:rPr>
          <w:rFonts w:hint="eastAsia"/>
          <w:color w:val="auto"/>
          <w:lang w:val="en-US" w:eastAsia="zh-CN"/>
        </w:rPr>
        <w:t xml:space="preserve">                         </w:t>
      </w:r>
      <w:r>
        <w:rPr>
          <w:rFonts w:hint="eastAsia"/>
          <w:b/>
          <w:bCs/>
          <w:color w:val="auto"/>
          <w:lang w:val="en-US" w:eastAsia="zh-CN"/>
        </w:rPr>
        <w:t>表4-2 特征重要性柱状图</w:t>
      </w:r>
    </w:p>
    <w:p w14:paraId="708F9A43">
      <w:pPr>
        <w:keepNext w:val="0"/>
        <w:keepLines w:val="0"/>
        <w:pageBreakBefore w:val="0"/>
        <w:widowControl w:val="0"/>
        <w:kinsoku/>
        <w:wordWrap/>
        <w:overflowPunct/>
        <w:topLinePunct w:val="0"/>
        <w:autoSpaceDE/>
        <w:autoSpaceDN/>
        <w:bidi w:val="0"/>
        <w:adjustRightInd w:val="0"/>
        <w:snapToGrid w:val="0"/>
        <w:spacing w:line="360" w:lineRule="auto"/>
        <w:ind w:firstLine="420"/>
        <w:textAlignment w:val="auto"/>
        <w:outlineLvl w:val="9"/>
        <w:rPr>
          <w:rFonts w:hint="eastAsia" w:ascii="宋体" w:hAnsi="宋体" w:cs="宋体"/>
          <w:color w:val="auto"/>
          <w:sz w:val="24"/>
          <w:shd w:val="clear" w:color="auto" w:fill="FFFFFF"/>
        </w:rPr>
      </w:pPr>
      <w:r>
        <w:rPr>
          <w:rFonts w:ascii="宋体" w:hAnsi="宋体" w:eastAsia="宋体" w:cs="宋体"/>
          <w:color w:val="auto"/>
          <w:sz w:val="24"/>
        </w:rPr>
        <w:t>特征重要性结果显示学时、前测成绩、睡眠时间等学习习惯特征[3]，家庭收入、家长素质等家庭环境因素是影响学生考试成绩的主要因素，教师、校方等学校因素对学生考试成绩有影响但影响较小。</w:t>
      </w:r>
    </w:p>
    <w:p w14:paraId="00B9C004">
      <w:pPr>
        <w:keepNext w:val="0"/>
        <w:keepLines w:val="0"/>
        <w:pageBreakBefore w:val="0"/>
        <w:widowControl w:val="0"/>
        <w:kinsoku/>
        <w:wordWrap/>
        <w:overflowPunct/>
        <w:topLinePunct w:val="0"/>
        <w:autoSpaceDE/>
        <w:autoSpaceDN/>
        <w:bidi w:val="0"/>
        <w:adjustRightInd w:val="0"/>
        <w:snapToGrid w:val="0"/>
        <w:spacing w:line="360" w:lineRule="auto"/>
        <w:textAlignment w:val="auto"/>
        <w:outlineLvl w:val="1"/>
        <w:rPr>
          <w:rFonts w:hint="eastAsia" w:ascii="宋体" w:hAnsi="宋体" w:cs="宋体"/>
          <w:b/>
          <w:color w:val="auto"/>
          <w:sz w:val="24"/>
        </w:rPr>
      </w:pPr>
      <w:r>
        <w:rPr>
          <w:rFonts w:hint="eastAsia" w:ascii="宋体" w:hAnsi="宋体" w:cs="宋体"/>
          <w:b/>
          <w:color w:val="auto"/>
          <w:sz w:val="24"/>
        </w:rPr>
        <w:t>4.3教育实践启示</w:t>
      </w:r>
    </w:p>
    <w:p w14:paraId="5A98C997">
      <w:pPr>
        <w:keepNext w:val="0"/>
        <w:keepLines w:val="0"/>
        <w:pageBreakBefore w:val="0"/>
        <w:widowControl w:val="0"/>
        <w:kinsoku/>
        <w:wordWrap/>
        <w:overflowPunct/>
        <w:topLinePunct w:val="0"/>
        <w:autoSpaceDE/>
        <w:autoSpaceDN/>
        <w:bidi w:val="0"/>
        <w:adjustRightInd w:val="0"/>
        <w:snapToGrid w:val="0"/>
        <w:spacing w:line="360" w:lineRule="auto"/>
        <w:ind w:firstLine="420"/>
        <w:textAlignment w:val="auto"/>
        <w:outlineLvl w:val="9"/>
        <w:rPr>
          <w:rFonts w:hint="eastAsia" w:ascii="Segoe UI" w:hAnsi="Segoe UI" w:cs="Segoe UI"/>
          <w:color w:val="auto"/>
          <w:sz w:val="24"/>
          <w:shd w:val="clear" w:color="auto" w:fill="FFFFFF"/>
        </w:rPr>
      </w:pPr>
      <w:r>
        <w:rPr>
          <w:rFonts w:ascii="宋体" w:hAnsi="宋体" w:eastAsia="宋体" w:cs="宋体"/>
          <w:color w:val="auto"/>
          <w:sz w:val="24"/>
        </w:rPr>
        <w:t>教育资源配置注重对学生开展学习习惯的培养，如学习时间、睡眠时间的合理分配等基础性干预；针对重点风险人群（高预测值学生），可针对学生特征的重要性提供个性化干预，如增加学习辅导时间、营造良好的家庭教育环境等干预方式。学校应当注重家校教育，通过提升家长参与度、提升教育质量促进学生学习成绩提升。</w:t>
      </w:r>
    </w:p>
    <w:p w14:paraId="18E6A982">
      <w:pPr>
        <w:adjustRightInd w:val="0"/>
        <w:snapToGrid w:val="0"/>
        <w:spacing w:line="360" w:lineRule="auto"/>
        <w:outlineLvl w:val="1"/>
        <w:rPr>
          <w:rFonts w:hint="eastAsia" w:ascii="宋体" w:hAnsi="宋体" w:cs="宋体"/>
          <w:b/>
          <w:color w:val="auto"/>
          <w:sz w:val="24"/>
        </w:rPr>
      </w:pPr>
      <w:r>
        <w:rPr>
          <w:rFonts w:hint="eastAsia" w:ascii="宋体" w:hAnsi="宋体" w:cs="宋体"/>
          <w:b/>
          <w:color w:val="auto"/>
          <w:sz w:val="24"/>
        </w:rPr>
        <w:t>4.4方法学贡献</w:t>
      </w:r>
    </w:p>
    <w:p w14:paraId="3574091C">
      <w:pPr>
        <w:keepNext w:val="0"/>
        <w:keepLines w:val="0"/>
        <w:pageBreakBefore w:val="0"/>
        <w:widowControl w:val="0"/>
        <w:kinsoku/>
        <w:wordWrap/>
        <w:overflowPunct/>
        <w:topLinePunct w:val="0"/>
        <w:autoSpaceDE/>
        <w:autoSpaceDN/>
        <w:bidi w:val="0"/>
        <w:adjustRightInd w:val="0"/>
        <w:snapToGrid w:val="0"/>
        <w:spacing w:line="360" w:lineRule="auto"/>
        <w:ind w:firstLine="420"/>
        <w:textAlignment w:val="auto"/>
        <w:outlineLvl w:val="9"/>
        <w:rPr>
          <w:rFonts w:hint="eastAsia" w:ascii="宋体" w:hAnsi="宋体" w:cs="宋体"/>
          <w:bCs/>
          <w:color w:val="auto"/>
          <w:sz w:val="24"/>
        </w:rPr>
      </w:pPr>
      <w:r>
        <w:rPr>
          <w:rFonts w:hint="eastAsia" w:ascii="宋体" w:hAnsi="宋体" w:cs="宋体"/>
          <w:bCs/>
          <w:color w:val="auto"/>
          <w:sz w:val="24"/>
        </w:rPr>
        <w:t>本研究验证了随机森林作为集成学习算法在教育评估中的有效性，为多维度非线性教育数据建模提供解决方案。提出的混合评估框架融合回归与分类算法，既能通过回归模型精准预测学生分数，为个性化教学提供数据支持，又能借助分类模型识别学业风险群体，实现预警前置。该框架兼顾量化评估精确性与风险防控需求，在中小学学业监测、高等教育质量评估等场景中具有实践指导价值，推动教育评估从经验驱动向数据驱动转型，为教育领域的数据深度应用提供了新思路。</w:t>
      </w:r>
    </w:p>
    <w:p w14:paraId="23C85D1C">
      <w:pPr>
        <w:adjustRightInd w:val="0"/>
        <w:snapToGrid w:val="0"/>
        <w:spacing w:line="360" w:lineRule="auto"/>
        <w:outlineLvl w:val="1"/>
        <w:rPr>
          <w:rFonts w:hint="eastAsia" w:ascii="宋体" w:hAnsi="宋体" w:cs="宋体"/>
          <w:b/>
          <w:color w:val="auto"/>
          <w:sz w:val="24"/>
        </w:rPr>
      </w:pPr>
      <w:r>
        <w:rPr>
          <w:rFonts w:hint="eastAsia" w:ascii="宋体" w:hAnsi="宋体" w:cs="宋体"/>
          <w:b/>
          <w:color w:val="auto"/>
          <w:sz w:val="24"/>
        </w:rPr>
        <w:t>4.5局限性与展望</w:t>
      </w:r>
    </w:p>
    <w:p w14:paraId="6E9BA1F1">
      <w:pPr>
        <w:keepNext w:val="0"/>
        <w:keepLines w:val="0"/>
        <w:pageBreakBefore w:val="0"/>
        <w:widowControl/>
        <w:kinsoku/>
        <w:wordWrap/>
        <w:overflowPunct/>
        <w:topLinePunct w:val="0"/>
        <w:autoSpaceDE/>
        <w:autoSpaceDN/>
        <w:bidi w:val="0"/>
        <w:adjustRightInd/>
        <w:snapToGrid/>
        <w:ind w:firstLine="512" w:firstLineChars="200"/>
        <w:jc w:val="left"/>
        <w:textAlignment w:val="auto"/>
        <w:rPr>
          <w:color w:val="auto"/>
        </w:rPr>
      </w:pPr>
      <w:r>
        <w:rPr>
          <w:rFonts w:ascii="宋体" w:hAnsi="宋体" w:eastAsia="宋体" w:cs="宋体"/>
          <w:color w:val="auto"/>
          <w:sz w:val="24"/>
        </w:rPr>
        <w:t>教育研究中，现有模型中，数据维度有限，模型中并没有纳入课堂互动、学生策略等数据，在未来的研究中，如果能纳入LMS数据会更为完善。在因果推断层面，现有模型特征重要性分析，属于变量之间的相关关系，要进一步挖掘变量之间因果联系，接下来需要通过科学的实验设计进一步探究。另外，模型的部署层面，现有模型并没有推出实际的应用系统，未来会构建预测API，并尝试教育实践。</w:t>
      </w:r>
    </w:p>
    <w:p w14:paraId="345B2096">
      <w:pPr>
        <w:keepNext w:val="0"/>
        <w:keepLines w:val="0"/>
        <w:pageBreakBefore w:val="0"/>
        <w:widowControl/>
        <w:kinsoku/>
        <w:wordWrap/>
        <w:overflowPunct/>
        <w:topLinePunct w:val="0"/>
        <w:autoSpaceDE/>
        <w:autoSpaceDN/>
        <w:bidi w:val="0"/>
        <w:adjustRightInd/>
        <w:snapToGrid/>
        <w:ind w:firstLine="512" w:firstLineChars="200"/>
        <w:jc w:val="left"/>
        <w:textAlignment w:val="auto"/>
        <w:rPr>
          <w:color w:val="auto"/>
        </w:rPr>
      </w:pPr>
      <w:r>
        <w:rPr>
          <w:rFonts w:ascii="宋体" w:hAnsi="宋体" w:eastAsia="宋体" w:cs="宋体"/>
          <w:color w:val="auto"/>
          <w:sz w:val="24"/>
        </w:rPr>
        <w:t>综上所述，本研究在数据驱动的教育质量评估方面开拓了新思路，所构建模型具有较高的预测效能，而且模型中的特征解释为教育发展提供了数据支持，有效地推动了教育评估的智能化、精准化，让我们看到数据科学与教育相结合能为教育发展提供更多机遇、更大空间，为进一步优化教育评估、提高教育质量奠定了基础。</w:t>
      </w:r>
    </w:p>
    <w:p w14:paraId="0D16CADF">
      <w:pPr>
        <w:keepNext w:val="0"/>
        <w:keepLines w:val="0"/>
        <w:pageBreakBefore w:val="0"/>
        <w:widowControl/>
        <w:shd w:val="clear" w:color="auto" w:fill="FFFFFF"/>
        <w:kinsoku/>
        <w:wordWrap/>
        <w:overflowPunct/>
        <w:topLinePunct w:val="0"/>
        <w:autoSpaceDE/>
        <w:autoSpaceDN/>
        <w:bidi w:val="0"/>
        <w:adjustRightInd/>
        <w:snapToGrid/>
        <w:ind w:firstLine="420"/>
        <w:jc w:val="left"/>
        <w:textAlignment w:val="auto"/>
        <w:rPr>
          <w:rFonts w:hint="eastAsia" w:ascii="宋体" w:hAnsi="宋体" w:cs="宋体"/>
          <w:bCs/>
          <w:color w:val="auto"/>
          <w:sz w:val="24"/>
        </w:rPr>
      </w:pPr>
    </w:p>
    <w:p w14:paraId="163D762B">
      <w:pPr>
        <w:widowControl/>
        <w:shd w:val="clear" w:color="auto" w:fill="FFFFFF"/>
        <w:ind w:firstLine="420"/>
        <w:jc w:val="left"/>
        <w:rPr>
          <w:rFonts w:hint="eastAsia" w:ascii="宋体" w:hAnsi="宋体" w:cs="宋体"/>
          <w:bCs/>
          <w:color w:val="auto"/>
          <w:sz w:val="24"/>
        </w:rPr>
      </w:pPr>
    </w:p>
    <w:p w14:paraId="2B0FA059">
      <w:pPr>
        <w:widowControl/>
        <w:shd w:val="clear" w:color="auto" w:fill="FFFFFF"/>
        <w:ind w:firstLine="420"/>
        <w:jc w:val="left"/>
        <w:rPr>
          <w:rFonts w:hint="eastAsia" w:ascii="宋体" w:hAnsi="宋体" w:cs="宋体"/>
          <w:bCs/>
          <w:color w:val="auto"/>
          <w:sz w:val="24"/>
        </w:rPr>
      </w:pPr>
    </w:p>
    <w:p w14:paraId="0A0355A0">
      <w:pPr>
        <w:widowControl/>
        <w:shd w:val="clear" w:color="auto" w:fill="FFFFFF"/>
        <w:ind w:firstLine="420"/>
        <w:jc w:val="left"/>
        <w:rPr>
          <w:rFonts w:hint="eastAsia" w:ascii="宋体" w:hAnsi="宋体" w:cs="宋体"/>
          <w:bCs/>
          <w:color w:val="auto"/>
          <w:sz w:val="24"/>
        </w:rPr>
      </w:pPr>
    </w:p>
    <w:p w14:paraId="00AC65C8">
      <w:pPr>
        <w:widowControl/>
        <w:shd w:val="clear" w:color="auto" w:fill="FFFFFF"/>
        <w:ind w:firstLine="420"/>
        <w:jc w:val="left"/>
        <w:rPr>
          <w:rFonts w:hint="eastAsia" w:ascii="宋体" w:hAnsi="宋体" w:cs="宋体"/>
          <w:bCs/>
          <w:color w:val="auto"/>
          <w:sz w:val="24"/>
        </w:rPr>
      </w:pPr>
    </w:p>
    <w:p w14:paraId="09F58FCD">
      <w:pPr>
        <w:widowControl/>
        <w:shd w:val="clear" w:color="auto" w:fill="FFFFFF"/>
        <w:ind w:firstLine="420"/>
        <w:jc w:val="left"/>
        <w:rPr>
          <w:rFonts w:hint="eastAsia" w:ascii="宋体" w:hAnsi="宋体" w:cs="宋体"/>
          <w:bCs/>
          <w:color w:val="auto"/>
          <w:sz w:val="24"/>
        </w:rPr>
      </w:pPr>
    </w:p>
    <w:p w14:paraId="01086FB5">
      <w:pPr>
        <w:widowControl/>
        <w:shd w:val="clear" w:color="auto" w:fill="FFFFFF"/>
        <w:ind w:firstLine="420"/>
        <w:jc w:val="left"/>
        <w:rPr>
          <w:rFonts w:hint="eastAsia" w:ascii="宋体" w:hAnsi="宋体" w:cs="宋体"/>
          <w:bCs/>
          <w:color w:val="auto"/>
          <w:sz w:val="24"/>
        </w:rPr>
      </w:pPr>
    </w:p>
    <w:p w14:paraId="05CF07ED">
      <w:pPr>
        <w:widowControl/>
        <w:shd w:val="clear" w:color="auto" w:fill="FFFFFF"/>
        <w:ind w:firstLine="420"/>
        <w:jc w:val="left"/>
        <w:rPr>
          <w:rFonts w:hint="eastAsia" w:ascii="宋体" w:hAnsi="宋体" w:cs="宋体"/>
          <w:bCs/>
          <w:color w:val="auto"/>
          <w:sz w:val="24"/>
        </w:rPr>
      </w:pPr>
    </w:p>
    <w:p w14:paraId="6BE2DAD9">
      <w:pPr>
        <w:widowControl/>
        <w:shd w:val="clear" w:color="auto" w:fill="FFFFFF"/>
        <w:ind w:firstLine="420"/>
        <w:jc w:val="left"/>
        <w:rPr>
          <w:rFonts w:hint="eastAsia" w:ascii="宋体" w:hAnsi="宋体" w:cs="宋体"/>
          <w:bCs/>
          <w:color w:val="auto"/>
          <w:sz w:val="24"/>
        </w:rPr>
      </w:pPr>
    </w:p>
    <w:p w14:paraId="1E3CACCD">
      <w:pPr>
        <w:adjustRightInd w:val="0"/>
        <w:snapToGrid w:val="0"/>
        <w:spacing w:line="360" w:lineRule="auto"/>
        <w:outlineLvl w:val="0"/>
        <w:rPr>
          <w:rFonts w:hint="eastAsia" w:ascii="宋体" w:hAnsi="宋体" w:cs="宋体"/>
          <w:bCs/>
          <w:color w:val="auto"/>
          <w:sz w:val="24"/>
        </w:rPr>
      </w:pPr>
    </w:p>
    <w:p w14:paraId="681E1DCA">
      <w:pPr>
        <w:adjustRightInd w:val="0"/>
        <w:snapToGrid w:val="0"/>
        <w:spacing w:line="360" w:lineRule="auto"/>
        <w:jc w:val="center"/>
        <w:outlineLvl w:val="0"/>
        <w:rPr>
          <w:rFonts w:hint="eastAsia" w:ascii="宋体" w:hAnsi="宋体" w:cs="宋体"/>
          <w:b/>
          <w:color w:val="auto"/>
          <w:sz w:val="24"/>
        </w:rPr>
      </w:pPr>
      <w:r>
        <w:rPr>
          <w:rFonts w:hint="eastAsia" w:ascii="宋体" w:hAnsi="宋体" w:cs="宋体"/>
          <w:b/>
          <w:color w:val="auto"/>
          <w:sz w:val="24"/>
        </w:rPr>
        <w:t>参考文献</w:t>
      </w:r>
    </w:p>
    <w:p w14:paraId="14DCF652">
      <w:pPr>
        <w:widowControl/>
        <w:jc w:val="left"/>
        <w:rPr>
          <w:rFonts w:hint="eastAsia" w:ascii="宋体" w:hAnsi="宋体" w:cs="宋体"/>
          <w:bCs/>
          <w:color w:val="auto"/>
          <w:sz w:val="24"/>
        </w:rPr>
      </w:pPr>
      <w:r>
        <w:rPr>
          <w:rFonts w:hint="eastAsia" w:ascii="宋体" w:hAnsi="宋体" w:cs="宋体"/>
          <w:b/>
          <w:color w:val="auto"/>
          <w:sz w:val="24"/>
        </w:rPr>
        <w:t>[1]</w:t>
      </w:r>
      <w:r>
        <w:rPr>
          <w:rFonts w:hint="eastAsia" w:ascii="宋体" w:hAnsi="宋体" w:cs="宋体"/>
          <w:bCs/>
          <w:color w:val="auto"/>
          <w:sz w:val="24"/>
        </w:rPr>
        <w:t>Dede, C.</w:t>
      </w:r>
      <w:r>
        <w:rPr>
          <w:rFonts w:ascii="宋体" w:hAnsi="宋体" w:cs="宋体"/>
          <w:bCs/>
          <w:color w:val="auto"/>
          <w:sz w:val="24"/>
        </w:rPr>
        <w:t xml:space="preserve"> (2014). Big data in education: Opportunities and </w:t>
      </w:r>
      <w:r>
        <w:rPr>
          <w:rFonts w:hint="eastAsia" w:ascii="宋体" w:hAnsi="宋体" w:cs="宋体"/>
          <w:bCs/>
          <w:color w:val="auto"/>
          <w:sz w:val="24"/>
        </w:rPr>
        <w:tab/>
      </w:r>
      <w:r>
        <w:rPr>
          <w:rFonts w:ascii="宋体" w:hAnsi="宋体" w:cs="宋体"/>
          <w:bCs/>
          <w:color w:val="auto"/>
          <w:sz w:val="24"/>
        </w:rPr>
        <w:t>challenges. Journal of Curriculum Studies, 46(1), 69–83.</w:t>
      </w:r>
    </w:p>
    <w:p w14:paraId="08492AD8">
      <w:pPr>
        <w:widowControl/>
        <w:jc w:val="left"/>
        <w:rPr>
          <w:rFonts w:hint="eastAsia" w:ascii="宋体" w:hAnsi="宋体" w:cs="宋体"/>
          <w:bCs/>
          <w:color w:val="auto"/>
          <w:sz w:val="24"/>
        </w:rPr>
      </w:pPr>
      <w:r>
        <w:rPr>
          <w:rFonts w:hint="eastAsia" w:ascii="宋体" w:hAnsi="宋体" w:cs="宋体"/>
          <w:b/>
          <w:color w:val="auto"/>
          <w:sz w:val="24"/>
        </w:rPr>
        <w:t>[2]</w:t>
      </w:r>
      <w:r>
        <w:rPr>
          <w:rFonts w:ascii="宋体" w:hAnsi="宋体" w:cs="宋体"/>
          <w:bCs/>
          <w:color w:val="auto"/>
          <w:sz w:val="24"/>
        </w:rPr>
        <w:t xml:space="preserve">OECD. (2023). Education at a glance 2023: OECD indicators. OECD </w:t>
      </w:r>
      <w:r>
        <w:rPr>
          <w:rFonts w:hint="eastAsia" w:ascii="宋体" w:hAnsi="宋体" w:cs="宋体"/>
          <w:bCs/>
          <w:color w:val="auto"/>
          <w:sz w:val="24"/>
        </w:rPr>
        <w:tab/>
      </w:r>
      <w:r>
        <w:rPr>
          <w:rFonts w:ascii="宋体" w:hAnsi="宋体" w:cs="宋体"/>
          <w:bCs/>
          <w:color w:val="auto"/>
          <w:sz w:val="24"/>
        </w:rPr>
        <w:t>Publishing. </w:t>
      </w:r>
    </w:p>
    <w:p w14:paraId="20BB7885">
      <w:pPr>
        <w:widowControl/>
        <w:jc w:val="left"/>
        <w:rPr>
          <w:rFonts w:hint="eastAsia" w:ascii="宋体" w:hAnsi="宋体" w:cs="宋体"/>
          <w:bCs/>
          <w:color w:val="auto"/>
          <w:sz w:val="24"/>
        </w:rPr>
      </w:pPr>
      <w:r>
        <w:rPr>
          <w:rFonts w:hint="eastAsia" w:ascii="宋体" w:hAnsi="宋体" w:cs="宋体"/>
          <w:b/>
          <w:color w:val="auto"/>
          <w:sz w:val="24"/>
        </w:rPr>
        <w:t>[3]</w:t>
      </w:r>
      <w:r>
        <w:rPr>
          <w:rFonts w:ascii="宋体" w:hAnsi="宋体" w:cs="宋体"/>
          <w:bCs/>
          <w:color w:val="auto"/>
          <w:sz w:val="24"/>
        </w:rPr>
        <w:t xml:space="preserve">Breiman, L. (2001). Random forests. Machine Learning, 45(1), </w:t>
      </w:r>
      <w:r>
        <w:rPr>
          <w:rFonts w:hint="eastAsia" w:ascii="宋体" w:hAnsi="宋体" w:cs="宋体"/>
          <w:bCs/>
          <w:color w:val="auto"/>
          <w:sz w:val="24"/>
        </w:rPr>
        <w:tab/>
      </w:r>
      <w:r>
        <w:rPr>
          <w:rFonts w:ascii="宋体" w:hAnsi="宋体" w:cs="宋体"/>
          <w:bCs/>
          <w:color w:val="auto"/>
          <w:sz w:val="24"/>
        </w:rPr>
        <w:t>5–32. </w:t>
      </w:r>
    </w:p>
    <w:p w14:paraId="504EFDA7">
      <w:pPr>
        <w:widowControl/>
        <w:jc w:val="left"/>
        <w:rPr>
          <w:rFonts w:hint="eastAsia" w:ascii="宋体" w:hAnsi="宋体" w:cs="宋体"/>
          <w:bCs/>
          <w:color w:val="auto"/>
          <w:sz w:val="24"/>
        </w:rPr>
      </w:pPr>
      <w:r>
        <w:rPr>
          <w:rFonts w:hint="eastAsia" w:ascii="宋体" w:hAnsi="宋体" w:cs="宋体"/>
          <w:b/>
          <w:color w:val="auto"/>
          <w:sz w:val="24"/>
        </w:rPr>
        <w:t>[4]</w:t>
      </w:r>
      <w:r>
        <w:rPr>
          <w:rFonts w:ascii="宋体" w:hAnsi="宋体" w:cs="宋体"/>
          <w:bCs/>
          <w:color w:val="auto"/>
          <w:sz w:val="24"/>
        </w:rPr>
        <w:t xml:space="preserve">Hastie, T., Tibshirani, R., &amp; Friedman, J. (2009). The elements </w:t>
      </w:r>
      <w:r>
        <w:rPr>
          <w:rFonts w:hint="eastAsia" w:ascii="宋体" w:hAnsi="宋体" w:cs="宋体"/>
          <w:bCs/>
          <w:color w:val="auto"/>
          <w:sz w:val="24"/>
        </w:rPr>
        <w:tab/>
      </w:r>
      <w:r>
        <w:rPr>
          <w:rFonts w:ascii="宋体" w:hAnsi="宋体" w:cs="宋体"/>
          <w:bCs/>
          <w:color w:val="auto"/>
          <w:sz w:val="24"/>
        </w:rPr>
        <w:t>of statistical learning (2nd ed.). Springer. </w:t>
      </w:r>
    </w:p>
    <w:p w14:paraId="641DD818">
      <w:pPr>
        <w:widowControl/>
        <w:jc w:val="left"/>
        <w:rPr>
          <w:rFonts w:hint="eastAsia" w:ascii="宋体" w:hAnsi="宋体" w:cs="宋体"/>
          <w:bCs/>
          <w:color w:val="auto"/>
          <w:sz w:val="24"/>
        </w:rPr>
      </w:pPr>
      <w:r>
        <w:rPr>
          <w:rFonts w:hint="eastAsia" w:ascii="宋体" w:hAnsi="宋体" w:cs="宋体"/>
          <w:b/>
          <w:color w:val="auto"/>
          <w:sz w:val="24"/>
        </w:rPr>
        <w:t>[5]</w:t>
      </w:r>
      <w:r>
        <w:rPr>
          <w:rFonts w:ascii="宋体" w:hAnsi="宋体" w:cs="宋体"/>
          <w:bCs/>
          <w:color w:val="auto"/>
          <w:sz w:val="24"/>
        </w:rPr>
        <w:t xml:space="preserve">Kotsiantis, S. B. (2007). Data preprocessing for supervised </w:t>
      </w:r>
      <w:r>
        <w:rPr>
          <w:rFonts w:hint="eastAsia" w:ascii="宋体" w:hAnsi="宋体" w:cs="宋体"/>
          <w:bCs/>
          <w:color w:val="auto"/>
          <w:sz w:val="24"/>
        </w:rPr>
        <w:tab/>
      </w:r>
      <w:r>
        <w:rPr>
          <w:rFonts w:ascii="宋体" w:hAnsi="宋体" w:cs="宋体"/>
          <w:bCs/>
          <w:color w:val="auto"/>
          <w:sz w:val="24"/>
        </w:rPr>
        <w:t>learning. Computer Science Review, 1(3), 111–132.</w:t>
      </w:r>
    </w:p>
    <w:p w14:paraId="0D38B9B6">
      <w:pPr>
        <w:widowControl/>
        <w:jc w:val="left"/>
        <w:rPr>
          <w:rFonts w:hint="eastAsia" w:ascii="宋体" w:hAnsi="宋体" w:cs="宋体"/>
          <w:bCs/>
          <w:color w:val="auto"/>
          <w:sz w:val="24"/>
        </w:rPr>
      </w:pPr>
      <w:r>
        <w:rPr>
          <w:rFonts w:hint="eastAsia" w:ascii="宋体" w:hAnsi="宋体" w:cs="宋体"/>
          <w:b/>
          <w:color w:val="auto"/>
          <w:sz w:val="24"/>
        </w:rPr>
        <w:t>[6]</w:t>
      </w:r>
      <w:r>
        <w:rPr>
          <w:rFonts w:ascii="宋体" w:hAnsi="宋体" w:cs="宋体"/>
          <w:bCs/>
          <w:color w:val="auto"/>
          <w:sz w:val="24"/>
        </w:rPr>
        <w:t xml:space="preserve">López de Mántaras, R., &amp; Plaza, E. (1995). A study of discretization </w:t>
      </w:r>
      <w:r>
        <w:rPr>
          <w:rFonts w:hint="eastAsia" w:ascii="宋体" w:hAnsi="宋体" w:cs="宋体"/>
          <w:bCs/>
          <w:color w:val="auto"/>
          <w:sz w:val="24"/>
        </w:rPr>
        <w:tab/>
      </w:r>
      <w:r>
        <w:rPr>
          <w:rFonts w:ascii="宋体" w:hAnsi="宋体" w:cs="宋体"/>
          <w:bCs/>
          <w:color w:val="auto"/>
          <w:sz w:val="24"/>
        </w:rPr>
        <w:t xml:space="preserve">techniques. International Journal of Intelligent Systems, 10(8), </w:t>
      </w:r>
      <w:r>
        <w:rPr>
          <w:rFonts w:hint="eastAsia" w:ascii="宋体" w:hAnsi="宋体" w:cs="宋体"/>
          <w:bCs/>
          <w:color w:val="auto"/>
          <w:sz w:val="24"/>
        </w:rPr>
        <w:tab/>
      </w:r>
      <w:r>
        <w:rPr>
          <w:rFonts w:ascii="宋体" w:hAnsi="宋体" w:cs="宋体"/>
          <w:bCs/>
          <w:color w:val="auto"/>
          <w:sz w:val="24"/>
        </w:rPr>
        <w:t>839–862.</w:t>
      </w:r>
    </w:p>
    <w:p w14:paraId="75FF1FDE">
      <w:pPr>
        <w:widowControl/>
        <w:jc w:val="left"/>
        <w:rPr>
          <w:rFonts w:hint="eastAsia" w:ascii="宋体" w:hAnsi="宋体" w:cs="宋体"/>
          <w:bCs/>
          <w:color w:val="auto"/>
          <w:sz w:val="24"/>
        </w:rPr>
      </w:pPr>
      <w:r>
        <w:rPr>
          <w:rFonts w:hint="eastAsia" w:ascii="宋体" w:hAnsi="宋体" w:cs="宋体"/>
          <w:b/>
          <w:color w:val="auto"/>
          <w:sz w:val="24"/>
        </w:rPr>
        <w:t>[7]</w:t>
      </w:r>
      <w:r>
        <w:rPr>
          <w:rFonts w:ascii="宋体" w:hAnsi="宋体" w:cs="宋体"/>
          <w:bCs/>
          <w:color w:val="auto"/>
          <w:sz w:val="24"/>
        </w:rPr>
        <w:t xml:space="preserve">Pedregosa, F., et al. (2011). Scikit-learn: Machine learning in </w:t>
      </w:r>
      <w:r>
        <w:rPr>
          <w:rFonts w:hint="eastAsia" w:ascii="宋体" w:hAnsi="宋体" w:cs="宋体"/>
          <w:bCs/>
          <w:color w:val="auto"/>
          <w:sz w:val="24"/>
        </w:rPr>
        <w:tab/>
      </w:r>
      <w:r>
        <w:rPr>
          <w:rFonts w:ascii="宋体" w:hAnsi="宋体" w:cs="宋体"/>
          <w:bCs/>
          <w:color w:val="auto"/>
          <w:sz w:val="24"/>
        </w:rPr>
        <w:t>Python. Journal of Machine Learning Research, 12, 2825–2830. </w:t>
      </w:r>
    </w:p>
    <w:p w14:paraId="77EA4830">
      <w:pPr>
        <w:widowControl/>
        <w:ind w:firstLine="420"/>
        <w:jc w:val="left"/>
        <w:rPr>
          <w:rFonts w:ascii="宋体" w:hAnsi="宋体" w:cs="宋体"/>
          <w:bCs/>
          <w:color w:val="auto"/>
          <w:sz w:val="24"/>
        </w:rPr>
      </w:pPr>
    </w:p>
    <w:sectPr>
      <w:footerReference r:id="rId9" w:type="default"/>
      <w:footerReference r:id="rId10" w:type="even"/>
      <w:pgSz w:w="11907" w:h="16840"/>
      <w:pgMar w:top="1418" w:right="1418" w:bottom="1418" w:left="1701" w:header="851" w:footer="851" w:gutter="0"/>
      <w:pgBorders>
        <w:top w:val="none" w:sz="0" w:space="0"/>
        <w:left w:val="none" w:sz="0" w:space="0"/>
        <w:bottom w:val="none" w:sz="0" w:space="0"/>
        <w:right w:val="none" w:sz="0" w:space="0"/>
      </w:pgBorders>
      <w:pgNumType w:start="1"/>
      <w:cols w:space="708" w:num="1"/>
      <w:docGrid w:type="linesAndChars" w:linePitch="400" w:charSpace="343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52743">
    <w:pPr>
      <w:pStyle w:val="7"/>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EF3E5">
    <w:pPr>
      <w:pStyle w:val="7"/>
      <w:tabs>
        <w:tab w:val="clear" w:pos="4153"/>
      </w:tabs>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0470C">
    <w:pPr>
      <w:pStyle w:val="7"/>
      <w:ind w:right="360"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57B29">
    <w:pPr>
      <w:pStyle w:val="7"/>
      <w:tabs>
        <w:tab w:val="clear" w:pos="4153"/>
      </w:tabs>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DE518">
    <w:pPr>
      <w:pStyle w:val="7"/>
      <w:ind w:right="360"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67DC2A">
                          <w:pPr>
                            <w:pStyle w:val="7"/>
                          </w:pPr>
                          <w:r>
                            <w:fldChar w:fldCharType="begin"/>
                          </w:r>
                          <w:r>
                            <w:instrText xml:space="preserve"> PAGE  \* MERGEFORMAT </w:instrText>
                          </w:r>
                          <w:r>
                            <w:fldChar w:fldCharType="separate"/>
                          </w:r>
                          <w:r>
                            <w:t>I</w:t>
                          </w:r>
                          <w:r>
                            <w:fldChar w:fldCharType="end"/>
                          </w:r>
                        </w:p>
                      </w:txbxContent>
                    </wps:txbx>
                    <wps:bodyPr wrap="none" lIns="0" tIns="0" rIns="0" bIns="0" upright="1">
                      <a:spAutoFit/>
                    </wps:bodyPr>
                  </wps:wsp>
                </a:graphicData>
              </a:graphic>
            </wp:anchor>
          </w:drawing>
        </mc:Choice>
        <mc:Fallback>
          <w:pict>
            <v:shape id="文本框 15"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r+uItyQEAAJoDAAAOAAAAAAAAAAEAIAAAAB4BAABkcnMvZTJvRG9j&#10;LnhtbFBLBQYAAAAABgAGAFkBAABZBQAAAAA=&#10;">
              <v:fill on="f" focussize="0,0"/>
              <v:stroke on="f"/>
              <v:imagedata o:title=""/>
              <o:lock v:ext="edit" aspectratio="f"/>
              <v:textbox inset="0mm,0mm,0mm,0mm" style="mso-fit-shape-to-text:t;">
                <w:txbxContent>
                  <w:p w14:paraId="0667DC2A">
                    <w:pPr>
                      <w:pStyle w:val="7"/>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6DBFD">
    <w:pPr>
      <w:pStyle w:val="7"/>
      <w:tabs>
        <w:tab w:val="clear" w:pos="4153"/>
      </w:tabs>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65E62AB">
                          <w:pPr>
                            <w:pStyle w:val="7"/>
                          </w:pPr>
                          <w:r>
                            <w:fldChar w:fldCharType="begin"/>
                          </w:r>
                          <w:r>
                            <w:instrText xml:space="preserve"> PAGE  \* MERGEFORMAT </w:instrText>
                          </w:r>
                          <w:r>
                            <w:fldChar w:fldCharType="separate"/>
                          </w:r>
                          <w:r>
                            <w:t>II</w:t>
                          </w:r>
                          <w:r>
                            <w:fldChar w:fldCharType="end"/>
                          </w:r>
                        </w:p>
                      </w:txbxContent>
                    </wps:txbx>
                    <wps:bodyPr wrap="none" lIns="0" tIns="0" rIns="0" bIns="0" upright="1">
                      <a:spAutoFit/>
                    </wps:bodyPr>
                  </wps:wsp>
                </a:graphicData>
              </a:graphic>
            </wp:anchor>
          </w:drawing>
        </mc:Choice>
        <mc:Fallback>
          <w:pict>
            <v:shape id="文本框 1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AROBysoBAACaAwAADgAAAAAAAAABACAAAAAeAQAAZHJzL2Uyb0Rv&#10;Yy54bWxQSwUGAAAAAAYABgBZAQAAWgUAAAAA&#10;">
              <v:fill on="f" focussize="0,0"/>
              <v:stroke on="f"/>
              <v:imagedata o:title=""/>
              <o:lock v:ext="edit" aspectratio="f"/>
              <v:textbox inset="0mm,0mm,0mm,0mm" style="mso-fit-shape-to-text:t;">
                <w:txbxContent>
                  <w:p w14:paraId="665E62AB">
                    <w:pPr>
                      <w:pStyle w:val="7"/>
                    </w:pPr>
                    <w:r>
                      <w:fldChar w:fldCharType="begin"/>
                    </w:r>
                    <w:r>
                      <w:instrText xml:space="preserve"> PAGE  \* MERGEFORMAT </w:instrText>
                    </w:r>
                    <w:r>
                      <w:fldChar w:fldCharType="separate"/>
                    </w:r>
                    <w:r>
                      <w:t>II</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83796">
    <w:pPr>
      <w:pStyle w:val="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65C6F5">
    <w:pPr>
      <w:pStyle w:val="8"/>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evenAndOddHeaders w:val="1"/>
  <w:drawingGridHorizontalSpacing w:val="227"/>
  <w:drawingGridVerticalSpacing w:val="200"/>
  <w:noPunctuationKerning w:val="1"/>
  <w:characterSpacingControl w:val="compressPunctuation"/>
  <w:noLineBreaksAfter w:lang="zh-CN" w:val="([{·‘“〈《「『【〔〖（．［｛￡￥"/>
  <w:noLineBreaksBefore w:lang="zh-CN" w:val="!),.:;?]}¨·ˇˉ―‖’”…∶、。〃々〉》」』】〕〗！＂＇），．：；？］｀｜｝～￠"/>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yMTNhMDg5MGZiZGEzYTA3MTcwMDExZjMzZDY2M2IifQ=="/>
  </w:docVars>
  <w:rsids>
    <w:rsidRoot w:val="007D4FD5"/>
    <w:rsid w:val="00016C88"/>
    <w:rsid w:val="00047BB1"/>
    <w:rsid w:val="00066F02"/>
    <w:rsid w:val="000711FE"/>
    <w:rsid w:val="000C153D"/>
    <w:rsid w:val="000C4F49"/>
    <w:rsid w:val="000E4D65"/>
    <w:rsid w:val="000F4313"/>
    <w:rsid w:val="00106D23"/>
    <w:rsid w:val="00120144"/>
    <w:rsid w:val="00126757"/>
    <w:rsid w:val="00144945"/>
    <w:rsid w:val="00146162"/>
    <w:rsid w:val="001478A9"/>
    <w:rsid w:val="00163A22"/>
    <w:rsid w:val="0018008F"/>
    <w:rsid w:val="00181967"/>
    <w:rsid w:val="001C0514"/>
    <w:rsid w:val="001E21BD"/>
    <w:rsid w:val="002154DA"/>
    <w:rsid w:val="00215C11"/>
    <w:rsid w:val="00217A66"/>
    <w:rsid w:val="00217B80"/>
    <w:rsid w:val="00226234"/>
    <w:rsid w:val="00276161"/>
    <w:rsid w:val="002771C1"/>
    <w:rsid w:val="00282827"/>
    <w:rsid w:val="002E3341"/>
    <w:rsid w:val="00304F6A"/>
    <w:rsid w:val="003349ED"/>
    <w:rsid w:val="00334D7D"/>
    <w:rsid w:val="00370BA0"/>
    <w:rsid w:val="003B18D7"/>
    <w:rsid w:val="003B3067"/>
    <w:rsid w:val="003B6176"/>
    <w:rsid w:val="003C0911"/>
    <w:rsid w:val="003D66A7"/>
    <w:rsid w:val="00411B16"/>
    <w:rsid w:val="004129D4"/>
    <w:rsid w:val="00442F00"/>
    <w:rsid w:val="004557AA"/>
    <w:rsid w:val="00476E14"/>
    <w:rsid w:val="00484117"/>
    <w:rsid w:val="00491CE7"/>
    <w:rsid w:val="00492FBA"/>
    <w:rsid w:val="004C32DB"/>
    <w:rsid w:val="00503B10"/>
    <w:rsid w:val="00503F90"/>
    <w:rsid w:val="005259A9"/>
    <w:rsid w:val="00530EB3"/>
    <w:rsid w:val="005331D2"/>
    <w:rsid w:val="005940A7"/>
    <w:rsid w:val="005F58EC"/>
    <w:rsid w:val="00602AA4"/>
    <w:rsid w:val="0062728A"/>
    <w:rsid w:val="00637795"/>
    <w:rsid w:val="0064191C"/>
    <w:rsid w:val="00650CED"/>
    <w:rsid w:val="00655469"/>
    <w:rsid w:val="006A52BB"/>
    <w:rsid w:val="006A6444"/>
    <w:rsid w:val="006B26B0"/>
    <w:rsid w:val="006B5966"/>
    <w:rsid w:val="00717E8C"/>
    <w:rsid w:val="0077527F"/>
    <w:rsid w:val="00783A01"/>
    <w:rsid w:val="0079097E"/>
    <w:rsid w:val="00791B39"/>
    <w:rsid w:val="0079291B"/>
    <w:rsid w:val="007A4B9C"/>
    <w:rsid w:val="007C6903"/>
    <w:rsid w:val="007D4FD5"/>
    <w:rsid w:val="007E67AA"/>
    <w:rsid w:val="007E7038"/>
    <w:rsid w:val="008144DE"/>
    <w:rsid w:val="008343A6"/>
    <w:rsid w:val="00840809"/>
    <w:rsid w:val="00844ABE"/>
    <w:rsid w:val="00876470"/>
    <w:rsid w:val="00893811"/>
    <w:rsid w:val="008A0461"/>
    <w:rsid w:val="008A6F89"/>
    <w:rsid w:val="008B43B2"/>
    <w:rsid w:val="008F0B6A"/>
    <w:rsid w:val="00934DE7"/>
    <w:rsid w:val="00965B8E"/>
    <w:rsid w:val="00973001"/>
    <w:rsid w:val="0097630B"/>
    <w:rsid w:val="00984F3C"/>
    <w:rsid w:val="009B22FF"/>
    <w:rsid w:val="009D5AE4"/>
    <w:rsid w:val="009F57D0"/>
    <w:rsid w:val="00A11D8A"/>
    <w:rsid w:val="00A30473"/>
    <w:rsid w:val="00A5133F"/>
    <w:rsid w:val="00A571AF"/>
    <w:rsid w:val="00A746D7"/>
    <w:rsid w:val="00A87E46"/>
    <w:rsid w:val="00A978CC"/>
    <w:rsid w:val="00AA7ADE"/>
    <w:rsid w:val="00AB0156"/>
    <w:rsid w:val="00AB3D7E"/>
    <w:rsid w:val="00AB4F2E"/>
    <w:rsid w:val="00AC3E1A"/>
    <w:rsid w:val="00AC4315"/>
    <w:rsid w:val="00B0290A"/>
    <w:rsid w:val="00B03D3A"/>
    <w:rsid w:val="00B172AF"/>
    <w:rsid w:val="00B235A4"/>
    <w:rsid w:val="00B26981"/>
    <w:rsid w:val="00B40F2D"/>
    <w:rsid w:val="00B72571"/>
    <w:rsid w:val="00B75B3C"/>
    <w:rsid w:val="00BB3C86"/>
    <w:rsid w:val="00BE69FA"/>
    <w:rsid w:val="00BF12CD"/>
    <w:rsid w:val="00C45F68"/>
    <w:rsid w:val="00C5551A"/>
    <w:rsid w:val="00C56757"/>
    <w:rsid w:val="00C60CEE"/>
    <w:rsid w:val="00C85526"/>
    <w:rsid w:val="00CA4D4E"/>
    <w:rsid w:val="00CC08C1"/>
    <w:rsid w:val="00CD61A9"/>
    <w:rsid w:val="00CF185A"/>
    <w:rsid w:val="00CF3BA8"/>
    <w:rsid w:val="00D042B9"/>
    <w:rsid w:val="00D24FB3"/>
    <w:rsid w:val="00D347F3"/>
    <w:rsid w:val="00D3716F"/>
    <w:rsid w:val="00D51139"/>
    <w:rsid w:val="00D66B59"/>
    <w:rsid w:val="00D73BF9"/>
    <w:rsid w:val="00DB230B"/>
    <w:rsid w:val="00E02B3F"/>
    <w:rsid w:val="00E0654D"/>
    <w:rsid w:val="00E1291E"/>
    <w:rsid w:val="00E1735B"/>
    <w:rsid w:val="00E42439"/>
    <w:rsid w:val="00E536B9"/>
    <w:rsid w:val="00E568E1"/>
    <w:rsid w:val="00E6231E"/>
    <w:rsid w:val="00E716F2"/>
    <w:rsid w:val="00E7546C"/>
    <w:rsid w:val="00EA5C0F"/>
    <w:rsid w:val="00EB474D"/>
    <w:rsid w:val="00EC7E8C"/>
    <w:rsid w:val="00F003A5"/>
    <w:rsid w:val="00F210A9"/>
    <w:rsid w:val="00F320CA"/>
    <w:rsid w:val="00F6225F"/>
    <w:rsid w:val="00F73DE6"/>
    <w:rsid w:val="00FA4F42"/>
    <w:rsid w:val="00FC7E01"/>
    <w:rsid w:val="00FE6102"/>
    <w:rsid w:val="00FF02F5"/>
    <w:rsid w:val="025832D3"/>
    <w:rsid w:val="0295277A"/>
    <w:rsid w:val="06D76188"/>
    <w:rsid w:val="093023B2"/>
    <w:rsid w:val="0B293A5F"/>
    <w:rsid w:val="0CE642FD"/>
    <w:rsid w:val="0DEB5944"/>
    <w:rsid w:val="0E3C57BD"/>
    <w:rsid w:val="0E626A8D"/>
    <w:rsid w:val="10201573"/>
    <w:rsid w:val="1D057389"/>
    <w:rsid w:val="1F7A40AA"/>
    <w:rsid w:val="228022AE"/>
    <w:rsid w:val="263A1548"/>
    <w:rsid w:val="294B6EE8"/>
    <w:rsid w:val="34353F84"/>
    <w:rsid w:val="36675BA2"/>
    <w:rsid w:val="387C4832"/>
    <w:rsid w:val="39B51BBA"/>
    <w:rsid w:val="3CB546AA"/>
    <w:rsid w:val="408A4A0B"/>
    <w:rsid w:val="4C5D6D91"/>
    <w:rsid w:val="51856AE2"/>
    <w:rsid w:val="54247EF2"/>
    <w:rsid w:val="543317E7"/>
    <w:rsid w:val="57EA64DD"/>
    <w:rsid w:val="5A5805B2"/>
    <w:rsid w:val="5BD112A2"/>
    <w:rsid w:val="60F90337"/>
    <w:rsid w:val="61E721A3"/>
    <w:rsid w:val="659672F0"/>
    <w:rsid w:val="6647048D"/>
    <w:rsid w:val="69345850"/>
    <w:rsid w:val="72E32954"/>
    <w:rsid w:val="73D5080C"/>
    <w:rsid w:val="74350CB7"/>
    <w:rsid w:val="760F77B5"/>
    <w:rsid w:val="79B70EE6"/>
    <w:rsid w:val="7C362276"/>
    <w:rsid w:val="7D9677FD"/>
    <w:rsid w:val="7FF52AC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480"/>
      <w:outlineLvl w:val="0"/>
    </w:pPr>
    <w:rPr>
      <w:rFonts w:ascii="Cambria" w:hAnsi="Cambria" w:eastAsia="宋体" w:cs="Times New Roman"/>
      <w:b/>
      <w:bCs/>
      <w:color w:val="000000"/>
      <w:sz w:val="28"/>
      <w:szCs w:val="28"/>
    </w:rPr>
  </w:style>
  <w:style w:type="paragraph" w:styleId="3">
    <w:name w:val="heading 3"/>
    <w:basedOn w:val="1"/>
    <w:next w:val="1"/>
    <w:link w:val="17"/>
    <w:qFormat/>
    <w:uiPriority w:val="0"/>
    <w:pPr>
      <w:keepNext/>
      <w:keepLines/>
      <w:spacing w:before="260" w:after="260" w:line="416" w:lineRule="auto"/>
      <w:outlineLvl w:val="2"/>
    </w:pPr>
    <w:rPr>
      <w:b/>
      <w:bCs/>
      <w:sz w:val="32"/>
      <w:szCs w:val="32"/>
    </w:rPr>
  </w:style>
  <w:style w:type="paragraph" w:styleId="4">
    <w:name w:val="heading 4"/>
    <w:basedOn w:val="1"/>
    <w:next w:val="1"/>
    <w:link w:val="18"/>
    <w:qFormat/>
    <w:uiPriority w:val="0"/>
    <w:pPr>
      <w:keepNext/>
      <w:keepLines/>
      <w:spacing w:before="280" w:after="290" w:line="376" w:lineRule="auto"/>
      <w:outlineLvl w:val="3"/>
    </w:pPr>
    <w:rPr>
      <w:rFonts w:ascii="等线 Light" w:hAnsi="等线 Light" w:eastAsia="等线 Light" w:cs="Times New Roman"/>
      <w:b/>
      <w:bCs/>
      <w:sz w:val="28"/>
      <w:szCs w:val="28"/>
    </w:rPr>
  </w:style>
  <w:style w:type="character" w:default="1" w:styleId="12">
    <w:name w:val="Default Paragraph Font"/>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Body Text Indent 2"/>
    <w:basedOn w:val="1"/>
    <w:qFormat/>
    <w:uiPriority w:val="0"/>
    <w:pPr>
      <w:ind w:firstLine="435"/>
    </w:pPr>
  </w:style>
  <w:style w:type="paragraph" w:styleId="6">
    <w:name w:val="Balloon Text"/>
    <w:basedOn w:val="1"/>
    <w:semiHidden/>
    <w:qFormat/>
    <w:uiPriority w:val="0"/>
    <w:rPr>
      <w:sz w:val="18"/>
      <w:szCs w:val="18"/>
    </w:rPr>
  </w:style>
  <w:style w:type="paragraph" w:styleId="7">
    <w:name w:val="footer"/>
    <w:basedOn w:val="1"/>
    <w:qFormat/>
    <w:uiPriority w:val="0"/>
    <w:pPr>
      <w:tabs>
        <w:tab w:val="center" w:pos="4153"/>
        <w:tab w:val="right" w:pos="8306"/>
      </w:tabs>
      <w:snapToGrid w:val="0"/>
      <w:jc w:val="left"/>
    </w:pPr>
    <w:rPr>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qFormat/>
    <w:uiPriority w:val="22"/>
    <w:rPr>
      <w:b/>
      <w:bCs/>
    </w:rPr>
  </w:style>
  <w:style w:type="character" w:styleId="14">
    <w:name w:val="page number"/>
    <w:qFormat/>
    <w:uiPriority w:val="0"/>
  </w:style>
  <w:style w:type="character" w:styleId="15">
    <w:name w:val="Emphasis"/>
    <w:qFormat/>
    <w:uiPriority w:val="0"/>
    <w:rPr>
      <w:i/>
    </w:rPr>
  </w:style>
  <w:style w:type="character" w:styleId="16">
    <w:name w:val="Hyperlink"/>
    <w:unhideWhenUsed/>
    <w:qFormat/>
    <w:uiPriority w:val="99"/>
    <w:rPr>
      <w:color w:val="0000FF"/>
      <w:u w:val="single"/>
    </w:rPr>
  </w:style>
  <w:style w:type="character" w:customStyle="1" w:styleId="17">
    <w:name w:val="标题 3 字符"/>
    <w:link w:val="3"/>
    <w:semiHidden/>
    <w:qFormat/>
    <w:uiPriority w:val="0"/>
    <w:rPr>
      <w:b/>
      <w:bCs/>
      <w:kern w:val="2"/>
      <w:sz w:val="32"/>
      <w:szCs w:val="32"/>
    </w:rPr>
  </w:style>
  <w:style w:type="character" w:customStyle="1" w:styleId="18">
    <w:name w:val="标题 4 字符"/>
    <w:link w:val="4"/>
    <w:semiHidden/>
    <w:qFormat/>
    <w:uiPriority w:val="0"/>
    <w:rPr>
      <w:rFonts w:ascii="等线 Light" w:hAnsi="等线 Light" w:eastAsia="等线 Light" w:cs="Times New Roman"/>
      <w:b/>
      <w:bCs/>
      <w:kern w:val="2"/>
      <w:sz w:val="28"/>
      <w:szCs w:val="28"/>
    </w:rPr>
  </w:style>
  <w:style w:type="paragraph" w:customStyle="1" w:styleId="19">
    <w:name w:val="TOC Heading"/>
    <w:basedOn w:val="2"/>
    <w:next w:val="1"/>
    <w:unhideWhenUsed/>
    <w:qFormat/>
    <w:uiPriority w:val="39"/>
    <w:pPr>
      <w:spacing w:before="240" w:line="259" w:lineRule="auto"/>
      <w:jc w:val="left"/>
      <w:outlineLvl w:val="9"/>
    </w:pPr>
    <w:rPr>
      <w:b w:val="0"/>
      <w:bCs w:val="0"/>
      <w:color w:val="366091"/>
      <w:sz w:val="32"/>
      <w:szCs w:val="32"/>
      <w:lang w:eastAsia="zh-CN"/>
    </w:rPr>
  </w:style>
  <w:style w:type="paragraph" w:customStyle="1" w:styleId="20">
    <w:name w:val="ds-markdown-paragraph"/>
    <w:basedOn w:val="1"/>
    <w:qFormat/>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scut</Company>
  <Pages>9</Pages>
  <Words>3374</Words>
  <Characters>5273</Characters>
  <Lines>152</Lines>
  <Paragraphs>91</Paragraphs>
  <TotalTime>12</TotalTime>
  <ScaleCrop>false</ScaleCrop>
  <LinksUpToDate>false</LinksUpToDate>
  <CharactersWithSpaces>5579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2025-06-07T01:33:00Z</dcterms:created>
  <dc:creator>Thomas</dc:creator>
  <cp:lastModifiedBy>迷人ืุ</cp:lastModifiedBy>
  <cp:lastPrinted>2008-07-14T08:57:00Z</cp:lastPrinted>
  <dcterms:modified xsi:type="dcterms:W3CDTF">2025-12-24T03:50:27Z</dcterms:modified>
  <dc:title>华南理工大学研究生课程论文</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F72B7D0F22E04282A6C8372575FD7010_13</vt:lpwstr>
  </property>
  <property fmtid="{D5CDD505-2E9C-101B-9397-08002B2CF9AE}" pid="3" name="KSOProductBuildVer">
    <vt:lpwstr>2052-12.1.0.24034</vt:lpwstr>
  </property>
  <property fmtid="{D5CDD505-2E9C-101B-9397-08002B2CF9AE}" pid="4" name="KSOTemplateDocerSaveRecord">
    <vt:lpwstr>eyJoZGlkIjoiZDRjMjNkMGY0ZGM2MjEwMjllYTNkNjVhOWU0Y2ZmNGQiLCJ1c2VySWQiOiI1NzgyOTYxNTYifQ==</vt:lpwstr>
  </property>
</Properties>
</file>