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Montserrat" w:cs="Montserrat" w:eastAsia="Montserrat" w:hAnsi="Montserrat"/>
          <w:b w:val="1"/>
          <w:bCs w:val="1"/>
          <w:color w:val="113744"/>
          <w:sz w:val="48"/>
          <w:szCs w:val="48"/>
        </w:rPr>
      </w:pPr>
      <w:bookmarkStart w:colFirst="0" w:colLast="0" w:name="_jxlukwmtfmn4" w:id="0"/>
      <w:bookmarkEnd w:id="0"/>
      <w:r w:rsidDel="00000000" w:rsidR="00000000" w:rsidRPr="00000000">
        <w:rPr>
          <w:rFonts w:ascii="Montserrat" w:cs="Montserrat" w:eastAsia="Montserrat" w:hAnsi="Montserrat"/>
          <w:b w:val="1"/>
          <w:bCs w:val="1"/>
          <w:color w:val="113744"/>
          <w:sz w:val="48"/>
          <w:szCs w:val="48"/>
          <w:rtl w:val="0"/>
        </w:rPr>
        <w:t xml:space="preserve">GNN-BASED MULTI-OMICS INTEGRATION FOR PREDICTING CANCER DRUG RESPONSE</w:t>
      </w:r>
    </w:p>
    <w:p w:rsidR="00000000" w:rsidDel="00000000" w:rsidP="00000000" w:rsidRDefault="00000000" w:rsidRPr="00000000" w14:paraId="00000002">
      <w:pPr>
        <w:pStyle w:val="Subtitle"/>
        <w:rPr>
          <w:rFonts w:ascii="Montserrat Medium" w:cs="Montserrat Medium" w:eastAsia="Montserrat Medium" w:hAnsi="Montserrat Medium"/>
          <w:color w:val="113744"/>
          <w:sz w:val="26"/>
          <w:szCs w:val="26"/>
        </w:rPr>
      </w:pPr>
      <w:bookmarkStart w:colFirst="0" w:colLast="0" w:name="_1wvypem01w2v" w:id="1"/>
      <w:bookmarkEnd w:id="1"/>
      <w:r w:rsidDel="00000000" w:rsidR="00000000" w:rsidRPr="00000000">
        <w:rPr>
          <w:rFonts w:ascii="Montserrat SemiBold" w:cs="Montserrat SemiBold" w:eastAsia="Montserrat SemiBold" w:hAnsi="Montserrat SemiBold"/>
          <w:color w:val="113744"/>
          <w:rtl w:val="0"/>
        </w:rPr>
        <w:t xml:space="preserve">Project Proposal Report</w:t>
      </w:r>
      <w:r w:rsidDel="00000000" w:rsidR="00000000" w:rsidRPr="00000000">
        <w:rPr>
          <w:rFonts w:ascii="Montserrat SemiBold" w:cs="Montserrat SemiBold" w:eastAsia="Montserrat SemiBold" w:hAnsi="Montserrat SemiBold"/>
          <w:color w:val="113744"/>
          <w:rtl w:val="0"/>
        </w:rPr>
        <w:t xml:space="preserve">   ●  FIT3161  ● MCS16  ● 3487 words </w:t>
      </w:r>
      <w:r w:rsidDel="00000000" w:rsidR="00000000" w:rsidRPr="00000000">
        <w:rPr>
          <w:rtl w:val="0"/>
        </w:rPr>
      </w:r>
    </w:p>
    <w:p w:rsidR="00000000" w:rsidDel="00000000" w:rsidP="00000000" w:rsidRDefault="00000000" w:rsidRPr="00000000" w14:paraId="00000003">
      <w:pPr>
        <w:pStyle w:val="Subtitle"/>
        <w:spacing w:after="60" w:line="240" w:lineRule="auto"/>
        <w:rPr>
          <w:rFonts w:ascii="Montserrat" w:cs="Montserrat" w:eastAsia="Montserrat" w:hAnsi="Montserrat"/>
          <w:sz w:val="28"/>
          <w:szCs w:val="28"/>
        </w:rPr>
      </w:pPr>
      <w:bookmarkStart w:colFirst="0" w:colLast="0" w:name="_r7tdh0y4m07z" w:id="2"/>
      <w:bookmarkEnd w:id="2"/>
      <w:r w:rsidDel="00000000" w:rsidR="00000000" w:rsidRPr="00000000">
        <w:rPr>
          <w:rFonts w:ascii="Montserrat" w:cs="Montserrat" w:eastAsia="Montserrat" w:hAnsi="Montserrat"/>
          <w:sz w:val="28"/>
          <w:szCs w:val="28"/>
          <w:rtl w:val="0"/>
        </w:rPr>
        <w:t xml:space="preserve">A. Team Members</w:t>
      </w:r>
    </w:p>
    <w:p w:rsidR="00000000" w:rsidDel="00000000" w:rsidP="00000000" w:rsidRDefault="00000000" w:rsidRPr="00000000" w14:paraId="00000004">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72.0" w:type="dxa"/>
        <w:jc w:val="left"/>
        <w:tblInd w:w="-115.0" w:type="dxa"/>
        <w:tblLayout w:type="fixed"/>
        <w:tblLook w:val="0400"/>
      </w:tblPr>
      <w:tblGrid>
        <w:gridCol w:w="4536"/>
        <w:gridCol w:w="4536"/>
        <w:tblGridChange w:id="0">
          <w:tblGrid>
            <w:gridCol w:w="4536"/>
            <w:gridCol w:w="4536"/>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7f6f2" w:val="clear"/>
          </w:tcPr>
          <w:p w:rsidR="00000000" w:rsidDel="00000000" w:rsidP="00000000" w:rsidRDefault="00000000" w:rsidRPr="00000000" w14:paraId="00000005">
            <w:pPr>
              <w:spacing w:after="20" w:before="12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18"/>
                <w:szCs w:val="18"/>
                <w:shd w:fill="1a2744" w:val="clear"/>
                <w:rtl w:val="0"/>
              </w:rPr>
              <w:t xml:space="preserve">[AA] </w:t>
            </w:r>
            <w:r w:rsidDel="00000000" w:rsidR="00000000" w:rsidRPr="00000000">
              <w:rPr>
                <w:rFonts w:ascii="Montserrat" w:cs="Montserrat" w:eastAsia="Montserrat" w:hAnsi="Montserrat"/>
                <w:b w:val="1"/>
                <w:bCs w:val="1"/>
                <w:color w:val="1a2744"/>
                <w:sz w:val="20"/>
                <w:szCs w:val="20"/>
                <w:rtl w:val="0"/>
              </w:rPr>
              <w:t xml:space="preserve">  Aditya Ansh</w:t>
            </w:r>
            <w:r w:rsidDel="00000000" w:rsidR="00000000" w:rsidRPr="00000000">
              <w:rPr>
                <w:rtl w:val="0"/>
              </w:rPr>
            </w:r>
          </w:p>
          <w:p w:rsidR="00000000" w:rsidDel="00000000" w:rsidP="00000000" w:rsidRDefault="00000000" w:rsidRPr="00000000" w14:paraId="00000006">
            <w:pPr>
              <w:spacing w:after="120" w:line="276" w:lineRule="auto"/>
              <w:rPr>
                <w:rFonts w:ascii="Montserrat" w:cs="Montserrat" w:eastAsia="Montserrat" w:hAnsi="Montserrat"/>
                <w:sz w:val="20"/>
                <w:szCs w:val="20"/>
              </w:rPr>
            </w:pPr>
            <w:r w:rsidDel="00000000" w:rsidR="00000000" w:rsidRPr="00000000">
              <w:rPr>
                <w:rFonts w:ascii="Montserrat" w:cs="Montserrat" w:eastAsia="Montserrat" w:hAnsi="Montserrat"/>
                <w:color w:val="888780"/>
                <w:sz w:val="18"/>
                <w:szCs w:val="18"/>
                <w:rtl w:val="0"/>
              </w:rPr>
              <w:t xml:space="preserve">Student ID: 33520070 </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7f6f2" w:val="clear"/>
          </w:tcPr>
          <w:p w:rsidR="00000000" w:rsidDel="00000000" w:rsidP="00000000" w:rsidRDefault="00000000" w:rsidRPr="00000000" w14:paraId="00000007">
            <w:pPr>
              <w:spacing w:after="20" w:before="12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18"/>
                <w:szCs w:val="18"/>
                <w:shd w:fill="1a2744" w:val="clear"/>
                <w:rtl w:val="0"/>
              </w:rPr>
              <w:t xml:space="preserve">[CC] </w:t>
            </w:r>
            <w:r w:rsidDel="00000000" w:rsidR="00000000" w:rsidRPr="00000000">
              <w:rPr>
                <w:rFonts w:ascii="Montserrat" w:cs="Montserrat" w:eastAsia="Montserrat" w:hAnsi="Montserrat"/>
                <w:b w:val="1"/>
                <w:bCs w:val="1"/>
                <w:color w:val="1a2744"/>
                <w:sz w:val="20"/>
                <w:szCs w:val="20"/>
                <w:rtl w:val="0"/>
              </w:rPr>
              <w:t xml:space="preserve">  Charmaine Chee</w:t>
            </w:r>
            <w:r w:rsidDel="00000000" w:rsidR="00000000" w:rsidRPr="00000000">
              <w:rPr>
                <w:rtl w:val="0"/>
              </w:rPr>
            </w:r>
          </w:p>
          <w:p w:rsidR="00000000" w:rsidDel="00000000" w:rsidP="00000000" w:rsidRDefault="00000000" w:rsidRPr="00000000" w14:paraId="00000008">
            <w:pPr>
              <w:spacing w:after="120" w:line="276" w:lineRule="auto"/>
              <w:rPr>
                <w:rFonts w:ascii="Montserrat" w:cs="Montserrat" w:eastAsia="Montserrat" w:hAnsi="Montserrat"/>
                <w:sz w:val="20"/>
                <w:szCs w:val="20"/>
              </w:rPr>
            </w:pPr>
            <w:r w:rsidDel="00000000" w:rsidR="00000000" w:rsidRPr="00000000">
              <w:rPr>
                <w:rFonts w:ascii="Montserrat" w:cs="Montserrat" w:eastAsia="Montserrat" w:hAnsi="Montserrat"/>
                <w:color w:val="888780"/>
                <w:sz w:val="18"/>
                <w:szCs w:val="18"/>
                <w:rtl w:val="0"/>
              </w:rPr>
              <w:t xml:space="preserve">Student ID: 33520399 </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7f6f2" w:val="clear"/>
          </w:tcPr>
          <w:p w:rsidR="00000000" w:rsidDel="00000000" w:rsidP="00000000" w:rsidRDefault="00000000" w:rsidRPr="00000000" w14:paraId="00000009">
            <w:pPr>
              <w:spacing w:after="20" w:before="12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18"/>
                <w:szCs w:val="18"/>
                <w:shd w:fill="1a2744" w:val="clear"/>
                <w:rtl w:val="0"/>
              </w:rPr>
              <w:t xml:space="preserve">[WH] </w:t>
            </w:r>
            <w:r w:rsidDel="00000000" w:rsidR="00000000" w:rsidRPr="00000000">
              <w:rPr>
                <w:rFonts w:ascii="Montserrat" w:cs="Montserrat" w:eastAsia="Montserrat" w:hAnsi="Montserrat"/>
                <w:b w:val="1"/>
                <w:bCs w:val="1"/>
                <w:color w:val="1a2744"/>
                <w:sz w:val="20"/>
                <w:szCs w:val="20"/>
                <w:rtl w:val="0"/>
              </w:rPr>
              <w:t xml:space="preserve">  Wasif Hussain</w:t>
            </w:r>
            <w:r w:rsidDel="00000000" w:rsidR="00000000" w:rsidRPr="00000000">
              <w:rPr>
                <w:rtl w:val="0"/>
              </w:rPr>
            </w:r>
          </w:p>
          <w:p w:rsidR="00000000" w:rsidDel="00000000" w:rsidP="00000000" w:rsidRDefault="00000000" w:rsidRPr="00000000" w14:paraId="0000000A">
            <w:pPr>
              <w:spacing w:after="120" w:line="276" w:lineRule="auto"/>
              <w:rPr>
                <w:rFonts w:ascii="Montserrat" w:cs="Montserrat" w:eastAsia="Montserrat" w:hAnsi="Montserrat"/>
                <w:sz w:val="20"/>
                <w:szCs w:val="20"/>
              </w:rPr>
            </w:pPr>
            <w:r w:rsidDel="00000000" w:rsidR="00000000" w:rsidRPr="00000000">
              <w:rPr>
                <w:rFonts w:ascii="Montserrat" w:cs="Montserrat" w:eastAsia="Montserrat" w:hAnsi="Montserrat"/>
                <w:color w:val="888780"/>
                <w:sz w:val="18"/>
                <w:szCs w:val="18"/>
                <w:rtl w:val="0"/>
              </w:rPr>
              <w:t xml:space="preserve">Student ID: 33621837 </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7f6f2" w:val="clear"/>
          </w:tcPr>
          <w:p w:rsidR="00000000" w:rsidDel="00000000" w:rsidP="00000000" w:rsidRDefault="00000000" w:rsidRPr="00000000" w14:paraId="0000000B">
            <w:pPr>
              <w:spacing w:after="20" w:before="12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z w:val="18"/>
                <w:szCs w:val="18"/>
                <w:shd w:fill="1a2744" w:val="clear"/>
                <w:rtl w:val="0"/>
              </w:rPr>
              <w:t xml:space="preserve">[SM] </w:t>
            </w:r>
            <w:r w:rsidDel="00000000" w:rsidR="00000000" w:rsidRPr="00000000">
              <w:rPr>
                <w:rFonts w:ascii="Montserrat" w:cs="Montserrat" w:eastAsia="Montserrat" w:hAnsi="Montserrat"/>
                <w:b w:val="1"/>
                <w:bCs w:val="1"/>
                <w:color w:val="1a2744"/>
                <w:sz w:val="20"/>
                <w:szCs w:val="20"/>
                <w:rtl w:val="0"/>
              </w:rPr>
              <w:t xml:space="preserve">  Shaahid Marikar</w:t>
            </w:r>
            <w:r w:rsidDel="00000000" w:rsidR="00000000" w:rsidRPr="00000000">
              <w:rPr>
                <w:rtl w:val="0"/>
              </w:rPr>
            </w:r>
          </w:p>
          <w:p w:rsidR="00000000" w:rsidDel="00000000" w:rsidP="00000000" w:rsidRDefault="00000000" w:rsidRPr="00000000" w14:paraId="0000000C">
            <w:pPr>
              <w:spacing w:after="120" w:line="276" w:lineRule="auto"/>
              <w:rPr>
                <w:rFonts w:ascii="Montserrat" w:cs="Montserrat" w:eastAsia="Montserrat" w:hAnsi="Montserrat"/>
                <w:sz w:val="20"/>
                <w:szCs w:val="20"/>
              </w:rPr>
            </w:pPr>
            <w:r w:rsidDel="00000000" w:rsidR="00000000" w:rsidRPr="00000000">
              <w:rPr>
                <w:rFonts w:ascii="Montserrat" w:cs="Montserrat" w:eastAsia="Montserrat" w:hAnsi="Montserrat"/>
                <w:color w:val="888780"/>
                <w:sz w:val="18"/>
                <w:szCs w:val="18"/>
                <w:rtl w:val="0"/>
              </w:rPr>
              <w:t xml:space="preserve">Student ID: 34086242</w:t>
            </w:r>
            <w:r w:rsidDel="00000000" w:rsidR="00000000" w:rsidRPr="00000000">
              <w:rPr>
                <w:rtl w:val="0"/>
              </w:rPr>
            </w:r>
          </w:p>
        </w:tc>
      </w:tr>
    </w:tbl>
    <w:p w:rsidR="00000000" w:rsidDel="00000000" w:rsidP="00000000" w:rsidRDefault="00000000" w:rsidRPr="00000000" w14:paraId="0000000D">
      <w:pPr>
        <w:pStyle w:val="Subtitle"/>
        <w:spacing w:after="60" w:lineRule="auto"/>
        <w:rPr>
          <w:rFonts w:ascii="Montserrat" w:cs="Montserrat" w:eastAsia="Montserrat" w:hAnsi="Montserrat"/>
          <w:sz w:val="28"/>
          <w:szCs w:val="28"/>
        </w:rPr>
      </w:pPr>
      <w:bookmarkStart w:colFirst="0" w:colLast="0" w:name="_vbfyar1tapft" w:id="3"/>
      <w:bookmarkEnd w:id="3"/>
      <w:r w:rsidDel="00000000" w:rsidR="00000000" w:rsidRPr="00000000">
        <w:rPr>
          <w:rtl w:val="0"/>
        </w:rPr>
      </w:r>
    </w:p>
    <w:p w:rsidR="00000000" w:rsidDel="00000000" w:rsidP="00000000" w:rsidRDefault="00000000" w:rsidRPr="00000000" w14:paraId="0000000E">
      <w:pPr>
        <w:pStyle w:val="Subtitle"/>
        <w:spacing w:after="60" w:lineRule="auto"/>
        <w:rPr>
          <w:rFonts w:ascii="Montserrat" w:cs="Montserrat" w:eastAsia="Montserrat" w:hAnsi="Montserrat"/>
          <w:sz w:val="28"/>
          <w:szCs w:val="28"/>
        </w:rPr>
      </w:pPr>
      <w:bookmarkStart w:colFirst="0" w:colLast="0" w:name="_pq69aq2kffkr" w:id="4"/>
      <w:bookmarkEnd w:id="4"/>
      <w:r w:rsidDel="00000000" w:rsidR="00000000" w:rsidRPr="00000000">
        <w:rPr>
          <w:rFonts w:ascii="Montserrat" w:cs="Montserrat" w:eastAsia="Montserrat" w:hAnsi="Montserrat"/>
          <w:sz w:val="28"/>
          <w:szCs w:val="28"/>
          <w:rtl w:val="0"/>
        </w:rPr>
        <w:t xml:space="preserve">B. Authorship Statement</w:t>
      </w:r>
    </w:p>
    <w:p w:rsidR="00000000" w:rsidDel="00000000" w:rsidP="00000000" w:rsidRDefault="00000000" w:rsidRPr="00000000" w14:paraId="0000000F">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0" w:before="120" w:line="276" w:lineRule="auto"/>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ffffff"/>
          <w:shd w:fill="1a2744" w:val="clear"/>
          <w:rtl w:val="0"/>
        </w:rPr>
        <w:t xml:space="preserve">AA</w:t>
      </w:r>
      <w:r w:rsidDel="00000000" w:rsidR="00000000" w:rsidRPr="00000000">
        <w:rPr>
          <w:rtl w:val="0"/>
        </w:rPr>
      </w:r>
    </w:p>
    <w:p w:rsidR="00000000" w:rsidDel="00000000" w:rsidP="00000000" w:rsidRDefault="00000000" w:rsidRPr="00000000" w14:paraId="00000011">
      <w:pPr>
        <w:numPr>
          <w:ilvl w:val="0"/>
          <w:numId w:val="7"/>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Aditya Ansh [AA] led the drafting of Section 2.2.4 (Project Management Methodologies), Section 3.1 (Project Scope), Section 3.2 (Project Organization </w:t>
      </w:r>
    </w:p>
    <w:p w:rsidR="00000000" w:rsidDel="00000000" w:rsidP="00000000" w:rsidRDefault="00000000" w:rsidRPr="00000000" w14:paraId="00000012">
      <w:pPr>
        <w:numPr>
          <w:ilvl w:val="0"/>
          <w:numId w:val="7"/>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Aditya prepared and led the development of Figure 2(Work Breakdown Structure) and Figure 3 (Agile Gantt Chart)</w:t>
      </w:r>
    </w:p>
    <w:p w:rsidR="00000000" w:rsidDel="00000000" w:rsidP="00000000" w:rsidRDefault="00000000" w:rsidRPr="00000000" w14:paraId="00000013">
      <w:pPr>
        <w:spacing w:after="20" w:before="120" w:line="276" w:lineRule="auto"/>
        <w:rPr>
          <w:b w:val="1"/>
          <w:bCs w:val="1"/>
          <w:color w:val="ffffff"/>
          <w:shd w:fill="1a2744" w:val="clear"/>
        </w:rPr>
      </w:pPr>
      <w:r w:rsidDel="00000000" w:rsidR="00000000" w:rsidRPr="00000000">
        <w:rPr>
          <w:rtl w:val="0"/>
        </w:rPr>
      </w:r>
    </w:p>
    <w:p w:rsidR="00000000" w:rsidDel="00000000" w:rsidP="00000000" w:rsidRDefault="00000000" w:rsidRPr="00000000" w14:paraId="00000014">
      <w:pPr>
        <w:spacing w:after="20" w:before="120" w:line="276" w:lineRule="auto"/>
        <w:rPr>
          <w:b w:val="1"/>
          <w:bCs w:val="1"/>
          <w:color w:val="ffffff"/>
          <w:shd w:fill="1a2744" w:val="clear"/>
        </w:rPr>
      </w:pPr>
      <w:r w:rsidDel="00000000" w:rsidR="00000000" w:rsidRPr="00000000">
        <w:rPr>
          <w:rtl w:val="0"/>
        </w:rPr>
      </w:r>
    </w:p>
    <w:p w:rsidR="00000000" w:rsidDel="00000000" w:rsidP="00000000" w:rsidRDefault="00000000" w:rsidRPr="00000000" w14:paraId="00000015">
      <w:pPr>
        <w:spacing w:after="20" w:before="120" w:line="276" w:lineRule="auto"/>
        <w:rPr>
          <w:b w:val="1"/>
          <w:bCs w:val="1"/>
          <w:color w:val="ffffff"/>
          <w:shd w:fill="1a2744" w:val="clear"/>
        </w:rPr>
      </w:pPr>
      <w:r w:rsidDel="00000000" w:rsidR="00000000" w:rsidRPr="00000000">
        <w:rPr>
          <w:rtl w:val="0"/>
        </w:rPr>
      </w:r>
    </w:p>
    <w:p w:rsidR="00000000" w:rsidDel="00000000" w:rsidP="00000000" w:rsidRDefault="00000000" w:rsidRPr="00000000" w14:paraId="00000016">
      <w:pPr>
        <w:spacing w:after="20" w:before="12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hd w:fill="1a2744" w:val="clear"/>
          <w:rtl w:val="0"/>
        </w:rPr>
        <w:t xml:space="preserve">CC</w:t>
      </w:r>
      <w:r w:rsidDel="00000000" w:rsidR="00000000" w:rsidRPr="00000000">
        <w:rPr>
          <w:rtl w:val="0"/>
        </w:rPr>
      </w:r>
    </w:p>
    <w:p w:rsidR="00000000" w:rsidDel="00000000" w:rsidP="00000000" w:rsidRDefault="00000000" w:rsidRPr="00000000" w14:paraId="00000017">
      <w:pPr>
        <w:numPr>
          <w:ilvl w:val="0"/>
          <w:numId w:val="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Charmaine Chee [CC] led the drafting of Section 2.2.2 (Omics Integration and Fusion Strategies), and Section 4 (Methodology), including Section 4.1-4.4</w:t>
      </w:r>
    </w:p>
    <w:p w:rsidR="00000000" w:rsidDel="00000000" w:rsidP="00000000" w:rsidRDefault="00000000" w:rsidRPr="00000000" w14:paraId="00000018">
      <w:pPr>
        <w:numPr>
          <w:ilvl w:val="0"/>
          <w:numId w:val="3"/>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Charmaine prepared Table 1 (Comparative Summary of Architectures, Fusion Strategies, Datasets, and Performance),  Table 3 (Tools, Libraries, and Environment), and Figure 1 (Software Integration and Architecture Diagram)</w:t>
      </w:r>
    </w:p>
    <w:p w:rsidR="00000000" w:rsidDel="00000000" w:rsidP="00000000" w:rsidRDefault="00000000" w:rsidRPr="00000000" w14:paraId="00000019">
      <w:pPr>
        <w:spacing w:after="20" w:before="12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hd w:fill="1a2744" w:val="clear"/>
          <w:rtl w:val="0"/>
        </w:rPr>
        <w:t xml:space="preserve">WH</w:t>
      </w:r>
      <w:r w:rsidDel="00000000" w:rsidR="00000000" w:rsidRPr="00000000">
        <w:rPr>
          <w:rtl w:val="0"/>
        </w:rPr>
      </w:r>
    </w:p>
    <w:p w:rsidR="00000000" w:rsidDel="00000000" w:rsidP="00000000" w:rsidRDefault="00000000" w:rsidRPr="00000000" w14:paraId="0000001A">
      <w:pPr>
        <w:numPr>
          <w:ilvl w:val="0"/>
          <w:numId w:val="6"/>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Wasif Hussain [WH] led the drafting of Section 2.2.3 (Existing Tools and Competing Approaches), Section 2.2.5 (Identified Gaps and Opportunities), Section 3.3 (Schedule and Resource Requirements), and Section 3.4 (Management Process)</w:t>
      </w:r>
    </w:p>
    <w:p w:rsidR="00000000" w:rsidDel="00000000" w:rsidP="00000000" w:rsidRDefault="00000000" w:rsidRPr="00000000" w14:paraId="0000001B">
      <w:pPr>
        <w:numPr>
          <w:ilvl w:val="0"/>
          <w:numId w:val="6"/>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Wasif prepared Table 2 (Expected Budget Outline), Table 4 (Requirements Traceability Matrix), Figure 2(Work Breakdown Structure), and the Project Risk Register</w:t>
      </w:r>
    </w:p>
    <w:p w:rsidR="00000000" w:rsidDel="00000000" w:rsidP="00000000" w:rsidRDefault="00000000" w:rsidRPr="00000000" w14:paraId="0000001C">
      <w:pPr>
        <w:spacing w:after="20" w:before="120" w:line="276" w:lineRule="auto"/>
        <w:rPr>
          <w:rFonts w:ascii="Montserrat" w:cs="Montserrat" w:eastAsia="Montserrat" w:hAnsi="Montserrat"/>
          <w:sz w:val="20"/>
          <w:szCs w:val="20"/>
        </w:rPr>
      </w:pPr>
      <w:r w:rsidDel="00000000" w:rsidR="00000000" w:rsidRPr="00000000">
        <w:rPr>
          <w:rFonts w:ascii="Montserrat" w:cs="Montserrat" w:eastAsia="Montserrat" w:hAnsi="Montserrat"/>
          <w:b w:val="1"/>
          <w:bCs w:val="1"/>
          <w:color w:val="ffffff"/>
          <w:shd w:fill="1a2744" w:val="clear"/>
          <w:rtl w:val="0"/>
        </w:rPr>
        <w:t xml:space="preserve">SM</w:t>
      </w:r>
      <w:r w:rsidDel="00000000" w:rsidR="00000000" w:rsidRPr="00000000">
        <w:rPr>
          <w:rtl w:val="0"/>
        </w:rPr>
      </w:r>
    </w:p>
    <w:p w:rsidR="00000000" w:rsidDel="00000000" w:rsidP="00000000" w:rsidRDefault="00000000" w:rsidRPr="00000000" w14:paraId="0000001D">
      <w:pPr>
        <w:numPr>
          <w:ilvl w:val="0"/>
          <w:numId w:val="8"/>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Shaahid Marikar [SM] led the drafting of Section 1 (Introduction), Section 2.1 (Introduction), Section 2.2.1 (Comparison of Model Architectures), Section 2.3 (Conclusion), and Section 5 (Conclusion). </w:t>
      </w:r>
    </w:p>
    <w:p w:rsidR="00000000" w:rsidDel="00000000" w:rsidP="00000000" w:rsidRDefault="00000000" w:rsidRPr="00000000" w14:paraId="0000001E">
      <w:pPr>
        <w:numPr>
          <w:ilvl w:val="0"/>
          <w:numId w:val="8"/>
        </w:numPr>
        <w:ind w:left="720" w:hanging="360"/>
        <w:jc w:val="both"/>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Shaahid prepared the front matter components, including the title page, team member details, and authorship statements.</w:t>
      </w:r>
    </w:p>
    <w:p w:rsidR="00000000" w:rsidDel="00000000" w:rsidP="00000000" w:rsidRDefault="00000000" w:rsidRPr="00000000" w14:paraId="0000001F">
      <w:pPr>
        <w:ind w:left="0" w:firstLine="0"/>
        <w:jc w:val="both"/>
        <w:rPr>
          <w:sz w:val="20"/>
          <w:szCs w:val="20"/>
        </w:rPr>
      </w:pPr>
      <w:r w:rsidDel="00000000" w:rsidR="00000000" w:rsidRPr="00000000">
        <w:rPr>
          <w:rtl w:val="0"/>
        </w:rPr>
      </w:r>
    </w:p>
    <w:p w:rsidR="00000000" w:rsidDel="00000000" w:rsidP="00000000" w:rsidRDefault="00000000" w:rsidRPr="00000000" w14:paraId="00000020">
      <w:pPr>
        <w:pStyle w:val="Subtitle"/>
        <w:spacing w:after="60" w:lineRule="auto"/>
        <w:rPr>
          <w:rFonts w:ascii="Montserrat" w:cs="Montserrat" w:eastAsia="Montserrat" w:hAnsi="Montserrat"/>
          <w:sz w:val="28"/>
          <w:szCs w:val="28"/>
        </w:rPr>
      </w:pPr>
      <w:bookmarkStart w:colFirst="0" w:colLast="0" w:name="_jhfdzrm5hs5e" w:id="5"/>
      <w:bookmarkEnd w:id="5"/>
      <w:r w:rsidDel="00000000" w:rsidR="00000000" w:rsidRPr="00000000">
        <w:rPr>
          <w:rFonts w:ascii="Montserrat" w:cs="Montserrat" w:eastAsia="Montserrat" w:hAnsi="Montserrat"/>
          <w:sz w:val="28"/>
          <w:szCs w:val="28"/>
          <w:rtl w:val="0"/>
        </w:rPr>
        <w:t xml:space="preserve">C. Google Doc Link</w:t>
      </w:r>
    </w:p>
    <w:p w:rsidR="00000000" w:rsidDel="00000000" w:rsidP="00000000" w:rsidRDefault="00000000" w:rsidRPr="00000000" w14:paraId="00000021">
      <w:pPr>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rPr>
          <w:sz w:val="24"/>
          <w:szCs w:val="24"/>
        </w:rPr>
      </w:pPr>
      <w:hyperlink r:id="rId6">
        <w:r w:rsidDel="00000000" w:rsidR="00000000" w:rsidRPr="00000000">
          <w:rPr>
            <w:color w:val="0000ee"/>
            <w:sz w:val="24"/>
            <w:szCs w:val="24"/>
            <w:u w:val="single"/>
            <w:rtl w:val="0"/>
          </w:rPr>
          <w:t xml:space="preserve">MCS16 - Final Report</w:t>
        </w:r>
      </w:hyperlink>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sz w:val="28"/>
          <w:szCs w:val="28"/>
        </w:rPr>
      </w:pPr>
      <w:r w:rsidDel="00000000" w:rsidR="00000000" w:rsidRPr="00000000">
        <w:rPr>
          <w:rFonts w:ascii="Montserrat" w:cs="Montserrat" w:eastAsia="Montserrat" w:hAnsi="Montserrat"/>
          <w:sz w:val="28"/>
          <w:szCs w:val="28"/>
          <w:rtl w:val="0"/>
        </w:rPr>
        <w:t xml:space="preserve">D</w:t>
      </w:r>
      <w:r w:rsidDel="00000000" w:rsidR="00000000" w:rsidRPr="00000000">
        <w:rPr>
          <w:rFonts w:ascii="Montserrat" w:cs="Montserrat" w:eastAsia="Montserrat" w:hAnsi="Montserrat"/>
          <w:sz w:val="28"/>
          <w:szCs w:val="28"/>
          <w:rtl w:val="0"/>
        </w:rPr>
        <w:t xml:space="preserve">.  TABLE OF CONTENTS</w:t>
      </w:r>
    </w:p>
    <w:p w:rsidR="00000000" w:rsidDel="00000000" w:rsidP="00000000" w:rsidRDefault="00000000" w:rsidRPr="00000000" w14:paraId="00000025">
      <w:pPr>
        <w:spacing w:before="0" w:lin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sdt>
      <w:sdtPr>
        <w:id w:val="-831878603"/>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qig0575ilve">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0a93wnk0jbd">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2. LITERATURE REVIEW</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iqw8rsskus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2.1 INTRODUCTION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m76lok56hkn">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 LITERATURE REVIEW</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zil9sd08lt1">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2.2.1 COMPARISON OF MODEL ARCHITECTURES</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3ijoxho509k">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2.2.2 OMICS INTEGRATION AND FUSION STRATEGIES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kipr2bikoi8">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2.2.3 EXISTING TOOLS AND COMPETING APPROACHES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zxo5kgzplw5">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2.2.3.1 ACCESSIBLE MACHINE LEARNING FRAMEWORKS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xo5hcmwc02">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2.2.3.2 DEPLOYED WEB-BASED TOOLS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kv9dziicp2z">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2.2.3.3 OPEN-SOURCE REPOSITORIES</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z92j4asw6xt">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2.2.3.4 KEY LIBRARIES AND FEATURE EXTRACTION TOOLS</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ih6vvp7rtq">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2.2.4 PROJECT MANAGEMENT METHODOLOGIES</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7ecm5j8ympn">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2.2.5 IDENTIFIED GAPS AND OPPORTUNITIES</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g2f263oalx6">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2.3 CONCLUSION</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ihkb0dw1uov">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3. PROJECT MANAGEMENT PLAN</w:t>
              <w:tab/>
              <w:t xml:space="preserve">14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57g3znylsrn">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3.1 PROJECT SCOPE</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w75c8io69xz">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3.1.1 PRODUCT CHARACTERISTICS &amp; REQUIREMENTS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gpb735ys2ye">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3.1.2 SCOPE BOUNDARIES</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eutdlkdx6kx">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3.2 PROJECT ORGANIZATION</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9n0hf793yzf">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3.2.1 SOFTWARE DEVELOPMENT LIFE CYCLE JUSTIFICATION</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9rxwlkemge9">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3.2.2 TEAM ROLES AND RESPONSIBILITIES</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vkxx7evq5a9">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3.3 SCHEDULE AND RESOURCE REQUIREMENTS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km6i8y2kdss">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3.4 MANAGEMENT PROCESS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uik64ynfo6l">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3.4.1 SPRINT CADENCE AND COMMUNICATION FRAMEWORK</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jaknhffg6b">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3.4.2 PROJECT TRACKING AND VERSION CONTROL</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ol371aor0yq">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4. METHODOLOGY</w:t>
              <w:tab/>
              <w:t xml:space="preserve">22</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s5vzko6nu1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 DATA SOURCES AND PREPROCESSING</w:t>
              <w:tab/>
              <w:t xml:space="preserve">23</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h30irk0wbmk">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4.1.1 DATA SOURCES AND COLLECTION</w:t>
              <w:tab/>
              <w:t xml:space="preserve">23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2rzv3n42ggy">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4.1.2 PREPROCESSING PIPELINE</w:t>
              <w:tab/>
              <w:t xml:space="preserve">23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diyuehrkp4">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 ALGORITHMS, ANALYSES, AND MACHINE LEARNING APPROACHES</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aa8y9lc6nkz">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4.2.1 CROSS-ATTENTION FUSION</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7o75tdbp7j8">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4.2.2 GRAPH ATTENTION NETWORK (GAT)</w:t>
              <w:tab/>
              <w:t xml:space="preserve">25</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p6dmy91pf5g">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4.3 PERFORMANCE ANALYSIS</w:t>
              <w:tab/>
              <w:t xml:space="preserve">25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spk7rwnpvd8">
            <w:r w:rsidDel="00000000" w:rsidR="00000000" w:rsidRPr="00000000">
              <w:rPr>
                <w:rFonts w:ascii="Montserrat" w:cs="Montserrat" w:eastAsia="Montserrat" w:hAnsi="Montserrat"/>
                <w:b w:val="0"/>
                <w:bCs w:val="0"/>
                <w:i w:val="0"/>
                <w:iCs w:val="0"/>
                <w:smallCaps w:val="0"/>
                <w:strike w:val="0"/>
                <w:color w:val="000000"/>
                <w:sz w:val="20"/>
                <w:szCs w:val="20"/>
                <w:u w:val="none"/>
                <w:shd w:fill="auto" w:val="clear"/>
                <w:vertAlign w:val="baseline"/>
                <w:rtl w:val="0"/>
              </w:rPr>
              <w:t xml:space="preserve">4.4 TOOLS, LIBRARIES, AND ENVIRONMENT</w:t>
              <w:tab/>
              <w:t xml:space="preserve">26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x4pxnq7sv0g">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5. CONCLUSION</w:t>
              <w:tab/>
              <w:t xml:space="preserve">27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cedlxvrvguc">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Appendix A</w:t>
              <w:tab/>
              <w:t xml:space="preserve">28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0"/>
              <w:szCs w:val="20"/>
              <w:u w:val="none"/>
              <w:shd w:fill="auto" w:val="clear"/>
              <w:vertAlign w:val="baseline"/>
            </w:rPr>
          </w:pPr>
          <w:hyperlink w:anchor="_8kpsuyabrhxs">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Appendix B</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jc w:val="left"/>
            <w:rPr>
              <w:b w:val="1"/>
              <w:bCs w:val="1"/>
              <w:i w:val="0"/>
              <w:iCs w:val="0"/>
              <w:smallCaps w:val="0"/>
              <w:strike w:val="0"/>
              <w:color w:val="000000"/>
              <w:sz w:val="20"/>
              <w:szCs w:val="20"/>
              <w:u w:val="none"/>
              <w:shd w:fill="auto" w:val="clear"/>
              <w:vertAlign w:val="baseline"/>
            </w:rPr>
          </w:pPr>
          <w:hyperlink w:anchor="_z5lmruenr9wd">
            <w:r w:rsidDel="00000000" w:rsidR="00000000" w:rsidRPr="00000000">
              <w:rPr>
                <w:b w:val="1"/>
                <w:bCs w:val="1"/>
                <w:i w:val="0"/>
                <w:iCs w:val="0"/>
                <w:smallCaps w:val="0"/>
                <w:strike w:val="0"/>
                <w:color w:val="000000"/>
                <w:sz w:val="20"/>
                <w:szCs w:val="20"/>
                <w:u w:val="none"/>
                <w:shd w:fill="auto" w:val="clear"/>
                <w:vertAlign w:val="baseline"/>
                <w:rtl w:val="0"/>
              </w:rPr>
              <w:t xml:space="preserve">Appendix C</w:t>
              <w:tab/>
              <w:t xml:space="preserve">30</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jc w:val="left"/>
            <w:rPr>
              <w:b w:val="1"/>
              <w:bCs w:val="1"/>
              <w:i w:val="0"/>
              <w:iCs w:val="0"/>
              <w:smallCaps w:val="0"/>
              <w:strike w:val="0"/>
              <w:color w:val="000000"/>
              <w:sz w:val="22"/>
              <w:szCs w:val="22"/>
              <w:u w:val="none"/>
              <w:shd w:fill="auto" w:val="clear"/>
              <w:vertAlign w:val="baseline"/>
            </w:rPr>
          </w:pPr>
          <w:hyperlink w:anchor="_tn93uxk7dshy">
            <w:r w:rsidDel="00000000" w:rsidR="00000000" w:rsidRPr="00000000">
              <w:rPr>
                <w:b w:val="1"/>
                <w:bCs w:val="1"/>
                <w:i w:val="0"/>
                <w:iCs w:val="0"/>
                <w:smallCaps w:val="0"/>
                <w:strike w:val="0"/>
                <w:color w:val="000000"/>
                <w:sz w:val="20"/>
                <w:szCs w:val="20"/>
                <w:u w:val="none"/>
                <w:shd w:fill="auto" w:val="clear"/>
                <w:vertAlign w:val="baseline"/>
                <w:rtl w:val="0"/>
              </w:rPr>
              <w:t xml:space="preserve">Appendix D</w:t>
              <w:tab/>
              <w:t xml:space="preserve">3</w:t>
            </w:r>
          </w:hyperlink>
          <w:r w:rsidDel="00000000" w:rsidR="00000000" w:rsidRPr="00000000">
            <w:fldChar w:fldCharType="begin"/>
            <w:instrText xml:space="preserve"> PAGEREF _tn93uxk7dshy \h </w:instrText>
            <w:fldChar w:fldCharType="separate"/>
          </w:r>
          <w:r w:rsidDel="00000000" w:rsidR="00000000" w:rsidRPr="00000000">
            <w:rPr>
              <w:b w:val="1"/>
              <w:bCs w:val="1"/>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ck3thrxidgd">
            <w:r w:rsidDel="00000000" w:rsidR="00000000" w:rsidRPr="00000000">
              <w:rPr>
                <w:rFonts w:ascii="Montserrat" w:cs="Montserrat" w:eastAsia="Montserrat" w:hAnsi="Montserrat"/>
                <w:b w:val="1"/>
                <w:bCs w:val="1"/>
                <w:i w:val="0"/>
                <w:iCs w:val="0"/>
                <w:smallCaps w:val="0"/>
                <w:strike w:val="0"/>
                <w:color w:val="000000"/>
                <w:sz w:val="20"/>
                <w:szCs w:val="20"/>
                <w:u w:val="none"/>
                <w:shd w:fill="auto" w:val="clear"/>
                <w:vertAlign w:val="baseline"/>
                <w:rtl w:val="0"/>
              </w:rPr>
              <w:t xml:space="preserve">REFERENCES</w:t>
              <w:tab/>
              <w:t xml:space="preserve">34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pStyle w:val="Heading1"/>
        <w:rPr>
          <w:sz w:val="26"/>
          <w:szCs w:val="26"/>
        </w:rPr>
      </w:pPr>
      <w:bookmarkStart w:colFirst="0" w:colLast="0" w:name="_tqig0575ilve" w:id="6"/>
      <w:bookmarkEnd w:id="6"/>
      <w:r w:rsidDel="00000000" w:rsidR="00000000" w:rsidRPr="00000000">
        <w:rPr>
          <w:sz w:val="26"/>
          <w:szCs w:val="26"/>
          <w:rtl w:val="0"/>
        </w:rPr>
        <w:t xml:space="preserve">1. </w:t>
      </w:r>
      <w:r w:rsidDel="00000000" w:rsidR="00000000" w:rsidRPr="00000000">
        <w:rPr>
          <w:sz w:val="26"/>
          <w:szCs w:val="26"/>
          <w:rtl w:val="0"/>
        </w:rPr>
        <w:t xml:space="preserve">INTRODUCTION</w:t>
      </w:r>
    </w:p>
    <w:p w:rsidR="00000000" w:rsidDel="00000000" w:rsidP="00000000" w:rsidRDefault="00000000" w:rsidRPr="00000000" w14:paraId="0000004F">
      <w:pPr>
        <w:ind w:left="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Effective cancer treatment is increasingly hindered by tumor heterogeneity, the phenomenon whereby patients with the same diagnosis exhibit fundamentally different responses to identical therapies (Hanahan, 2022; Gouru et al., 2025). Differences in their genetics, signaling, and cellular biology have led to the deaths of more than 10 million individuals due to cancer in 2020 alone (WHO, 2026), highlighting the clinical need for personalized medicine approaches (Xia et al., 2024). While conventional machine learning approaches attempt to model this complexity, their reliance on flat feature vector representations inherently fails to capture the relational structure foundation of gene-protein-drug interactions. </w:t>
      </w:r>
      <w:r w:rsidDel="00000000" w:rsidR="00000000" w:rsidRPr="00000000">
        <w:rPr>
          <w:rtl w:val="0"/>
        </w:rPr>
      </w:r>
    </w:p>
    <w:p w:rsidR="00000000" w:rsidDel="00000000" w:rsidP="00000000" w:rsidRDefault="00000000" w:rsidRPr="00000000" w14:paraId="00000051">
      <w:pPr>
        <w:spacing w:before="200" w:line="4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Large-scale pharmacogenomics </w:t>
      </w:r>
      <w:r w:rsidDel="00000000" w:rsidR="00000000" w:rsidRPr="00000000">
        <w:rPr>
          <w:rtl w:val="0"/>
        </w:rPr>
        <w:t xml:space="preserve">datasets</w:t>
      </w:r>
      <w:r w:rsidDel="00000000" w:rsidR="00000000" w:rsidRPr="00000000">
        <w:rPr>
          <w:rFonts w:ascii="Montserrat" w:cs="Montserrat" w:eastAsia="Montserrat" w:hAnsi="Montserrat"/>
          <w:rtl w:val="0"/>
        </w:rPr>
        <w:t xml:space="preserve">, including Genomics of Drug Sensitivity in Cancer (GDSC) (Yang et al., 2013) and the Cancer Cell Line Encyclopedia (CCLE) (Barretina et al., 2012), now provide high-dimensional multi-omics profiles alongside matched drug sensitivity measurements across thousands of cancer cell lines. However, accurately representing the complex, non-linear biological interactions within this data remains an unresolved issue (Gouru et al., 2025). While the current benchmark, MoGraphDRP (Ahmadi et al., 2026), demonstrates that graph-based architectures with attention-driven fusion of gene expression, mutation, and methylation data significantly outperform concatenation baselines, critical gaps in proteomics integration, CNV modelling, and model interpretability remain unaddressed. </w:t>
      </w:r>
      <w:r w:rsidDel="00000000" w:rsidR="00000000" w:rsidRPr="00000000">
        <w:rPr>
          <w:rtl w:val="0"/>
        </w:rPr>
      </w:r>
    </w:p>
    <w:p w:rsidR="00000000" w:rsidDel="00000000" w:rsidP="00000000" w:rsidRDefault="00000000" w:rsidRPr="00000000" w14:paraId="00000052">
      <w:pPr>
        <w:spacing w:before="200" w:line="4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This project aims to develop a Graph Attention Network (GAT)-</w:t>
      </w:r>
      <w:r w:rsidDel="00000000" w:rsidR="00000000" w:rsidRPr="00000000">
        <w:rPr>
          <w:rtl w:val="0"/>
        </w:rPr>
        <w:t xml:space="preserve">based platform for predicting cancer drug sensitivity (IC50), with the goal of improving performance</w:t>
      </w:r>
      <w:r w:rsidDel="00000000" w:rsidR="00000000" w:rsidRPr="00000000">
        <w:rPr>
          <w:rFonts w:ascii="Montserrat" w:cs="Montserrat" w:eastAsia="Montserrat" w:hAnsi="Montserrat"/>
          <w:rtl w:val="0"/>
        </w:rPr>
        <w:t xml:space="preserve"> over MoGraph. The project’s objectives are to: integrate gene expression (GE), mutations, and copy number variations (Mut/CNV), and proteomic profiles via cross-attention fusion; encode molecular drug structures from SMILES strings using RDKit; implement GAT message-passing layers with an MLP prediction head for IC50 output; incorporate a SHAP-based interpretability module; and deliver a localised interface for cancer researchers and bioinformaticians. </w:t>
      </w:r>
    </w:p>
    <w:p w:rsidR="00000000" w:rsidDel="00000000" w:rsidP="00000000" w:rsidRDefault="00000000" w:rsidRPr="00000000" w14:paraId="00000053">
      <w:pPr>
        <w:spacing w:before="200" w:line="480" w:lineRule="auto"/>
        <w:ind w:left="0" w:firstLine="0"/>
        <w:jc w:val="both"/>
        <w:rPr>
          <w:rFonts w:ascii="Montserrat" w:cs="Montserrat" w:eastAsia="Montserrat" w:hAnsi="Montserrat"/>
        </w:rPr>
        <w:sectPr>
          <w:headerReference r:id="rId7" w:type="default"/>
          <w:headerReference r:id="rId8" w:type="first"/>
          <w:footerReference r:id="rId9" w:type="first"/>
          <w:pgSz w:h="16834" w:w="11909" w:orient="portrait"/>
          <w:pgMar w:bottom="1440" w:top="1440" w:left="1440" w:right="1440" w:header="720" w:footer="720"/>
          <w:pgNumType w:start="0"/>
          <w:titlePg w:val="1"/>
        </w:sectPr>
      </w:pPr>
      <w:r w:rsidDel="00000000" w:rsidR="00000000" w:rsidRPr="00000000">
        <w:rPr>
          <w:rFonts w:ascii="Montserrat" w:cs="Montserrat" w:eastAsia="Montserrat" w:hAnsi="Montserrat"/>
          <w:rtl w:val="0"/>
        </w:rPr>
        <w:t xml:space="preserve">This report presents the full execution plan for delivering the platform. Section 2 critically reviews GNN </w:t>
      </w:r>
      <w:r w:rsidDel="00000000" w:rsidR="00000000" w:rsidRPr="00000000">
        <w:rPr>
          <w:rtl w:val="0"/>
        </w:rPr>
        <w:t xml:space="preserve">architectures, omics fusion strategies, competing tools, and the gaps that motivate</w:t>
      </w:r>
      <w:r w:rsidDel="00000000" w:rsidR="00000000" w:rsidRPr="00000000">
        <w:rPr>
          <w:rFonts w:ascii="Montserrat" w:cs="Montserrat" w:eastAsia="Montserrat" w:hAnsi="Montserrat"/>
          <w:rtl w:val="0"/>
        </w:rPr>
        <w:t xml:space="preserve"> this work. Section 3 presents the project management (PM) plan, covering scope requirements, team roles, agile development methodology, schedule, resources, and risk management. Section 4 details data preprocessing, model architecture, evaluation strategy, and system integration. Section 5 concludes with a synthesis of the project’s key aims and anticipated results.</w:t>
      </w:r>
    </w:p>
    <w:p w:rsidR="00000000" w:rsidDel="00000000" w:rsidP="00000000" w:rsidRDefault="00000000" w:rsidRPr="00000000" w14:paraId="00000054">
      <w:pPr>
        <w:pStyle w:val="Heading1"/>
        <w:rPr>
          <w:b w:val="1"/>
          <w:bCs w:val="1"/>
          <w:sz w:val="26"/>
          <w:szCs w:val="26"/>
        </w:rPr>
      </w:pPr>
      <w:bookmarkStart w:colFirst="0" w:colLast="0" w:name="_l0a93wnk0jbd" w:id="7"/>
      <w:bookmarkEnd w:id="7"/>
      <w:r w:rsidDel="00000000" w:rsidR="00000000" w:rsidRPr="00000000">
        <w:rPr>
          <w:rtl w:val="0"/>
        </w:rPr>
        <w:t xml:space="preserve">2. </w:t>
      </w:r>
      <w:r w:rsidDel="00000000" w:rsidR="00000000" w:rsidRPr="00000000">
        <w:rPr>
          <w:rtl w:val="0"/>
        </w:rPr>
        <w:t xml:space="preserve">LITERATURE REVIEW</w:t>
      </w:r>
      <w:r w:rsidDel="00000000" w:rsidR="00000000" w:rsidRPr="00000000">
        <w:rPr>
          <w:rtl w:val="0"/>
        </w:rPr>
      </w:r>
    </w:p>
    <w:p w:rsidR="00000000" w:rsidDel="00000000" w:rsidP="00000000" w:rsidRDefault="00000000" w:rsidRPr="00000000" w14:paraId="00000055">
      <w:pPr>
        <w:ind w:left="0" w:firstLine="0"/>
        <w:rPr>
          <w:rFonts w:ascii="Montserrat" w:cs="Montserrat" w:eastAsia="Montserrat" w:hAnsi="Montserrat"/>
          <w:color w:val="07376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rPr>
          <w:rFonts w:ascii="Montserrat" w:cs="Montserrat" w:eastAsia="Montserrat" w:hAnsi="Montserrat"/>
        </w:rPr>
      </w:pPr>
      <w:bookmarkStart w:colFirst="0" w:colLast="0" w:name="_5iqw8rsskus4" w:id="8"/>
      <w:bookmarkEnd w:id="8"/>
      <w:r w:rsidDel="00000000" w:rsidR="00000000" w:rsidRPr="00000000">
        <w:rPr>
          <w:color w:val="073763"/>
          <w:rtl w:val="0"/>
        </w:rPr>
        <w:t xml:space="preserve">2.1 INTRODUCTION</w:t>
      </w:r>
      <w:r w:rsidDel="00000000" w:rsidR="00000000" w:rsidRPr="00000000">
        <w:rPr>
          <w:rtl w:val="0"/>
        </w:rPr>
      </w:r>
    </w:p>
    <w:p w:rsidR="00000000" w:rsidDel="00000000" w:rsidP="00000000" w:rsidRDefault="00000000" w:rsidRPr="00000000" w14:paraId="00000057">
      <w:pPr>
        <w:spacing w:before="200"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Advances in biological sequencing have shifted cancer drug response prediction from a purely clinical challenge into a computational one, producing vast datasets that span multiple molecular layers known as multi-omics data (Gouru et al., 2025). </w:t>
      </w:r>
      <w:r w:rsidDel="00000000" w:rsidR="00000000" w:rsidRPr="00000000">
        <w:rPr>
          <w:rtl w:val="0"/>
        </w:rPr>
        <w:t xml:space="preserve">Public databases such as GDSC and CCLE pair these biological profiles with measured drug sensitivity values across thousands of cancer cell lines, providing the foundation for developing computational drug response prediction models</w:t>
      </w:r>
      <w:r w:rsidDel="00000000" w:rsidR="00000000" w:rsidRPr="00000000">
        <w:rPr>
          <w:rFonts w:ascii="Montserrat" w:cs="Montserrat" w:eastAsia="Montserrat" w:hAnsi="Montserrat"/>
          <w:rtl w:val="0"/>
        </w:rPr>
        <w:t xml:space="preserve">. Despite growing data availability, accurate prediction remains difficult because drug responses arise from complex interactions across biological layers that traditional statistical models cannot reliably predict (Xia et al., 2024). </w:t>
      </w:r>
    </w:p>
    <w:p w:rsidR="00000000" w:rsidDel="00000000" w:rsidP="00000000" w:rsidRDefault="00000000" w:rsidRPr="00000000" w14:paraId="00000058">
      <w:pPr>
        <w:spacing w:before="200" w:line="480" w:lineRule="auto"/>
        <w:jc w:val="both"/>
        <w:rPr>
          <w:color w:val="073763"/>
        </w:rPr>
      </w:pPr>
      <w:r w:rsidDel="00000000" w:rsidR="00000000" w:rsidRPr="00000000">
        <w:rPr>
          <w:rFonts w:ascii="Montserrat" w:cs="Montserrat" w:eastAsia="Montserrat" w:hAnsi="Montserrat"/>
          <w:rtl w:val="0"/>
        </w:rPr>
        <w:t xml:space="preserve">This literature review begins with broad clinical and computational motivation, narrowing to multi-omics integration and deep learning architectures. Through this progression, it addresses the specific gap of this project: the absence of a combined cross-attention fusion and GAT pipeline. Sources cover peer-reviewed academic literature, benchmark datasets, and open-source tools.</w:t>
      </w:r>
      <w:r w:rsidDel="00000000" w:rsidR="00000000" w:rsidRPr="00000000">
        <w:rPr>
          <w:rtl w:val="0"/>
        </w:rPr>
      </w:r>
    </w:p>
    <w:p w:rsidR="00000000" w:rsidDel="00000000" w:rsidP="00000000" w:rsidRDefault="00000000" w:rsidRPr="00000000" w14:paraId="00000059">
      <w:pPr>
        <w:pStyle w:val="Heading2"/>
        <w:rPr>
          <w:rFonts w:ascii="Montserrat" w:cs="Montserrat" w:eastAsia="Montserrat" w:hAnsi="Montserrat"/>
        </w:rPr>
      </w:pPr>
      <w:bookmarkStart w:colFirst="0" w:colLast="0" w:name="_fm76lok56hkn" w:id="9"/>
      <w:bookmarkEnd w:id="9"/>
      <w:r w:rsidDel="00000000" w:rsidR="00000000" w:rsidRPr="00000000">
        <w:rPr>
          <w:color w:val="073763"/>
          <w:rtl w:val="0"/>
        </w:rPr>
        <w:t xml:space="preserve">2.2 LITERATURE REVIEW</w:t>
      </w:r>
      <w:r w:rsidDel="00000000" w:rsidR="00000000" w:rsidRPr="00000000">
        <w:rPr>
          <w:rtl w:val="0"/>
        </w:rPr>
      </w:r>
    </w:p>
    <w:p w:rsidR="00000000" w:rsidDel="00000000" w:rsidP="00000000" w:rsidRDefault="00000000" w:rsidRPr="00000000" w14:paraId="0000005A">
      <w:pPr>
        <w:pStyle w:val="Heading3"/>
        <w:rPr>
          <w:rFonts w:ascii="Montserrat" w:cs="Montserrat" w:eastAsia="Montserrat" w:hAnsi="Montserrat"/>
        </w:rPr>
      </w:pPr>
      <w:bookmarkStart w:colFirst="0" w:colLast="0" w:name="_lzil9sd08lt1" w:id="10"/>
      <w:bookmarkEnd w:id="10"/>
      <w:r w:rsidDel="00000000" w:rsidR="00000000" w:rsidRPr="00000000">
        <w:rPr>
          <w:rtl w:val="0"/>
        </w:rPr>
        <w:t xml:space="preserve">2.2.1 COMPARISON OF MODEL ARCHITECTURES</w:t>
      </w:r>
      <w:r w:rsidDel="00000000" w:rsidR="00000000" w:rsidRPr="00000000">
        <w:rPr>
          <w:rtl w:val="0"/>
        </w:rPr>
      </w:r>
    </w:p>
    <w:p w:rsidR="00000000" w:rsidDel="00000000" w:rsidP="00000000" w:rsidRDefault="00000000" w:rsidRPr="00000000" w14:paraId="0000005B">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Traditional machine learning approaches, including support vector regression and random forest (Ha et al., 2025), established reproducible baselines for DRP but treated molecular features as flat, independent inputs. While computationally efficient, these methods cannot model the relational structure of gene-protein-drug interactions, limiting their predictive ceiling in high-dimensional biological contexts. </w:t>
      </w:r>
    </w:p>
    <w:p w:rsidR="00000000" w:rsidDel="00000000" w:rsidP="00000000" w:rsidRDefault="00000000" w:rsidRPr="00000000" w14:paraId="0000005C">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shift toward deep learning partially addressed this. Wang et al. (2021) demonstrated that combining DNNs with graph embeddings and modality-weighted attention improved performance over single-modality approaches, yet still relied on concatenated feature vectors that fail to encode explicit cross-modal interactions.</w:t>
      </w:r>
    </w:p>
    <w:p w:rsidR="00000000" w:rsidDel="00000000" w:rsidP="00000000" w:rsidRDefault="00000000" w:rsidRPr="00000000" w14:paraId="0000005D">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Graph Convolutional Network approach was developed as a more structured approach by using graphs, where the biological entities were represented as graph nodes, while relationships among them were represented as graph edges. Peng et al. (2022) implemented this concept via a heterogeneous GCN, whereas Li et al. (2026) implemented an autoencoder, CNN, and GNN approaches together through DeepMoDRP. The present benchmark is MoGraph, which has proved through experiments that GCNs perform better than concatenation-based methods.</w:t>
      </w:r>
    </w:p>
    <w:p w:rsidR="00000000" w:rsidDel="00000000" w:rsidP="00000000" w:rsidRDefault="00000000" w:rsidRPr="00000000" w14:paraId="0000005E">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However, standard GCNs uniformly aggregate neighbourhood information, assigning equal weight to all edges regardless of their biological relevance. In the heterogeneous graph constructed for this project, where primary drug targets, secondary interactors, and PPI edges carry fundamentally different predictive signals, this is a critical limitation. GATs, adopted by Xu et al. (2026) and implemented in this project's MCS16 architecture, address this directly by learning edge-specific attention weights during message passing, enabling the model to prioritise biologically meaningful connections over weakly interacting nodes.</w:t>
      </w:r>
      <w:r w:rsidDel="00000000" w:rsidR="00000000" w:rsidRPr="00000000">
        <w:rPr>
          <w:rtl w:val="0"/>
        </w:rPr>
      </w:r>
    </w:p>
    <w:p w:rsidR="00000000" w:rsidDel="00000000" w:rsidP="00000000" w:rsidRDefault="00000000" w:rsidRPr="00000000" w14:paraId="0000005F">
      <w:pPr>
        <w:pStyle w:val="Heading3"/>
        <w:rPr>
          <w:rFonts w:ascii="Montserrat" w:cs="Montserrat" w:eastAsia="Montserrat" w:hAnsi="Montserrat"/>
        </w:rPr>
      </w:pPr>
      <w:bookmarkStart w:colFirst="0" w:colLast="0" w:name="_g3ijoxho509k" w:id="11"/>
      <w:bookmarkEnd w:id="11"/>
      <w:r w:rsidDel="00000000" w:rsidR="00000000" w:rsidRPr="00000000">
        <w:rPr>
          <w:rtl w:val="0"/>
        </w:rPr>
        <w:t xml:space="preserve">2.2.2 OMICS INTEGRATION AND FUSION STRATEGIES</w:t>
      </w:r>
      <w:r w:rsidDel="00000000" w:rsidR="00000000" w:rsidRPr="00000000">
        <w:rPr>
          <w:rtl w:val="0"/>
        </w:rPr>
      </w:r>
    </w:p>
    <w:p w:rsidR="00000000" w:rsidDel="00000000" w:rsidP="00000000" w:rsidRDefault="00000000" w:rsidRPr="00000000" w14:paraId="00000060">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strategy by which multiple omics modalities are combined is the most critical and varied across the reviewed literature. 2 broad approaches can be identified and compared, as summarised in </w:t>
      </w:r>
      <w:r w:rsidDel="00000000" w:rsidR="00000000" w:rsidRPr="00000000">
        <w:rPr>
          <w:rFonts w:ascii="Montserrat" w:cs="Montserrat" w:eastAsia="Montserrat" w:hAnsi="Montserrat"/>
          <w:rtl w:val="0"/>
        </w:rPr>
        <w:t xml:space="preserve">Table 1</w:t>
      </w:r>
      <w:r w:rsidDel="00000000" w:rsidR="00000000" w:rsidRPr="00000000">
        <w:rPr>
          <w:rFonts w:ascii="Montserrat" w:cs="Montserrat" w:eastAsia="Montserrat" w:hAnsi="Montserrat"/>
          <w:rtl w:val="0"/>
        </w:rPr>
        <w:t xml:space="preserve">: early fusion and attention-based fusion.</w:t>
      </w:r>
    </w:p>
    <w:p w:rsidR="00000000" w:rsidDel="00000000" w:rsidP="00000000" w:rsidRDefault="00000000" w:rsidRPr="00000000" w14:paraId="00000061">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Early fusion via concatenation is the most common approach and the simplest to implement. Wang et al. (2021) and Li et al. (2021) both employed early fusion, appending genomic, transcriptomic, and mutation feature vectors into a single input vector. While straightforward to implement, this approach treats all modalities as equally informative and encodes no cross-modal interactions, which is a limitation acknowledged by both studies. Though Li et al.(2026) adopted a modality–specific encoder followed by feature-level concatenation, which is an improvement over simple concatenation, it still isn’t explicit cross-modal attention. </w:t>
      </w:r>
    </w:p>
    <w:p w:rsidR="00000000" w:rsidDel="00000000" w:rsidP="00000000" w:rsidRDefault="00000000" w:rsidRPr="00000000" w14:paraId="00000062">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The most relevant work to present the project's fusion design is A</w:t>
      </w:r>
      <w:r w:rsidDel="00000000" w:rsidR="00000000" w:rsidRPr="00000000">
        <w:rPr>
          <w:rtl w:val="0"/>
        </w:rPr>
        <w:t xml:space="preserve">h</w:t>
      </w:r>
      <w:r w:rsidDel="00000000" w:rsidR="00000000" w:rsidRPr="00000000">
        <w:rPr>
          <w:rFonts w:ascii="Montserrat" w:cs="Montserrat" w:eastAsia="Montserrat" w:hAnsi="Montserrat"/>
          <w:rtl w:val="0"/>
        </w:rPr>
        <w:t xml:space="preserve">madi et al. (2026), who proposed a fusion framework using bilinear attention to model pairwise interactions between modalities. Their evaluation demonstrated significant improvements over simple concatenation baselines across multiple benchmarks, providing a strong justification for attention-based fusion. Ahmadi et al. also conducted ablation studies comparing bilinear attention against simple concatenation and late fusion, finding that bilinear attention had the largest gains in cases where modality interactions carried predictive signal, which is consistent with the biological relationships between genomics, transcriptomics, and proteomics in cancer. This current project builds on their findings by adopting cross-attention fusion, a mechanism that computes directional pairwise attention across all 6 modality pairs.</w:t>
      </w:r>
    </w:p>
    <w:p w:rsidR="00000000" w:rsidDel="00000000" w:rsidP="00000000" w:rsidRDefault="00000000" w:rsidRPr="00000000" w14:paraId="00000063">
      <w:pPr>
        <w:spacing w:before="0" w:line="360" w:lineRule="auto"/>
        <w:jc w:val="left"/>
        <w:rPr>
          <w:b w:val="1"/>
          <w:bCs w:val="1"/>
          <w:sz w:val="20"/>
          <w:szCs w:val="20"/>
        </w:rPr>
      </w:pPr>
      <w:r w:rsidDel="00000000" w:rsidR="00000000" w:rsidRPr="00000000">
        <w:rPr>
          <w:b w:val="1"/>
          <w:bCs w:val="1"/>
          <w:sz w:val="20"/>
          <w:szCs w:val="20"/>
          <w:rtl w:val="0"/>
        </w:rPr>
        <w:t xml:space="preserve">Table 1</w:t>
      </w:r>
    </w:p>
    <w:p w:rsidR="00000000" w:rsidDel="00000000" w:rsidP="00000000" w:rsidRDefault="00000000" w:rsidRPr="00000000" w14:paraId="00000064">
      <w:pPr>
        <w:spacing w:before="0" w:line="360" w:lineRule="auto"/>
        <w:jc w:val="left"/>
        <w:rPr>
          <w:b w:val="1"/>
          <w:bCs w:val="1"/>
          <w:sz w:val="20"/>
          <w:szCs w:val="20"/>
        </w:rPr>
      </w:pPr>
      <w:r w:rsidDel="00000000" w:rsidR="00000000" w:rsidRPr="00000000">
        <w:rPr>
          <w:i w:val="1"/>
          <w:iCs w:val="1"/>
          <w:sz w:val="20"/>
          <w:szCs w:val="20"/>
          <w:rtl w:val="0"/>
        </w:rPr>
        <w:t xml:space="preserve">Comparative summary of architectures, fusion strategies, datasets, and reported performance across reviewed studies</w:t>
      </w:r>
      <w:r w:rsidDel="00000000" w:rsidR="00000000" w:rsidRPr="00000000">
        <w:rPr>
          <w:rtl w:val="0"/>
        </w:rPr>
      </w:r>
    </w:p>
    <w:tbl>
      <w:tblPr>
        <w:tblStyle w:val="Table2"/>
        <w:tblpPr w:leftFromText="180" w:rightFromText="180" w:topFromText="180" w:bottomFromText="180" w:vertAnchor="text" w:horzAnchor="text" w:tblpX="-330" w:tblpY="0"/>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935"/>
        <w:gridCol w:w="1890"/>
        <w:gridCol w:w="1980"/>
        <w:gridCol w:w="1935"/>
        <w:tblGridChange w:id="0">
          <w:tblGrid>
            <w:gridCol w:w="1935"/>
            <w:gridCol w:w="1935"/>
            <w:gridCol w:w="1890"/>
            <w:gridCol w:w="1980"/>
            <w:gridCol w:w="1935"/>
          </w:tblGrid>
        </w:tblGridChange>
      </w:tblGrid>
      <w:tr>
        <w:trPr>
          <w:cantSplit w:val="0"/>
          <w:trHeight w:val="623.6220472440946" w:hRule="atLeast"/>
          <w:tblHeader w:val="0"/>
        </w:trPr>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5">
            <w:pPr>
              <w:widowControl w:val="0"/>
              <w:spacing w:before="0" w:line="240" w:lineRule="auto"/>
              <w:jc w:val="center"/>
              <w:rPr/>
            </w:pPr>
            <w:r w:rsidDel="00000000" w:rsidR="00000000" w:rsidRPr="00000000">
              <w:rPr>
                <w:rtl w:val="0"/>
              </w:rPr>
              <w:t xml:space="preserve">STUDY</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6">
            <w:pPr>
              <w:widowControl w:val="0"/>
              <w:spacing w:before="0" w:line="240" w:lineRule="auto"/>
              <w:jc w:val="center"/>
              <w:rPr/>
            </w:pPr>
            <w:r w:rsidDel="00000000" w:rsidR="00000000" w:rsidRPr="00000000">
              <w:rPr>
                <w:rtl w:val="0"/>
              </w:rPr>
              <w:t xml:space="preserve">INPUT MODALITIES</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7">
            <w:pPr>
              <w:widowControl w:val="0"/>
              <w:spacing w:before="0" w:line="240" w:lineRule="auto"/>
              <w:jc w:val="center"/>
              <w:rPr/>
            </w:pPr>
            <w:r w:rsidDel="00000000" w:rsidR="00000000" w:rsidRPr="00000000">
              <w:rPr>
                <w:rtl w:val="0"/>
              </w:rPr>
              <w:t xml:space="preserve">ARCHITECTURE</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8">
            <w:pPr>
              <w:widowControl w:val="0"/>
              <w:spacing w:before="0" w:line="240" w:lineRule="auto"/>
              <w:jc w:val="center"/>
              <w:rPr/>
            </w:pPr>
            <w:r w:rsidDel="00000000" w:rsidR="00000000" w:rsidRPr="00000000">
              <w:rPr>
                <w:rtl w:val="0"/>
              </w:rPr>
              <w:t xml:space="preserve">FUSION STRATEGY</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9">
            <w:pPr>
              <w:widowControl w:val="0"/>
              <w:spacing w:before="0" w:line="240" w:lineRule="auto"/>
              <w:jc w:val="center"/>
              <w:rPr/>
            </w:pPr>
            <w:r w:rsidDel="00000000" w:rsidR="00000000" w:rsidRPr="00000000">
              <w:rPr>
                <w:rtl w:val="0"/>
              </w:rPr>
              <w:t xml:space="preserve">RESULTS</w:t>
            </w:r>
          </w:p>
        </w:tc>
      </w:tr>
      <w:tr>
        <w:trPr>
          <w:cantSplit w:val="0"/>
          <w:trHeight w:val="1089.54" w:hRule="atLeast"/>
          <w:tblHeader w:val="0"/>
        </w:trPr>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A">
            <w:pPr>
              <w:widowControl w:val="0"/>
              <w:spacing w:before="0" w:line="240" w:lineRule="auto"/>
              <w:jc w:val="left"/>
              <w:rPr/>
            </w:pPr>
            <w:r w:rsidDel="00000000" w:rsidR="00000000" w:rsidRPr="00000000">
              <w:rPr>
                <w:rtl w:val="0"/>
              </w:rPr>
              <w:t xml:space="preserve">DNN by Wang et al.(2021)</w:t>
            </w:r>
          </w:p>
        </w:tc>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B">
            <w:pPr>
              <w:widowControl w:val="0"/>
              <w:spacing w:before="0" w:line="240" w:lineRule="auto"/>
              <w:jc w:val="center"/>
              <w:rPr/>
            </w:pPr>
            <w:r w:rsidDel="00000000" w:rsidR="00000000" w:rsidRPr="00000000">
              <w:rPr>
                <w:rtl w:val="0"/>
              </w:rPr>
              <w:t xml:space="preserve">GE, CNV, Mut, Protein, Metabolomics</w:t>
            </w:r>
          </w:p>
        </w:tc>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C">
            <w:pPr>
              <w:widowControl w:val="0"/>
              <w:spacing w:before="0" w:line="240" w:lineRule="auto"/>
              <w:jc w:val="center"/>
              <w:rPr/>
            </w:pPr>
            <w:r w:rsidDel="00000000" w:rsidR="00000000" w:rsidRPr="00000000">
              <w:rPr>
                <w:rtl w:val="0"/>
              </w:rPr>
              <w:t xml:space="preserve">DNN + Graph embed</w:t>
            </w:r>
          </w:p>
        </w:tc>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D">
            <w:pPr>
              <w:widowControl w:val="0"/>
              <w:spacing w:before="0" w:line="240" w:lineRule="auto"/>
              <w:jc w:val="center"/>
              <w:rPr/>
            </w:pPr>
            <w:r w:rsidDel="00000000" w:rsidR="00000000" w:rsidRPr="00000000">
              <w:rPr>
                <w:rtl w:val="0"/>
              </w:rPr>
              <w:t xml:space="preserve">Modality attention weighting</w:t>
            </w:r>
          </w:p>
        </w:tc>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E">
            <w:pPr>
              <w:widowControl w:val="0"/>
              <w:spacing w:before="0" w:line="240" w:lineRule="auto"/>
              <w:jc w:val="center"/>
              <w:rPr/>
            </w:pPr>
            <w:r w:rsidDel="00000000" w:rsidR="00000000" w:rsidRPr="00000000">
              <w:rPr>
                <w:rtl w:val="0"/>
              </w:rPr>
              <w:t xml:space="preserve">MSE of 0.28 ± 0.01 and an R² of 0.90 ± 0.01</w:t>
            </w:r>
          </w:p>
        </w:tc>
      </w:tr>
      <w:tr>
        <w:trPr>
          <w:cantSplit w:val="0"/>
          <w:trHeight w:val="1320"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6F">
            <w:pPr>
              <w:widowControl w:val="0"/>
              <w:spacing w:before="0" w:line="240" w:lineRule="auto"/>
              <w:jc w:val="left"/>
              <w:rPr/>
            </w:pPr>
            <w:r w:rsidDel="00000000" w:rsidR="00000000" w:rsidRPr="00000000">
              <w:rPr>
                <w:rtl w:val="0"/>
              </w:rPr>
              <w:t xml:space="preserve">SVR by Ha et al.(2025)</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0">
            <w:pPr>
              <w:widowControl w:val="0"/>
              <w:spacing w:before="0" w:line="240" w:lineRule="auto"/>
              <w:jc w:val="center"/>
              <w:rPr/>
            </w:pPr>
            <w:r w:rsidDel="00000000" w:rsidR="00000000" w:rsidRPr="00000000">
              <w:rPr>
                <w:rtl w:val="0"/>
              </w:rPr>
              <w:t xml:space="preserve">GE only</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1">
            <w:pPr>
              <w:widowControl w:val="0"/>
              <w:spacing w:before="0" w:line="240" w:lineRule="auto"/>
              <w:jc w:val="center"/>
              <w:rPr/>
            </w:pPr>
            <w:r w:rsidDel="00000000" w:rsidR="00000000" w:rsidRPr="00000000">
              <w:rPr>
                <w:rtl w:val="0"/>
              </w:rPr>
              <w:t xml:space="preserve">RF, SVR</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2">
            <w:pPr>
              <w:widowControl w:val="0"/>
              <w:spacing w:before="0" w:line="240" w:lineRule="auto"/>
              <w:jc w:val="center"/>
              <w:rPr/>
            </w:pPr>
            <w:r w:rsidDel="00000000" w:rsidR="00000000" w:rsidRPr="00000000">
              <w:rPr>
                <w:rtl w:val="0"/>
              </w:rPr>
              <w:t xml:space="preserve">None needed (single modality)</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3">
            <w:pPr>
              <w:widowControl w:val="0"/>
              <w:spacing w:before="0" w:line="240" w:lineRule="auto"/>
              <w:jc w:val="center"/>
              <w:rPr/>
            </w:pPr>
            <w:r w:rsidDel="00000000" w:rsidR="00000000" w:rsidRPr="00000000">
              <w:rPr>
                <w:rtl w:val="0"/>
              </w:rPr>
              <w:t xml:space="preserve">MAE of approximately 0.95</w:t>
            </w:r>
          </w:p>
        </w:tc>
      </w:tr>
      <w:tr>
        <w:trPr>
          <w:cantSplit w:val="0"/>
          <w:trHeight w:val="1425"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4">
            <w:pPr>
              <w:widowControl w:val="0"/>
              <w:spacing w:before="0" w:line="240" w:lineRule="auto"/>
              <w:jc w:val="left"/>
              <w:rPr/>
            </w:pPr>
            <w:r w:rsidDel="00000000" w:rsidR="00000000" w:rsidRPr="00000000">
              <w:rPr>
                <w:rtl w:val="0"/>
              </w:rPr>
              <w:t xml:space="preserve">NIHGCN by Peng et al.(2022)</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5">
            <w:pPr>
              <w:widowControl w:val="0"/>
              <w:spacing w:before="0" w:line="240" w:lineRule="auto"/>
              <w:jc w:val="center"/>
              <w:rPr/>
            </w:pPr>
            <w:r w:rsidDel="00000000" w:rsidR="00000000" w:rsidRPr="00000000">
              <w:rPr>
                <w:rtl w:val="0"/>
              </w:rPr>
              <w:t xml:space="preserve">GE, CNV, Mut + Drug</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6">
            <w:pPr>
              <w:widowControl w:val="0"/>
              <w:spacing w:before="0" w:line="240" w:lineRule="auto"/>
              <w:jc w:val="center"/>
              <w:rPr/>
            </w:pPr>
            <w:r w:rsidDel="00000000" w:rsidR="00000000" w:rsidRPr="00000000">
              <w:rPr>
                <w:rtl w:val="0"/>
              </w:rPr>
              <w:t xml:space="preserve">Heterogeneous GCN</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7">
            <w:pPr>
              <w:widowControl w:val="0"/>
              <w:spacing w:before="0" w:line="240" w:lineRule="auto"/>
              <w:jc w:val="center"/>
              <w:rPr/>
            </w:pPr>
            <w:r w:rsidDel="00000000" w:rsidR="00000000" w:rsidRPr="00000000">
              <w:rPr>
                <w:rtl w:val="0"/>
              </w:rPr>
              <w:t xml:space="preserve">Graph concat + NI</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8">
            <w:pPr>
              <w:widowControl w:val="0"/>
              <w:spacing w:before="0" w:line="240" w:lineRule="auto"/>
              <w:jc w:val="center"/>
              <w:rPr/>
            </w:pPr>
            <w:r w:rsidDel="00000000" w:rsidR="00000000" w:rsidRPr="00000000">
              <w:rPr>
                <w:rtl w:val="0"/>
              </w:rPr>
              <w:t xml:space="preserve">AUC of 87.60%</w:t>
              <w:br w:type="textWrapping"/>
              <w:t xml:space="preserve">AUPRC of 88.03%</w:t>
            </w:r>
          </w:p>
        </w:tc>
      </w:tr>
      <w:tr>
        <w:trPr>
          <w:cantSplit w:val="0"/>
          <w:trHeight w:val="1455"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9">
            <w:pPr>
              <w:widowControl w:val="0"/>
              <w:spacing w:before="0" w:line="240" w:lineRule="auto"/>
              <w:jc w:val="left"/>
              <w:rPr/>
            </w:pPr>
            <w:r w:rsidDel="00000000" w:rsidR="00000000" w:rsidRPr="00000000">
              <w:rPr>
                <w:rtl w:val="0"/>
              </w:rPr>
              <w:t xml:space="preserve">DeepMoDRP by Li et al.(2026)</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A">
            <w:pPr>
              <w:widowControl w:val="0"/>
              <w:spacing w:before="0" w:line="240" w:lineRule="auto"/>
              <w:jc w:val="center"/>
              <w:rPr/>
            </w:pPr>
            <w:r w:rsidDel="00000000" w:rsidR="00000000" w:rsidRPr="00000000">
              <w:rPr>
                <w:rtl w:val="0"/>
              </w:rPr>
              <w:t xml:space="preserve">GE, CNV, Mut, Methylation</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B">
            <w:pPr>
              <w:widowControl w:val="0"/>
              <w:spacing w:before="0" w:line="240" w:lineRule="auto"/>
              <w:jc w:val="center"/>
              <w:rPr/>
            </w:pPr>
            <w:r w:rsidDel="00000000" w:rsidR="00000000" w:rsidRPr="00000000">
              <w:rPr>
                <w:rtl w:val="0"/>
              </w:rPr>
              <w:t xml:space="preserve">AE + CNN + GNN</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C">
            <w:pPr>
              <w:widowControl w:val="0"/>
              <w:spacing w:before="0" w:line="240" w:lineRule="auto"/>
              <w:jc w:val="center"/>
              <w:rPr/>
            </w:pPr>
            <w:r w:rsidDel="00000000" w:rsidR="00000000" w:rsidRPr="00000000">
              <w:rPr>
                <w:rtl w:val="0"/>
              </w:rPr>
              <w:t xml:space="preserve">Modality encode</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D">
            <w:pPr>
              <w:widowControl w:val="0"/>
              <w:spacing w:before="0" w:line="240" w:lineRule="auto"/>
              <w:jc w:val="center"/>
              <w:rPr/>
            </w:pPr>
            <w:r w:rsidDel="00000000" w:rsidR="00000000" w:rsidRPr="00000000">
              <w:rPr>
                <w:rtl w:val="0"/>
              </w:rPr>
              <w:t xml:space="preserve">RMSE of 0.04804</w:t>
              <w:br w:type="textWrapping"/>
              <w:t xml:space="preserve">PCC of 0.94543</w:t>
            </w:r>
          </w:p>
        </w:tc>
      </w:tr>
      <w:tr>
        <w:trPr>
          <w:cantSplit w:val="0"/>
          <w:trHeight w:val="1530"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E">
            <w:pPr>
              <w:widowControl w:val="0"/>
              <w:spacing w:before="0" w:line="240" w:lineRule="auto"/>
              <w:jc w:val="left"/>
              <w:rPr/>
            </w:pPr>
            <w:r w:rsidDel="00000000" w:rsidR="00000000" w:rsidRPr="00000000">
              <w:rPr>
                <w:rtl w:val="0"/>
              </w:rPr>
              <w:t xml:space="preserve">MoGraphDRP by Ahmadi et al.(2026)</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7F">
            <w:pPr>
              <w:widowControl w:val="0"/>
              <w:spacing w:before="0" w:line="240" w:lineRule="auto"/>
              <w:jc w:val="center"/>
              <w:rPr/>
            </w:pPr>
            <w:r w:rsidDel="00000000" w:rsidR="00000000" w:rsidRPr="00000000">
              <w:rPr>
                <w:rtl w:val="0"/>
              </w:rPr>
              <w:t xml:space="preserve">GE, Mut, Methylation, Pathways, Fingerprints</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0">
            <w:pPr>
              <w:widowControl w:val="0"/>
              <w:spacing w:before="0" w:line="240" w:lineRule="auto"/>
              <w:jc w:val="center"/>
              <w:rPr/>
            </w:pPr>
            <w:r w:rsidDel="00000000" w:rsidR="00000000" w:rsidRPr="00000000">
              <w:rPr>
                <w:rtl w:val="0"/>
              </w:rPr>
              <w:t xml:space="preserve">GCN + MLP</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1">
            <w:pPr>
              <w:widowControl w:val="0"/>
              <w:spacing w:before="0" w:line="240" w:lineRule="auto"/>
              <w:jc w:val="center"/>
              <w:rPr/>
            </w:pPr>
            <w:r w:rsidDel="00000000" w:rsidR="00000000" w:rsidRPr="00000000">
              <w:rPr>
                <w:rtl w:val="0"/>
              </w:rPr>
              <w:t xml:space="preserve">Multi-head bilinear attention</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2">
            <w:pPr>
              <w:widowControl w:val="0"/>
              <w:spacing w:before="0" w:line="240" w:lineRule="auto"/>
              <w:jc w:val="center"/>
              <w:rPr/>
            </w:pPr>
            <w:r w:rsidDel="00000000" w:rsidR="00000000" w:rsidRPr="00000000">
              <w:rPr>
                <w:rtl w:val="0"/>
              </w:rPr>
              <w:t xml:space="preserve">RMSE of 0.6622</w:t>
            </w:r>
          </w:p>
          <w:p w:rsidR="00000000" w:rsidDel="00000000" w:rsidP="00000000" w:rsidRDefault="00000000" w:rsidRPr="00000000" w14:paraId="00000083">
            <w:pPr>
              <w:widowControl w:val="0"/>
              <w:spacing w:before="0" w:line="240" w:lineRule="auto"/>
              <w:jc w:val="center"/>
              <w:rPr/>
            </w:pPr>
            <w:r w:rsidDel="00000000" w:rsidR="00000000" w:rsidRPr="00000000">
              <w:rPr>
                <w:rtl w:val="0"/>
              </w:rPr>
              <w:t xml:space="preserve">R² of 0.9388</w:t>
              <w:br w:type="textWrapping"/>
              <w:t xml:space="preserve">PCC of 0.9689</w:t>
            </w:r>
          </w:p>
        </w:tc>
      </w:tr>
      <w:tr>
        <w:trPr>
          <w:cantSplit w:val="0"/>
          <w:trHeight w:val="1366.36"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4">
            <w:pPr>
              <w:widowControl w:val="0"/>
              <w:spacing w:before="0" w:line="240" w:lineRule="auto"/>
              <w:jc w:val="left"/>
              <w:rPr/>
            </w:pPr>
            <w:r w:rsidDel="00000000" w:rsidR="00000000" w:rsidRPr="00000000">
              <w:rPr>
                <w:rtl w:val="0"/>
              </w:rPr>
              <w:t xml:space="preserve">GTAT by Xu et al.(2026)</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5">
            <w:pPr>
              <w:widowControl w:val="0"/>
              <w:spacing w:before="0" w:line="240" w:lineRule="auto"/>
              <w:jc w:val="center"/>
              <w:rPr/>
            </w:pPr>
            <w:r w:rsidDel="00000000" w:rsidR="00000000" w:rsidRPr="00000000">
              <w:rPr>
                <w:rtl w:val="0"/>
              </w:rPr>
              <w:t xml:space="preserve">Multi-omics + Drug</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6">
            <w:pPr>
              <w:widowControl w:val="0"/>
              <w:spacing w:before="0" w:line="240" w:lineRule="auto"/>
              <w:jc w:val="center"/>
              <w:rPr/>
            </w:pPr>
            <w:r w:rsidDel="00000000" w:rsidR="00000000" w:rsidRPr="00000000">
              <w:rPr>
                <w:rtl w:val="0"/>
              </w:rPr>
              <w:t xml:space="preserve">Graph Topology Attention</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7">
            <w:pPr>
              <w:widowControl w:val="0"/>
              <w:spacing w:before="0" w:line="240" w:lineRule="auto"/>
              <w:jc w:val="center"/>
              <w:rPr/>
            </w:pPr>
            <w:r w:rsidDel="00000000" w:rsidR="00000000" w:rsidRPr="00000000">
              <w:rPr>
                <w:rtl w:val="0"/>
              </w:rPr>
              <w:t xml:space="preserve">Edge attention</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8">
            <w:pPr>
              <w:widowControl w:val="0"/>
              <w:spacing w:before="0" w:line="240" w:lineRule="auto"/>
              <w:jc w:val="center"/>
              <w:rPr/>
            </w:pPr>
            <w:r w:rsidDel="00000000" w:rsidR="00000000" w:rsidRPr="00000000">
              <w:rPr>
                <w:rtl w:val="0"/>
              </w:rPr>
              <w:t xml:space="preserve">AUC of 0.8383</w:t>
              <w:br w:type="textWrapping"/>
              <w:t xml:space="preserve">AUPR of 0.5040</w:t>
            </w:r>
          </w:p>
        </w:tc>
      </w:tr>
      <w:tr>
        <w:trPr>
          <w:cantSplit w:val="0"/>
          <w:trHeight w:val="1865.8999999999996" w:hRule="atLeast"/>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9">
            <w:pPr>
              <w:widowControl w:val="0"/>
              <w:spacing w:before="0" w:line="240" w:lineRule="auto"/>
              <w:jc w:val="left"/>
              <w:rPr/>
            </w:pPr>
            <w:r w:rsidDel="00000000" w:rsidR="00000000" w:rsidRPr="00000000">
              <w:rPr>
                <w:rtl w:val="0"/>
              </w:rPr>
              <w:t xml:space="preserve">G-ECN by Abhang &amp; Gunjal(n.d.)</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A">
            <w:pPr>
              <w:widowControl w:val="0"/>
              <w:spacing w:before="0" w:line="240" w:lineRule="auto"/>
              <w:jc w:val="center"/>
              <w:rPr/>
            </w:pPr>
            <w:r w:rsidDel="00000000" w:rsidR="00000000" w:rsidRPr="00000000">
              <w:rPr>
                <w:rtl w:val="0"/>
              </w:rPr>
              <w:t xml:space="preserve">Multi-omics</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B">
            <w:pPr>
              <w:widowControl w:val="0"/>
              <w:spacing w:before="0" w:line="240" w:lineRule="auto"/>
              <w:jc w:val="center"/>
              <w:rPr/>
            </w:pPr>
            <w:r w:rsidDel="00000000" w:rsidR="00000000" w:rsidRPr="00000000">
              <w:rPr>
                <w:rtl w:val="0"/>
              </w:rPr>
              <w:t xml:space="preserve">GCN</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C">
            <w:pPr>
              <w:widowControl w:val="0"/>
              <w:spacing w:before="0" w:line="240" w:lineRule="auto"/>
              <w:jc w:val="center"/>
              <w:rPr/>
            </w:pPr>
            <w:r w:rsidDel="00000000" w:rsidR="00000000" w:rsidRPr="00000000">
              <w:rPr>
                <w:rtl w:val="0"/>
              </w:rPr>
              <w:t xml:space="preserve">Ensemble aggregation</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8D">
            <w:pPr>
              <w:widowControl w:val="0"/>
              <w:spacing w:before="0" w:line="240" w:lineRule="auto"/>
              <w:jc w:val="center"/>
              <w:rPr/>
            </w:pPr>
            <w:r w:rsidDel="00000000" w:rsidR="00000000" w:rsidRPr="00000000">
              <w:rPr>
                <w:rtl w:val="0"/>
              </w:rPr>
              <w:t xml:space="preserve">MSE of 0.28 ± 0.01</w:t>
              <w:br w:type="textWrapping"/>
              <w:t xml:space="preserve">R² of 0.90 ± 0.01</w:t>
              <w:br w:type="textWrapping"/>
              <w:t xml:space="preserve">AUC of 0.9563</w:t>
              <w:br w:type="textWrapping"/>
              <w:t xml:space="preserve">AUPR of 0.9743</w:t>
            </w:r>
          </w:p>
        </w:tc>
      </w:tr>
      <w:tr>
        <w:trPr>
          <w:cantSplit w:val="0"/>
          <w:tblHeader w:val="0"/>
        </w:trPr>
        <w:tc>
          <w:tcPr>
            <w:tcBorders>
              <w:top w:color="ffffff" w:space="0" w:sz="8" w:val="single"/>
              <w:left w:color="ffffff" w:space="0" w:sz="8" w:val="single"/>
              <w:right w:color="ffffff" w:space="0" w:sz="8" w:val="single"/>
            </w:tcBorders>
            <w:shd w:fill="d9ead3" w:val="clear"/>
            <w:tcMar>
              <w:top w:w="56.69291338582678" w:type="dxa"/>
              <w:left w:w="56.69291338582678" w:type="dxa"/>
              <w:bottom w:w="56.69291338582678" w:type="dxa"/>
              <w:right w:w="56.69291338582678" w:type="dxa"/>
            </w:tcMar>
          </w:tcPr>
          <w:p w:rsidR="00000000" w:rsidDel="00000000" w:rsidP="00000000" w:rsidRDefault="00000000" w:rsidRPr="00000000" w14:paraId="0000008E">
            <w:pPr>
              <w:widowControl w:val="0"/>
              <w:spacing w:before="0" w:line="240" w:lineRule="auto"/>
              <w:jc w:val="left"/>
              <w:rPr/>
            </w:pPr>
            <w:r w:rsidDel="00000000" w:rsidR="00000000" w:rsidRPr="00000000">
              <w:rPr>
                <w:rtl w:val="0"/>
              </w:rPr>
              <w:t xml:space="preserve">MCS16 (our model)</w:t>
            </w:r>
          </w:p>
        </w:tc>
        <w:tc>
          <w:tcPr>
            <w:tcBorders>
              <w:top w:color="ffffff" w:space="0" w:sz="8" w:val="single"/>
              <w:left w:color="ffffff" w:space="0" w:sz="8" w:val="single"/>
              <w:right w:color="ffffff" w:space="0" w:sz="8" w:val="single"/>
            </w:tcBorders>
            <w:shd w:fill="d9ead3" w:val="clear"/>
            <w:tcMar>
              <w:top w:w="56.69291338582678" w:type="dxa"/>
              <w:left w:w="56.69291338582678" w:type="dxa"/>
              <w:bottom w:w="56.69291338582678" w:type="dxa"/>
              <w:right w:w="56.69291338582678" w:type="dxa"/>
            </w:tcMar>
          </w:tcPr>
          <w:p w:rsidR="00000000" w:rsidDel="00000000" w:rsidP="00000000" w:rsidRDefault="00000000" w:rsidRPr="00000000" w14:paraId="0000008F">
            <w:pPr>
              <w:widowControl w:val="0"/>
              <w:spacing w:before="0" w:line="240" w:lineRule="auto"/>
              <w:jc w:val="center"/>
              <w:rPr/>
            </w:pPr>
            <w:r w:rsidDel="00000000" w:rsidR="00000000" w:rsidRPr="00000000">
              <w:rPr>
                <w:rtl w:val="0"/>
              </w:rPr>
              <w:t xml:space="preserve">GE, Mut/CNV, Proteomics + Drug</w:t>
            </w:r>
          </w:p>
        </w:tc>
        <w:tc>
          <w:tcPr>
            <w:tcBorders>
              <w:top w:color="ffffff" w:space="0" w:sz="8" w:val="single"/>
              <w:left w:color="ffffff" w:space="0" w:sz="8" w:val="single"/>
              <w:right w:color="ffffff" w:space="0" w:sz="8" w:val="single"/>
            </w:tcBorders>
            <w:shd w:fill="d9ead3" w:val="clear"/>
            <w:tcMar>
              <w:top w:w="56.69291338582678" w:type="dxa"/>
              <w:left w:w="56.69291338582678" w:type="dxa"/>
              <w:bottom w:w="56.69291338582678" w:type="dxa"/>
              <w:right w:w="56.69291338582678" w:type="dxa"/>
            </w:tcMar>
          </w:tcPr>
          <w:p w:rsidR="00000000" w:rsidDel="00000000" w:rsidP="00000000" w:rsidRDefault="00000000" w:rsidRPr="00000000" w14:paraId="00000090">
            <w:pPr>
              <w:widowControl w:val="0"/>
              <w:spacing w:before="0" w:line="240" w:lineRule="auto"/>
              <w:jc w:val="center"/>
              <w:rPr/>
            </w:pPr>
            <w:r w:rsidDel="00000000" w:rsidR="00000000" w:rsidRPr="00000000">
              <w:rPr>
                <w:rtl w:val="0"/>
              </w:rPr>
              <w:t xml:space="preserve">GAT</w:t>
            </w:r>
          </w:p>
        </w:tc>
        <w:tc>
          <w:tcPr>
            <w:tcBorders>
              <w:top w:color="ffffff" w:space="0" w:sz="8" w:val="single"/>
              <w:left w:color="ffffff" w:space="0" w:sz="8" w:val="single"/>
              <w:right w:color="ffffff" w:space="0" w:sz="8" w:val="single"/>
            </w:tcBorders>
            <w:shd w:fill="d9ead3" w:val="clear"/>
            <w:tcMar>
              <w:top w:w="56.69291338582678" w:type="dxa"/>
              <w:left w:w="56.69291338582678" w:type="dxa"/>
              <w:bottom w:w="56.69291338582678" w:type="dxa"/>
              <w:right w:w="56.69291338582678" w:type="dxa"/>
            </w:tcMar>
          </w:tcPr>
          <w:p w:rsidR="00000000" w:rsidDel="00000000" w:rsidP="00000000" w:rsidRDefault="00000000" w:rsidRPr="00000000" w14:paraId="00000091">
            <w:pPr>
              <w:widowControl w:val="0"/>
              <w:spacing w:before="0" w:line="240" w:lineRule="auto"/>
              <w:jc w:val="center"/>
              <w:rPr/>
            </w:pPr>
            <w:r w:rsidDel="00000000" w:rsidR="00000000" w:rsidRPr="00000000">
              <w:rPr>
                <w:rtl w:val="0"/>
              </w:rPr>
              <w:t xml:space="preserve">Cross Attention Fusion</w:t>
            </w:r>
          </w:p>
        </w:tc>
        <w:tc>
          <w:tcPr>
            <w:tcBorders>
              <w:top w:color="ffffff" w:space="0" w:sz="8" w:val="single"/>
              <w:left w:color="ffffff" w:space="0" w:sz="8" w:val="single"/>
              <w:right w:color="ffffff" w:space="0" w:sz="8" w:val="single"/>
            </w:tcBorders>
            <w:shd w:fill="d9ead3" w:val="clear"/>
            <w:tcMar>
              <w:top w:w="56.69291338582678" w:type="dxa"/>
              <w:left w:w="56.69291338582678" w:type="dxa"/>
              <w:bottom w:w="56.69291338582678" w:type="dxa"/>
              <w:right w:w="56.69291338582678" w:type="dxa"/>
            </w:tcMar>
          </w:tcPr>
          <w:p w:rsidR="00000000" w:rsidDel="00000000" w:rsidP="00000000" w:rsidRDefault="00000000" w:rsidRPr="00000000" w14:paraId="00000092">
            <w:pPr>
              <w:widowControl w:val="0"/>
              <w:spacing w:before="0" w:line="240" w:lineRule="auto"/>
              <w:jc w:val="left"/>
              <w:rPr/>
            </w:pPr>
            <w:r w:rsidDel="00000000" w:rsidR="00000000" w:rsidRPr="00000000">
              <w:rPr>
                <w:rtl w:val="0"/>
              </w:rPr>
            </w:r>
          </w:p>
        </w:tc>
      </w:tr>
    </w:tbl>
    <w:p w:rsidR="00000000" w:rsidDel="00000000" w:rsidP="00000000" w:rsidRDefault="00000000" w:rsidRPr="00000000" w14:paraId="00000093">
      <w:pPr>
        <w:spacing w:before="0" w:line="360" w:lineRule="auto"/>
        <w:jc w:val="left"/>
        <w:rPr>
          <w:rFonts w:ascii="Montserrat" w:cs="Montserrat" w:eastAsia="Montserrat" w:hAnsi="Montserrat"/>
          <w:color w:val="073763"/>
        </w:rPr>
      </w:pPr>
      <w:r w:rsidDel="00000000" w:rsidR="00000000" w:rsidRPr="00000000">
        <w:rPr>
          <w:i w:val="1"/>
          <w:iCs w:val="1"/>
          <w:sz w:val="20"/>
          <w:szCs w:val="20"/>
          <w:rtl w:val="0"/>
        </w:rPr>
        <w:t xml:space="preserve">Note: </w:t>
      </w:r>
      <w:r w:rsidDel="00000000" w:rsidR="00000000" w:rsidRPr="00000000">
        <w:rPr>
          <w:rFonts w:ascii="Montserrat" w:cs="Montserrat" w:eastAsia="Montserrat" w:hAnsi="Montserrat"/>
          <w:i w:val="1"/>
          <w:iCs w:val="1"/>
          <w:sz w:val="20"/>
          <w:szCs w:val="20"/>
          <w:rtl w:val="0"/>
        </w:rPr>
        <w:t xml:space="preserve">GE = gene expression; CNV = copy number variation; Mut = mutation</w:t>
      </w:r>
      <w:r w:rsidDel="00000000" w:rsidR="00000000" w:rsidRPr="00000000">
        <w:rPr>
          <w:rtl w:val="0"/>
        </w:rPr>
      </w:r>
    </w:p>
    <w:p w:rsidR="00000000" w:rsidDel="00000000" w:rsidP="00000000" w:rsidRDefault="00000000" w:rsidRPr="00000000" w14:paraId="00000094">
      <w:pPr>
        <w:pStyle w:val="Heading3"/>
        <w:rPr>
          <w:rFonts w:ascii="Montserrat" w:cs="Montserrat" w:eastAsia="Montserrat" w:hAnsi="Montserrat"/>
        </w:rPr>
      </w:pPr>
      <w:bookmarkStart w:colFirst="0" w:colLast="0" w:name="_tkipr2bikoi8" w:id="12"/>
      <w:bookmarkEnd w:id="12"/>
      <w:r w:rsidDel="00000000" w:rsidR="00000000" w:rsidRPr="00000000">
        <w:rPr>
          <w:rtl w:val="0"/>
        </w:rPr>
        <w:t xml:space="preserve">2</w:t>
      </w:r>
      <w:r w:rsidDel="00000000" w:rsidR="00000000" w:rsidRPr="00000000">
        <w:rPr>
          <w:rtl w:val="0"/>
        </w:rPr>
        <w:t xml:space="preserve">.2.3 EXISTING TOOLS AND COMPETING APPROACHES</w:t>
      </w:r>
      <w:r w:rsidDel="00000000" w:rsidR="00000000" w:rsidRPr="00000000">
        <w:rPr>
          <w:rtl w:val="0"/>
        </w:rPr>
      </w:r>
    </w:p>
    <w:p w:rsidR="00000000" w:rsidDel="00000000" w:rsidP="00000000" w:rsidRDefault="00000000" w:rsidRPr="00000000" w14:paraId="00000095">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color w:val="434343"/>
        </w:rPr>
      </w:pPr>
      <w:bookmarkStart w:colFirst="0" w:colLast="0" w:name="_1zxo5kgzplw5" w:id="13"/>
      <w:bookmarkEnd w:id="13"/>
      <w:r w:rsidDel="00000000" w:rsidR="00000000" w:rsidRPr="00000000">
        <w:rPr>
          <w:rFonts w:ascii="Montserrat" w:cs="Montserrat" w:eastAsia="Montserrat" w:hAnsi="Montserrat"/>
          <w:color w:val="434343"/>
          <w:sz w:val="22"/>
          <w:szCs w:val="22"/>
          <w:rtl w:val="0"/>
        </w:rPr>
        <w:t xml:space="preserve">2.2.3.1 ACCESSIBLE MACHINE LEARNING FRAMEWORKS</w:t>
      </w:r>
      <w:r w:rsidDel="00000000" w:rsidR="00000000" w:rsidRPr="00000000">
        <w:rPr>
          <w:rtl w:val="0"/>
        </w:rPr>
      </w:r>
    </w:p>
    <w:p w:rsidR="00000000" w:rsidDel="00000000" w:rsidP="00000000" w:rsidRDefault="00000000" w:rsidRPr="00000000" w14:paraId="00000096">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While many advanced deep learning models are published, their practical implementation often requires high computational expertise. Some research focuses on using accessible libraries:</w:t>
      </w:r>
    </w:p>
    <w:p w:rsidR="00000000" w:rsidDel="00000000" w:rsidP="00000000" w:rsidRDefault="00000000" w:rsidRPr="00000000" w14:paraId="00000097">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Scikit-Learn (Python): Basic regression algorithms (like SVR, Ridge, and Random Forest) implemented in this library are highly accessible to researchers lacking a strong computational background. These tools provide a practical framework that can be readily implemented by biologists and bioinformaticians.</w:t>
      </w:r>
    </w:p>
    <w:p w:rsidR="00000000" w:rsidDel="00000000" w:rsidP="00000000" w:rsidRDefault="00000000" w:rsidRPr="00000000" w14:paraId="00000098">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Montserrat" w:cs="Montserrat" w:eastAsia="Montserrat" w:hAnsi="Montserrat"/>
          <w:color w:val="434343"/>
          <w:sz w:val="22"/>
          <w:szCs w:val="22"/>
        </w:rPr>
      </w:pPr>
      <w:bookmarkStart w:colFirst="0" w:colLast="0" w:name="_4exo5hcmwc02" w:id="14"/>
      <w:bookmarkEnd w:id="14"/>
      <w:r w:rsidDel="00000000" w:rsidR="00000000" w:rsidRPr="00000000">
        <w:rPr>
          <w:rFonts w:ascii="Montserrat" w:cs="Montserrat" w:eastAsia="Montserrat" w:hAnsi="Montserrat"/>
          <w:color w:val="434343"/>
          <w:sz w:val="22"/>
          <w:szCs w:val="22"/>
          <w:rtl w:val="0"/>
        </w:rPr>
        <w:t xml:space="preserve">2.2.3.2 DEPLOYED WEB-BASED TOOLS</w:t>
      </w:r>
    </w:p>
    <w:p w:rsidR="00000000" w:rsidDel="00000000" w:rsidP="00000000" w:rsidRDefault="00000000" w:rsidRPr="00000000" w14:paraId="00000099">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One of the major gaps in the field is the lack of user-facing interfaces. However, some researchers have successfully deployed predictive data via web platforms:</w:t>
      </w:r>
    </w:p>
    <w:p w:rsidR="00000000" w:rsidDel="00000000" w:rsidP="00000000" w:rsidRDefault="00000000" w:rsidRPr="00000000" w14:paraId="0000009A">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cancerRxTissue: A publicly available website (Li et al., 2021) was created to allow users to visualize and download predicted drug sensitivity data. This tool attempts to bridge the gap between in vitro findings and in vivo clinical relevance for tumor and normal tissues.</w:t>
      </w:r>
    </w:p>
    <w:p w:rsidR="00000000" w:rsidDel="00000000" w:rsidP="00000000" w:rsidRDefault="00000000" w:rsidRPr="00000000" w14:paraId="0000009B">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Montserrat" w:cs="Montserrat" w:eastAsia="Montserrat" w:hAnsi="Montserrat"/>
          <w:color w:val="434343"/>
          <w:sz w:val="22"/>
          <w:szCs w:val="22"/>
        </w:rPr>
      </w:pPr>
      <w:bookmarkStart w:colFirst="0" w:colLast="0" w:name="_gkv9dziicp2z" w:id="15"/>
      <w:bookmarkEnd w:id="15"/>
      <w:r w:rsidDel="00000000" w:rsidR="00000000" w:rsidRPr="00000000">
        <w:rPr>
          <w:rFonts w:ascii="Montserrat" w:cs="Montserrat" w:eastAsia="Montserrat" w:hAnsi="Montserrat"/>
          <w:color w:val="434343"/>
          <w:sz w:val="22"/>
          <w:szCs w:val="22"/>
          <w:rtl w:val="0"/>
        </w:rPr>
        <w:t xml:space="preserve">2.2.3.3 OPEN-SOURCE REPOSITORIES</w:t>
      </w:r>
    </w:p>
    <w:p w:rsidR="00000000" w:rsidDel="00000000" w:rsidP="00000000" w:rsidRDefault="00000000" w:rsidRPr="00000000" w14:paraId="0000009C">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Several software frameworks have been deployed to address these computational challenges, though accessibility and documentation quality vary across repositories. The Neighborhood Interaction-based Heterogeneous GCN is openly available via the NIHGCN Repository (Peng et al., 2022). For researchers targeting specialized phenotypes, the DeepMoDRP Repository provides a curated dataset and architecture designed specifically for brain cancer drug response (Li et al., 2026). Furthermore, explicit cross-modal attention can be implemented utilizing the multi-head bilinear attention framework hosted in the MoGraphDRP Repository. </w:t>
      </w:r>
    </w:p>
    <w:p w:rsidR="00000000" w:rsidDel="00000000" w:rsidP="00000000" w:rsidRDefault="00000000" w:rsidRPr="00000000" w14:paraId="0000009D">
      <w:pPr>
        <w:pStyle w:val="Heading4"/>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both"/>
        <w:rPr>
          <w:rFonts w:ascii="Montserrat" w:cs="Montserrat" w:eastAsia="Montserrat" w:hAnsi="Montserrat"/>
          <w:color w:val="434343"/>
        </w:rPr>
      </w:pPr>
      <w:bookmarkStart w:colFirst="0" w:colLast="0" w:name="_rz92j4asw6xt" w:id="16"/>
      <w:bookmarkEnd w:id="16"/>
      <w:r w:rsidDel="00000000" w:rsidR="00000000" w:rsidRPr="00000000">
        <w:rPr>
          <w:rFonts w:ascii="Montserrat" w:cs="Montserrat" w:eastAsia="Montserrat" w:hAnsi="Montserrat"/>
          <w:color w:val="434343"/>
          <w:sz w:val="22"/>
          <w:szCs w:val="22"/>
          <w:rtl w:val="0"/>
        </w:rPr>
        <w:t xml:space="preserve">2.2.3.4 KEY LIBRARIES AND FEATURE EXTRACTION TOOLS</w:t>
      </w:r>
      <w:r w:rsidDel="00000000" w:rsidR="00000000" w:rsidRPr="00000000">
        <w:rPr>
          <w:rtl w:val="0"/>
        </w:rPr>
      </w:r>
    </w:p>
    <w:p w:rsidR="00000000" w:rsidDel="00000000" w:rsidP="00000000" w:rsidRDefault="00000000" w:rsidRPr="00000000" w14:paraId="0000009E">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Existing tools rely heavily on established chemical and biological libraries to parse complex data:</w:t>
      </w:r>
    </w:p>
    <w:p w:rsidR="00000000" w:rsidDel="00000000" w:rsidP="00000000" w:rsidRDefault="00000000" w:rsidRPr="00000000" w14:paraId="0000009F">
      <w:pPr>
        <w:spacing w:line="480" w:lineRule="auto"/>
        <w:ind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RDKit and DeepChem: These are the primary tools used across nearly all competitive models for parsing drug SMILES strings, generating molecular graphs, and calculating chemical fingerprints (like Morgan or ECFP).</w:t>
      </w:r>
    </w:p>
    <w:p w:rsidR="00000000" w:rsidDel="00000000" w:rsidP="00000000" w:rsidRDefault="00000000" w:rsidRPr="00000000" w14:paraId="000000A0">
      <w:pPr>
        <w:spacing w:line="480" w:lineRule="auto"/>
        <w:ind w:firstLine="0"/>
        <w:jc w:val="both"/>
        <w:rPr/>
      </w:pPr>
      <w:r w:rsidDel="00000000" w:rsidR="00000000" w:rsidRPr="00000000">
        <w:rPr>
          <w:rFonts w:ascii="Montserrat" w:cs="Montserrat" w:eastAsia="Montserrat" w:hAnsi="Montserrat"/>
          <w:rtl w:val="0"/>
        </w:rPr>
        <w:t xml:space="preserve">PyTorch / PyTorch Geometric: Most advanced GNN-based models (like NIHGCN and MoGraphDRP) are built on these frameworks, which offer support for heterogeneous graphs and message-passing layers.</w:t>
      </w:r>
      <w:r w:rsidDel="00000000" w:rsidR="00000000" w:rsidRPr="00000000">
        <w:rPr>
          <w:rtl w:val="0"/>
        </w:rPr>
      </w:r>
    </w:p>
    <w:p w:rsidR="00000000" w:rsidDel="00000000" w:rsidP="00000000" w:rsidRDefault="00000000" w:rsidRPr="00000000" w14:paraId="000000A1">
      <w:pPr>
        <w:pStyle w:val="Heading3"/>
        <w:rPr>
          <w:rFonts w:ascii="Montserrat" w:cs="Montserrat" w:eastAsia="Montserrat" w:hAnsi="Montserrat"/>
        </w:rPr>
      </w:pPr>
      <w:bookmarkStart w:colFirst="0" w:colLast="0" w:name="_xgih6vvp7rtq" w:id="17"/>
      <w:bookmarkEnd w:id="17"/>
      <w:r w:rsidDel="00000000" w:rsidR="00000000" w:rsidRPr="00000000">
        <w:rPr>
          <w:rtl w:val="0"/>
        </w:rPr>
        <w:t xml:space="preserve">2.2.4 PROJECT MANAGEMENT METHODOLOGIES</w:t>
      </w:r>
      <w:r w:rsidDel="00000000" w:rsidR="00000000" w:rsidRPr="00000000">
        <w:rPr>
          <w:rtl w:val="0"/>
        </w:rPr>
      </w:r>
    </w:p>
    <w:p w:rsidR="00000000" w:rsidDel="00000000" w:rsidP="00000000" w:rsidRDefault="00000000" w:rsidRPr="00000000" w14:paraId="000000A2">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Engineering complex deep learning systems requires selecting a PM lifecycle that accommodates high algorithmic ambiguity. Predictive frameworks such as the traditional Waterfall methodology rely on sequential phases where requirements must be completely frozen upfront (Tupper, 2011). However, applying a predictive model to a multi-omics Graph Neural Network (GNN) implementation introduces severe project risks. In the project’s context, a linear timeline fails to accommodate the iterative experimentation essential to machine learning development due to the multitude of factors needing to be considered, such as graph connectivity boundaries, fusion hyperparameters, and network convergence rates. These cannot be anticipated before model training takes place.</w:t>
      </w:r>
    </w:p>
    <w:p w:rsidR="00000000" w:rsidDel="00000000" w:rsidP="00000000" w:rsidRDefault="00000000" w:rsidRPr="00000000" w14:paraId="000000A3">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According to Romao et al. (2025), the development of such projects favors adaptive, Agile methodologies governed by incremental iterations or sprints. An Agile framework structures development around rapid prototyping cycles, enabling engineering teams to continuously monitor model validation loss, adjust data preprocessing pipelines dynamically, and pivot code architecture based on immediate performance feedback.</w:t>
      </w:r>
    </w:p>
    <w:p w:rsidR="00000000" w:rsidDel="00000000" w:rsidP="00000000" w:rsidRDefault="00000000" w:rsidRPr="00000000" w14:paraId="000000A4">
      <w:pPr>
        <w:spacing w:line="480" w:lineRule="auto"/>
        <w:jc w:val="both"/>
        <w:rPr/>
      </w:pPr>
      <w:r w:rsidDel="00000000" w:rsidR="00000000" w:rsidRPr="00000000">
        <w:rPr>
          <w:rFonts w:ascii="Montserrat" w:cs="Montserrat" w:eastAsia="Montserrat" w:hAnsi="Montserrat"/>
          <w:rtl w:val="0"/>
        </w:rPr>
        <w:t xml:space="preserve">Crucially, an adaptive approach prevents technical bottlenecks from collapsing downstream timelines during high-risk integration phases. For a multi-modal platform requiring tight, continuous alignment between the bioinformatics data engineer, infrastructure lead, ML engineer, and full-stack visualization developer, a bi-weekly sprint cadence mitigates communication silos. It ensures that adjustments in data preprocessing or GNN model weight dimensions are immediately reconciled with the frontend dashboard’s API data structures, maintaining code modularity and structural stability throughout the development lifecycle.</w:t>
      </w:r>
      <w:r w:rsidDel="00000000" w:rsidR="00000000" w:rsidRPr="00000000">
        <w:rPr>
          <w:rtl w:val="0"/>
        </w:rPr>
      </w:r>
    </w:p>
    <w:p w:rsidR="00000000" w:rsidDel="00000000" w:rsidP="00000000" w:rsidRDefault="00000000" w:rsidRPr="00000000" w14:paraId="000000A5">
      <w:pPr>
        <w:pStyle w:val="Heading3"/>
        <w:rPr>
          <w:rFonts w:ascii="Montserrat" w:cs="Montserrat" w:eastAsia="Montserrat" w:hAnsi="Montserrat"/>
        </w:rPr>
      </w:pPr>
      <w:bookmarkStart w:colFirst="0" w:colLast="0" w:name="_u7ecm5j8ympn" w:id="18"/>
      <w:bookmarkEnd w:id="18"/>
      <w:r w:rsidDel="00000000" w:rsidR="00000000" w:rsidRPr="00000000">
        <w:rPr>
          <w:rtl w:val="0"/>
        </w:rPr>
        <w:t xml:space="preserve">2.2.5 IDENTIFIED GAPS AND OPPORTUNITIES</w:t>
      </w:r>
      <w:r w:rsidDel="00000000" w:rsidR="00000000" w:rsidRPr="00000000">
        <w:rPr>
          <w:rtl w:val="0"/>
        </w:rPr>
      </w:r>
    </w:p>
    <w:p w:rsidR="00000000" w:rsidDel="00000000" w:rsidP="00000000" w:rsidRDefault="00000000" w:rsidRPr="00000000" w14:paraId="000000A6">
      <w:pPr>
        <w:spacing w:after="240" w:before="240"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Despite recent advancements in cancer drug response prediction, significant biological data gaps persist within the literature. A primary limitation is the heavy over-reliance on transcriptomic, genomic, and epigenomic features, leaving downstream molecular layers like proteomics and metabolomics heavily underrepresented. This data imbalance prevents models from capturing critical post-translational modifications and dynamic metabolic shifts. Furthermore, data heterogeneity and laboratory batch effects across disparate platforms like GDSC and CCLE introduce substantial technical noise. Addressing these data constraints requires standardizing public repositories and building collaborative, unified pipelines to ensure cross-study reproducibility.</w:t>
      </w:r>
    </w:p>
    <w:p w:rsidR="00000000" w:rsidDel="00000000" w:rsidP="00000000" w:rsidRDefault="00000000" w:rsidRPr="00000000" w14:paraId="000000A7">
      <w:pPr>
        <w:spacing w:after="240" w:before="240"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From a methodological standpoint, contemporary architectures suffer from systemic limitations regarding interpretability and feature fusion. A prominent barrier to clinical translation is the "black box" nature of deep learning networks, as clinicians require explicit biological mechanisms rather than uninterpretable, raw sensitivity scores to make therapeutic decisions. Additionally, many existing frameworks rely on superficial feature fusion, utilizing basic concatenation or linear assumptions that fail to capture the complex, non-linear biological hierarchies driving cancer biology. Over-reliance on small, homogeneous training cohorts frequently causes severe overfitting, leaving models unable to generalize across independent, multi-institutional clinical populations.</w:t>
      </w:r>
    </w:p>
    <w:p w:rsidR="00000000" w:rsidDel="00000000" w:rsidP="00000000" w:rsidRDefault="00000000" w:rsidRPr="00000000" w14:paraId="000000A8">
      <w:pPr>
        <w:spacing w:after="240" w:before="240" w:line="480" w:lineRule="auto"/>
        <w:jc w:val="both"/>
        <w:rPr/>
      </w:pPr>
      <w:r w:rsidDel="00000000" w:rsidR="00000000" w:rsidRPr="00000000">
        <w:rPr>
          <w:rFonts w:ascii="Montserrat" w:cs="Montserrat" w:eastAsia="Montserrat" w:hAnsi="Montserrat"/>
          <w:rtl w:val="0"/>
        </w:rPr>
        <w:t xml:space="preserve">These limitations present distinct opportunities for structural refinement. Implementing advanced interaction modules, such as multi-head bilinear attention frameworks, enables models to map intricate, feature-level conditional interactions between cellular biology and drug structures. Accuracy can be further augmented by introducing hybrid refinement stages, such as nesting an ensemble algorithm like XGBoost at the output interface to correct residual deep learning errors. Validating these dynamic models against larger datasets mitigates overfitting while delivering generalizable predictions for precision oncology.</w:t>
      </w:r>
      <w:r w:rsidDel="00000000" w:rsidR="00000000" w:rsidRPr="00000000">
        <w:rPr>
          <w:rtl w:val="0"/>
        </w:rPr>
      </w:r>
    </w:p>
    <w:p w:rsidR="00000000" w:rsidDel="00000000" w:rsidP="00000000" w:rsidRDefault="00000000" w:rsidRPr="00000000" w14:paraId="000000A9">
      <w:pPr>
        <w:pStyle w:val="Heading2"/>
        <w:rPr>
          <w:rFonts w:ascii="Montserrat" w:cs="Montserrat" w:eastAsia="Montserrat" w:hAnsi="Montserrat"/>
        </w:rPr>
      </w:pPr>
      <w:bookmarkStart w:colFirst="0" w:colLast="0" w:name="_cg2f263oalx6" w:id="19"/>
      <w:bookmarkEnd w:id="19"/>
      <w:r w:rsidDel="00000000" w:rsidR="00000000" w:rsidRPr="00000000">
        <w:rPr>
          <w:color w:val="073763"/>
          <w:rtl w:val="0"/>
        </w:rPr>
        <w:t xml:space="preserve">2.3 CONCLUSION</w:t>
      </w:r>
      <w:r w:rsidDel="00000000" w:rsidR="00000000" w:rsidRPr="00000000">
        <w:rPr>
          <w:rtl w:val="0"/>
        </w:rPr>
      </w:r>
    </w:p>
    <w:p w:rsidR="00000000" w:rsidDel="00000000" w:rsidP="00000000" w:rsidRDefault="00000000" w:rsidRPr="00000000" w14:paraId="000000AA">
      <w:pPr>
        <w:spacing w:line="480" w:lineRule="auto"/>
        <w:jc w:val="both"/>
        <w:rPr/>
      </w:pPr>
      <w:r w:rsidDel="00000000" w:rsidR="00000000" w:rsidRPr="00000000">
        <w:rPr>
          <w:rFonts w:ascii="Montserrat" w:cs="Montserrat" w:eastAsia="Montserrat" w:hAnsi="Montserrat"/>
          <w:rtl w:val="0"/>
        </w:rPr>
        <w:t xml:space="preserve">The review of the literature clearly shows that cancer drug response prediction has moved on from simple regression models to a form of deep learning algorithms that model complicated biological interactions. Methods such as attention-based fusion and GNN models have repeatedly proved to be superior, but still leave room for improvement due to the problem of incorporating proteomic data, interpretability, and modeling of cross-modal relations. Overall, these findings </w:t>
      </w:r>
      <w:r w:rsidDel="00000000" w:rsidR="00000000" w:rsidRPr="00000000">
        <w:rPr>
          <w:rtl w:val="0"/>
        </w:rPr>
        <w:t xml:space="preserve">lay t</w:t>
      </w:r>
      <w:r w:rsidDel="00000000" w:rsidR="00000000" w:rsidRPr="00000000">
        <w:rPr>
          <w:rFonts w:ascii="Montserrat" w:cs="Montserrat" w:eastAsia="Montserrat" w:hAnsi="Montserrat"/>
          <w:rtl w:val="0"/>
        </w:rPr>
        <w:t xml:space="preserve">he foundation for the multi-omics project.</w:t>
      </w: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rPr>
          <w:sz w:val="26"/>
          <w:szCs w:val="26"/>
        </w:rPr>
      </w:pPr>
      <w:bookmarkStart w:colFirst="0" w:colLast="0" w:name="_uihkb0dw1uov" w:id="20"/>
      <w:bookmarkEnd w:id="20"/>
      <w:r w:rsidDel="00000000" w:rsidR="00000000" w:rsidRPr="00000000">
        <w:rPr>
          <w:sz w:val="26"/>
          <w:szCs w:val="26"/>
          <w:rtl w:val="0"/>
        </w:rPr>
        <w:t xml:space="preserve">3. </w:t>
      </w:r>
      <w:r w:rsidDel="00000000" w:rsidR="00000000" w:rsidRPr="00000000">
        <w:rPr>
          <w:sz w:val="26"/>
          <w:szCs w:val="26"/>
          <w:rtl w:val="0"/>
        </w:rPr>
        <w:t xml:space="preserve">PROJECT MANAGEMENT PLAN</w:t>
      </w:r>
    </w:p>
    <w:p w:rsidR="00000000" w:rsidDel="00000000" w:rsidP="00000000" w:rsidRDefault="00000000" w:rsidRPr="00000000" w14:paraId="000000AC">
      <w:pPr>
        <w:spacing w:before="0" w:line="240" w:lineRule="auto"/>
        <w:ind w:left="0" w:firstLine="0"/>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rFonts w:ascii="Montserrat" w:cs="Montserrat" w:eastAsia="Montserrat" w:hAnsi="Montserrat"/>
        </w:rPr>
      </w:pPr>
      <w:bookmarkStart w:colFirst="0" w:colLast="0" w:name="_n57g3znylsrn" w:id="21"/>
      <w:bookmarkEnd w:id="21"/>
      <w:r w:rsidDel="00000000" w:rsidR="00000000" w:rsidRPr="00000000">
        <w:rPr>
          <w:color w:val="073763"/>
          <w:rtl w:val="0"/>
        </w:rPr>
        <w:t xml:space="preserve">3.1 </w:t>
      </w:r>
      <w:r w:rsidDel="00000000" w:rsidR="00000000" w:rsidRPr="00000000">
        <w:rPr>
          <w:color w:val="073763"/>
          <w:rtl w:val="0"/>
        </w:rPr>
        <w:t xml:space="preserve">PROJECT SCOPE</w:t>
      </w:r>
      <w:r w:rsidDel="00000000" w:rsidR="00000000" w:rsidRPr="00000000">
        <w:rPr>
          <w:rtl w:val="0"/>
        </w:rPr>
      </w:r>
    </w:p>
    <w:p w:rsidR="00000000" w:rsidDel="00000000" w:rsidP="00000000" w:rsidRDefault="00000000" w:rsidRPr="00000000" w14:paraId="000000AE">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core product is a localized, deep learning platform that ingests high-dimensional multi-omics data layers to predict continuous drug sensitivity (IC</w:t>
      </w:r>
      <w:r w:rsidDel="00000000" w:rsidR="00000000" w:rsidRPr="00000000">
        <w:rPr>
          <w:rFonts w:ascii="Montserrat" w:cs="Montserrat" w:eastAsia="Montserrat" w:hAnsi="Montserrat"/>
          <w:vertAlign w:val="subscript"/>
          <w:rtl w:val="0"/>
        </w:rPr>
        <w:t xml:space="preserve">50</w:t>
      </w:r>
      <w:r w:rsidDel="00000000" w:rsidR="00000000" w:rsidRPr="00000000">
        <w:rPr>
          <w:rFonts w:ascii="Montserrat" w:cs="Montserrat" w:eastAsia="Montserrat" w:hAnsi="Montserrat"/>
          <w:rtl w:val="0"/>
        </w:rPr>
        <w:t xml:space="preserve"> values).</w:t>
      </w:r>
    </w:p>
    <w:p w:rsidR="00000000" w:rsidDel="00000000" w:rsidP="00000000" w:rsidRDefault="00000000" w:rsidRPr="00000000" w14:paraId="000000AF">
      <w:pPr>
        <w:pStyle w:val="Heading3"/>
        <w:rPr>
          <w:rFonts w:ascii="Montserrat" w:cs="Montserrat" w:eastAsia="Montserrat" w:hAnsi="Montserrat"/>
        </w:rPr>
      </w:pPr>
      <w:bookmarkStart w:colFirst="0" w:colLast="0" w:name="_8w75c8io69xz" w:id="22"/>
      <w:bookmarkEnd w:id="22"/>
      <w:r w:rsidDel="00000000" w:rsidR="00000000" w:rsidRPr="00000000">
        <w:rPr>
          <w:rtl w:val="0"/>
        </w:rPr>
        <w:t xml:space="preserve">3.1.1 PRODUCT CHARACTERISTICS &amp; REQUIREMENTS</w:t>
      </w:r>
      <w:r w:rsidDel="00000000" w:rsidR="00000000" w:rsidRPr="00000000">
        <w:rPr>
          <w:rtl w:val="0"/>
        </w:rPr>
      </w:r>
    </w:p>
    <w:p w:rsidR="00000000" w:rsidDel="00000000" w:rsidP="00000000" w:rsidRDefault="00000000" w:rsidRPr="00000000" w14:paraId="000000B0">
      <w:pPr>
        <w:spacing w:line="480" w:lineRule="auto"/>
        <w:rPr/>
      </w:pPr>
      <w:r w:rsidDel="00000000" w:rsidR="00000000" w:rsidRPr="00000000">
        <w:rPr>
          <w:rFonts w:ascii="Montserrat" w:cs="Montserrat" w:eastAsia="Montserrat" w:hAnsi="Montserrat"/>
          <w:rtl w:val="0"/>
        </w:rPr>
        <w:t xml:space="preserve">To establish clear metrics for success, the platform must achieve a lower Root Mean Squared Error (RMSE) than standard flat vector concatenation baselines while rendering dashboard analytical predictions accurately. Based on the complete system specifications detailed in the </w:t>
      </w:r>
      <w:r w:rsidDel="00000000" w:rsidR="00000000" w:rsidRPr="00000000">
        <w:rPr>
          <w:rFonts w:ascii="Montserrat" w:cs="Montserrat" w:eastAsia="Montserrat" w:hAnsi="Montserrat"/>
          <w:b w:val="1"/>
          <w:bCs w:val="1"/>
          <w:rtl w:val="0"/>
        </w:rPr>
        <w:t xml:space="preserve">Requirements Traceability Matrix (RTM) found in Appendix A</w:t>
      </w:r>
      <w:r w:rsidDel="00000000" w:rsidR="00000000" w:rsidRPr="00000000">
        <w:rPr>
          <w:rFonts w:ascii="Montserrat" w:cs="Montserrat" w:eastAsia="Montserrat" w:hAnsi="Montserrat"/>
          <w:rtl w:val="0"/>
        </w:rPr>
        <w:t xml:space="preserve">, these core design constraints are categorized by priority in Table 2.</w:t>
      </w:r>
      <w:r w:rsidDel="00000000" w:rsidR="00000000" w:rsidRPr="00000000">
        <w:rPr>
          <w:rtl w:val="0"/>
        </w:rPr>
      </w:r>
    </w:p>
    <w:p w:rsidR="00000000" w:rsidDel="00000000" w:rsidP="00000000" w:rsidRDefault="00000000" w:rsidRPr="00000000" w14:paraId="000000B1">
      <w:pPr>
        <w:spacing w:before="0" w:line="36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before="0" w:line="360" w:lineRule="auto"/>
        <w:jc w:val="left"/>
        <w:rPr>
          <w:b w:val="1"/>
          <w:bCs w:val="1"/>
        </w:rPr>
      </w:pPr>
      <w:r w:rsidDel="00000000" w:rsidR="00000000" w:rsidRPr="00000000">
        <w:rPr>
          <w:b w:val="1"/>
          <w:bCs w:val="1"/>
          <w:rtl w:val="0"/>
        </w:rPr>
        <w:t xml:space="preserve">T</w:t>
      </w:r>
      <w:r w:rsidDel="00000000" w:rsidR="00000000" w:rsidRPr="00000000">
        <w:rPr>
          <w:b w:val="1"/>
          <w:bCs w:val="1"/>
          <w:rtl w:val="0"/>
        </w:rPr>
        <w:t xml:space="preserve">able </w:t>
      </w:r>
      <w:r w:rsidDel="00000000" w:rsidR="00000000" w:rsidRPr="00000000">
        <w:rPr>
          <w:b w:val="1"/>
          <w:bCs w:val="1"/>
          <w:rtl w:val="0"/>
        </w:rPr>
        <w:t xml:space="preserve">2</w:t>
      </w:r>
      <w:r w:rsidDel="00000000" w:rsidR="00000000" w:rsidRPr="00000000">
        <w:rPr>
          <w:rtl w:val="0"/>
        </w:rPr>
      </w:r>
    </w:p>
    <w:p w:rsidR="00000000" w:rsidDel="00000000" w:rsidP="00000000" w:rsidRDefault="00000000" w:rsidRPr="00000000" w14:paraId="000000B3">
      <w:pPr>
        <w:spacing w:before="0" w:line="360" w:lineRule="auto"/>
        <w:jc w:val="left"/>
        <w:rPr>
          <w:b w:val="1"/>
          <w:bCs w:val="1"/>
        </w:rPr>
      </w:pPr>
      <w:r w:rsidDel="00000000" w:rsidR="00000000" w:rsidRPr="00000000">
        <w:rPr>
          <w:i w:val="1"/>
          <w:iCs w:val="1"/>
          <w:rtl w:val="0"/>
        </w:rPr>
        <w:t xml:space="preserve">System Functional and Non-Functional Requirements by Priority</w:t>
      </w:r>
      <w:r w:rsidDel="00000000" w:rsidR="00000000" w:rsidRPr="00000000">
        <w:rPr>
          <w:rtl w:val="0"/>
        </w:rPr>
      </w:r>
    </w:p>
    <w:tbl>
      <w:tblPr>
        <w:tblStyle w:val="Table3"/>
        <w:tblpPr w:leftFromText="180" w:rightFromText="180" w:topFromText="180" w:bottomFromText="180" w:vertAnchor="text" w:horzAnchor="text" w:tblpX="-195" w:tblpY="0"/>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450"/>
        <w:gridCol w:w="3390"/>
        <w:tblGridChange w:id="0">
          <w:tblGrid>
            <w:gridCol w:w="2565"/>
            <w:gridCol w:w="3450"/>
            <w:gridCol w:w="3390"/>
          </w:tblGrid>
        </w:tblGridChange>
      </w:tblGrid>
      <w:tr>
        <w:trPr>
          <w:cantSplit w:val="0"/>
          <w:trHeight w:val="737.0078740157481" w:hRule="atLeast"/>
          <w:tblHeader w:val="0"/>
        </w:trPr>
        <w:tc>
          <w:tcPr>
            <w:tcBorders>
              <w:top w:color="000000" w:space="0" w:sz="4" w:val="single"/>
              <w:left w:color="ffffff" w:space="0" w:sz="4" w:val="single"/>
              <w:bottom w:color="000000" w:space="0" w:sz="4" w:val="single"/>
              <w:right w:color="ffffff"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4">
            <w:pPr>
              <w:widowControl w:val="0"/>
              <w:spacing w:before="0" w:line="240" w:lineRule="auto"/>
              <w:jc w:val="center"/>
              <w:rPr/>
            </w:pPr>
            <w:r w:rsidDel="00000000" w:rsidR="00000000" w:rsidRPr="00000000">
              <w:rPr>
                <w:rtl w:val="0"/>
              </w:rPr>
              <w:t xml:space="preserve">PRIORITY CLASSIFICATION</w:t>
            </w:r>
          </w:p>
        </w:tc>
        <w:tc>
          <w:tcPr>
            <w:tcBorders>
              <w:top w:color="000000" w:space="0" w:sz="4" w:val="single"/>
              <w:left w:color="ffffff" w:space="0" w:sz="4" w:val="single"/>
              <w:bottom w:color="000000" w:space="0" w:sz="4" w:val="single"/>
              <w:right w:color="ffffff"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5">
            <w:pPr>
              <w:widowControl w:val="0"/>
              <w:spacing w:before="0" w:line="240" w:lineRule="auto"/>
              <w:jc w:val="center"/>
              <w:rPr/>
            </w:pPr>
            <w:r w:rsidDel="00000000" w:rsidR="00000000" w:rsidRPr="00000000">
              <w:rPr>
                <w:rtl w:val="0"/>
              </w:rPr>
              <w:t xml:space="preserve">FUNCTIONAL REQUIREMENTS (FR)</w:t>
            </w:r>
          </w:p>
        </w:tc>
        <w:tc>
          <w:tcPr>
            <w:tcBorders>
              <w:top w:color="000000" w:space="0" w:sz="4" w:val="single"/>
              <w:left w:color="ffffff" w:space="0" w:sz="4" w:val="single"/>
              <w:bottom w:color="000000" w:space="0" w:sz="4" w:val="single"/>
              <w:right w:color="ffffff" w:space="0" w:sz="4"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B6">
            <w:pPr>
              <w:widowControl w:val="0"/>
              <w:spacing w:before="0" w:line="240" w:lineRule="auto"/>
              <w:jc w:val="center"/>
              <w:rPr/>
            </w:pPr>
            <w:r w:rsidDel="00000000" w:rsidR="00000000" w:rsidRPr="00000000">
              <w:rPr>
                <w:rtl w:val="0"/>
              </w:rPr>
              <w:t xml:space="preserve">NON-FUNCTIONAL REQUIREMENTS (NFR)</w:t>
            </w:r>
          </w:p>
        </w:tc>
      </w:tr>
      <w:tr>
        <w:trPr>
          <w:cantSplit w:val="0"/>
          <w:trHeight w:val="3216.34" w:hRule="atLeast"/>
          <w:tblHeader w:val="0"/>
        </w:trPr>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7">
            <w:pPr>
              <w:widowControl w:val="0"/>
              <w:spacing w:before="0" w:line="240" w:lineRule="auto"/>
              <w:jc w:val="left"/>
              <w:rPr/>
            </w:pPr>
            <w:r w:rsidDel="00000000" w:rsidR="00000000" w:rsidRPr="00000000">
              <w:rPr>
                <w:rtl w:val="0"/>
              </w:rPr>
              <w:t xml:space="preserve">High-Priority</w:t>
            </w:r>
          </w:p>
          <w:p w:rsidR="00000000" w:rsidDel="00000000" w:rsidP="00000000" w:rsidRDefault="00000000" w:rsidRPr="00000000" w14:paraId="000000B8">
            <w:pPr>
              <w:widowControl w:val="0"/>
              <w:spacing w:before="0" w:line="240" w:lineRule="auto"/>
              <w:jc w:val="left"/>
              <w:rPr/>
            </w:pPr>
            <w:r w:rsidDel="00000000" w:rsidR="00000000" w:rsidRPr="00000000">
              <w:rPr>
                <w:rtl w:val="0"/>
              </w:rPr>
              <w:t xml:space="preserve">(Minimum Viable Product)</w:t>
            </w:r>
          </w:p>
        </w:tc>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9">
            <w:pPr>
              <w:widowControl w:val="0"/>
              <w:numPr>
                <w:ilvl w:val="0"/>
                <w:numId w:val="5"/>
              </w:numPr>
              <w:spacing w:before="0" w:line="240" w:lineRule="auto"/>
              <w:ind w:left="720" w:hanging="360"/>
              <w:jc w:val="left"/>
            </w:pPr>
            <w:r w:rsidDel="00000000" w:rsidR="00000000" w:rsidRPr="00000000">
              <w:rPr>
                <w:rtl w:val="0"/>
              </w:rPr>
              <w:t xml:space="preserve">Process three distinct multi-omics layers (Transcriptomics, Mutations, and CNVs) via a cross-attention fusion mechanism.</w:t>
            </w:r>
          </w:p>
          <w:p w:rsidR="00000000" w:rsidDel="00000000" w:rsidP="00000000" w:rsidRDefault="00000000" w:rsidRPr="00000000" w14:paraId="000000BA">
            <w:pPr>
              <w:widowControl w:val="0"/>
              <w:numPr>
                <w:ilvl w:val="0"/>
                <w:numId w:val="5"/>
              </w:numPr>
              <w:spacing w:before="0" w:line="240" w:lineRule="auto"/>
              <w:ind w:left="720" w:hanging="360"/>
              <w:jc w:val="left"/>
            </w:pPr>
            <w:r w:rsidDel="00000000" w:rsidR="00000000" w:rsidRPr="00000000">
              <w:rPr>
                <w:rtl w:val="0"/>
              </w:rPr>
              <w:t xml:space="preserve">Accept chemical compound structural inputs natively via SMILES string formats.</w:t>
            </w:r>
          </w:p>
        </w:tc>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B">
            <w:pPr>
              <w:widowControl w:val="0"/>
              <w:numPr>
                <w:ilvl w:val="0"/>
                <w:numId w:val="9"/>
              </w:numPr>
              <w:spacing w:before="0" w:line="240" w:lineRule="auto"/>
              <w:ind w:left="720" w:hanging="360"/>
              <w:jc w:val="left"/>
            </w:pPr>
            <w:r w:rsidDel="00000000" w:rsidR="00000000" w:rsidRPr="00000000">
              <w:rPr>
                <w:rtl w:val="0"/>
              </w:rPr>
              <w:t xml:space="preserve">Model training and inference routines must execute efficiently within consumer-grade GPU constraints.</w:t>
            </w:r>
          </w:p>
          <w:p w:rsidR="00000000" w:rsidDel="00000000" w:rsidP="00000000" w:rsidRDefault="00000000" w:rsidRPr="00000000" w14:paraId="000000BC">
            <w:pPr>
              <w:widowControl w:val="0"/>
              <w:numPr>
                <w:ilvl w:val="0"/>
                <w:numId w:val="9"/>
              </w:numPr>
              <w:spacing w:before="0" w:line="240" w:lineRule="auto"/>
              <w:ind w:left="720" w:hanging="360"/>
              <w:jc w:val="left"/>
            </w:pPr>
            <w:r w:rsidDel="00000000" w:rsidR="00000000" w:rsidRPr="00000000">
              <w:rPr>
                <w:rtl w:val="0"/>
              </w:rPr>
              <w:t xml:space="preserve">Enforce a strict hardware runtime envelope targeting a 4GB to 8GB VRAM resource footprint.</w:t>
            </w:r>
          </w:p>
          <w:p w:rsidR="00000000" w:rsidDel="00000000" w:rsidP="00000000" w:rsidRDefault="00000000" w:rsidRPr="00000000" w14:paraId="000000BD">
            <w:pPr>
              <w:widowControl w:val="0"/>
              <w:spacing w:before="0" w:line="240" w:lineRule="auto"/>
              <w:jc w:val="left"/>
              <w:rPr/>
            </w:pPr>
            <w:r w:rsidDel="00000000" w:rsidR="00000000" w:rsidRPr="00000000">
              <w:rPr>
                <w:rtl w:val="0"/>
              </w:rPr>
            </w:r>
          </w:p>
          <w:p w:rsidR="00000000" w:rsidDel="00000000" w:rsidP="00000000" w:rsidRDefault="00000000" w:rsidRPr="00000000" w14:paraId="000000BE">
            <w:pPr>
              <w:widowControl w:val="0"/>
              <w:spacing w:before="0" w:line="240" w:lineRule="auto"/>
              <w:jc w:val="left"/>
              <w:rPr/>
            </w:pP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BF">
            <w:pPr>
              <w:widowControl w:val="0"/>
              <w:spacing w:before="0" w:line="240" w:lineRule="auto"/>
              <w:jc w:val="left"/>
              <w:rPr/>
            </w:pPr>
            <w:r w:rsidDel="00000000" w:rsidR="00000000" w:rsidRPr="00000000">
              <w:rPr>
                <w:rtl w:val="0"/>
              </w:rPr>
              <w:t xml:space="preserve">Low-Priority</w:t>
            </w:r>
          </w:p>
          <w:p w:rsidR="00000000" w:rsidDel="00000000" w:rsidP="00000000" w:rsidRDefault="00000000" w:rsidRPr="00000000" w14:paraId="000000C0">
            <w:pPr>
              <w:widowControl w:val="0"/>
              <w:spacing w:before="0" w:line="240" w:lineRule="auto"/>
              <w:jc w:val="left"/>
              <w:rPr/>
            </w:pPr>
            <w:r w:rsidDel="00000000" w:rsidR="00000000" w:rsidRPr="00000000">
              <w:rPr>
                <w:rtl w:val="0"/>
              </w:rPr>
              <w:t xml:space="preserve">(Advanced Exploratory)</w:t>
            </w:r>
          </w:p>
        </w:tc>
        <w:tc>
          <w:tcPr>
            <w:tcBorders>
              <w:top w:color="ffffff" w:space="0" w:sz="8" w:val="single"/>
              <w:left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C1">
            <w:pPr>
              <w:widowControl w:val="0"/>
              <w:numPr>
                <w:ilvl w:val="0"/>
                <w:numId w:val="1"/>
              </w:numPr>
              <w:spacing w:before="0" w:line="240" w:lineRule="auto"/>
              <w:ind w:left="720" w:hanging="360"/>
              <w:jc w:val="left"/>
            </w:pPr>
            <w:r w:rsidDel="00000000" w:rsidR="00000000" w:rsidRPr="00000000">
              <w:rPr>
                <w:rtl w:val="0"/>
              </w:rPr>
              <w:t xml:space="preserve">Support interactive, client-side sub-graph neighborhood profiling within the frontend user dashboard.</w:t>
            </w:r>
          </w:p>
          <w:p w:rsidR="00000000" w:rsidDel="00000000" w:rsidP="00000000" w:rsidRDefault="00000000" w:rsidRPr="00000000" w14:paraId="000000C2">
            <w:pPr>
              <w:widowControl w:val="0"/>
              <w:numPr>
                <w:ilvl w:val="0"/>
                <w:numId w:val="1"/>
              </w:numPr>
              <w:spacing w:before="0" w:line="240" w:lineRule="auto"/>
              <w:ind w:left="720" w:hanging="360"/>
              <w:jc w:val="left"/>
            </w:pPr>
            <w:r w:rsidDel="00000000" w:rsidR="00000000" w:rsidRPr="00000000">
              <w:rPr>
                <w:rtl w:val="0"/>
              </w:rPr>
              <w:t xml:space="preserve">Enable researchers to dynamically click graph nodes to inspect underlying gene Protein-Protein Interaction (PPI) confidence scores.</w:t>
            </w:r>
          </w:p>
          <w:p w:rsidR="00000000" w:rsidDel="00000000" w:rsidP="00000000" w:rsidRDefault="00000000" w:rsidRPr="00000000" w14:paraId="000000C3">
            <w:pPr>
              <w:widowControl w:val="0"/>
              <w:spacing w:before="0" w:line="240" w:lineRule="auto"/>
              <w:jc w:val="left"/>
              <w:rPr/>
            </w:pPr>
            <w:r w:rsidDel="00000000" w:rsidR="00000000" w:rsidRPr="00000000">
              <w:rPr>
                <w:rtl w:val="0"/>
              </w:rPr>
            </w:r>
          </w:p>
        </w:tc>
        <w:tc>
          <w:tcPr>
            <w:tcBorders>
              <w:top w:color="ffffff" w:space="0" w:sz="8" w:val="single"/>
              <w:left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C4">
            <w:pPr>
              <w:widowControl w:val="0"/>
              <w:numPr>
                <w:ilvl w:val="0"/>
                <w:numId w:val="2"/>
              </w:numPr>
              <w:spacing w:before="0" w:line="240" w:lineRule="auto"/>
              <w:ind w:left="720" w:hanging="360"/>
              <w:jc w:val="left"/>
            </w:pPr>
            <w:r w:rsidDel="00000000" w:rsidR="00000000" w:rsidRPr="00000000">
              <w:rPr>
                <w:rtl w:val="0"/>
              </w:rPr>
              <w:t xml:space="preserve">Maximize research software portability by packaging frontend UI and deep learning dependencies into a unified containerized layer.</w:t>
            </w:r>
          </w:p>
          <w:p w:rsidR="00000000" w:rsidDel="00000000" w:rsidP="00000000" w:rsidRDefault="00000000" w:rsidRPr="00000000" w14:paraId="000000C5">
            <w:pPr>
              <w:widowControl w:val="0"/>
              <w:numPr>
                <w:ilvl w:val="0"/>
                <w:numId w:val="2"/>
              </w:numPr>
              <w:spacing w:before="0" w:line="240" w:lineRule="auto"/>
              <w:ind w:left="720" w:hanging="360"/>
              <w:jc w:val="left"/>
            </w:pPr>
            <w:r w:rsidDel="00000000" w:rsidR="00000000" w:rsidRPr="00000000">
              <w:rPr>
                <w:rtl w:val="0"/>
              </w:rPr>
              <w:t xml:space="preserve">Target sub-second response latencies by optimizing RDKit molecular graph tokenization loops.</w:t>
            </w:r>
          </w:p>
          <w:p w:rsidR="00000000" w:rsidDel="00000000" w:rsidP="00000000" w:rsidRDefault="00000000" w:rsidRPr="00000000" w14:paraId="000000C6">
            <w:pPr>
              <w:widowControl w:val="0"/>
              <w:spacing w:before="0" w:line="240" w:lineRule="auto"/>
              <w:jc w:val="left"/>
              <w:rPr/>
            </w:pPr>
            <w:r w:rsidDel="00000000" w:rsidR="00000000" w:rsidRPr="00000000">
              <w:rPr>
                <w:rtl w:val="0"/>
              </w:rPr>
            </w:r>
          </w:p>
          <w:p w:rsidR="00000000" w:rsidDel="00000000" w:rsidP="00000000" w:rsidRDefault="00000000" w:rsidRPr="00000000" w14:paraId="000000C7">
            <w:pPr>
              <w:widowControl w:val="0"/>
              <w:spacing w:before="0" w:line="240" w:lineRule="auto"/>
              <w:jc w:val="left"/>
              <w:rPr/>
            </w:pPr>
            <w:r w:rsidDel="00000000" w:rsidR="00000000" w:rsidRPr="00000000">
              <w:rPr>
                <w:rtl w:val="0"/>
              </w:rPr>
            </w:r>
          </w:p>
        </w:tc>
      </w:tr>
    </w:tbl>
    <w:p w:rsidR="00000000" w:rsidDel="00000000" w:rsidP="00000000" w:rsidRDefault="00000000" w:rsidRPr="00000000" w14:paraId="000000C8">
      <w:pPr>
        <w:pStyle w:val="Heading3"/>
        <w:rPr>
          <w:b w:val="1"/>
          <w:bCs w:val="1"/>
        </w:rPr>
      </w:pPr>
      <w:bookmarkStart w:colFirst="0" w:colLast="0" w:name="_dbpbx88xp1w7" w:id="23"/>
      <w:bookmarkEnd w:id="23"/>
      <w:r w:rsidDel="00000000" w:rsidR="00000000" w:rsidRPr="00000000">
        <w:rPr>
          <w:rtl w:val="0"/>
        </w:rPr>
      </w:r>
    </w:p>
    <w:p w:rsidR="00000000" w:rsidDel="00000000" w:rsidP="00000000" w:rsidRDefault="00000000" w:rsidRPr="00000000" w14:paraId="000000C9">
      <w:pPr>
        <w:pStyle w:val="Heading3"/>
        <w:spacing w:before="0" w:lineRule="auto"/>
        <w:rPr>
          <w:rFonts w:ascii="Montserrat" w:cs="Montserrat" w:eastAsia="Montserrat" w:hAnsi="Montserrat"/>
        </w:rPr>
      </w:pPr>
      <w:bookmarkStart w:colFirst="0" w:colLast="0" w:name="_fgpb735ys2ye" w:id="24"/>
      <w:bookmarkEnd w:id="24"/>
      <w:r w:rsidDel="00000000" w:rsidR="00000000" w:rsidRPr="00000000">
        <w:rPr>
          <w:rtl w:val="0"/>
        </w:rPr>
        <w:t xml:space="preserve">3.1.2 SCOPE BOUNDARIES</w:t>
      </w:r>
      <w:r w:rsidDel="00000000" w:rsidR="00000000" w:rsidRPr="00000000">
        <w:rPr>
          <w:rtl w:val="0"/>
        </w:rPr>
      </w:r>
    </w:p>
    <w:p w:rsidR="00000000" w:rsidDel="00000000" w:rsidP="00000000" w:rsidRDefault="00000000" w:rsidRPr="00000000" w14:paraId="000000CA">
      <w:pPr>
        <w:numPr>
          <w:ilvl w:val="0"/>
          <w:numId w:val="4"/>
        </w:numPr>
        <w:spacing w:line="480" w:lineRule="auto"/>
        <w:ind w:left="720" w:hanging="360"/>
        <w:jc w:val="both"/>
        <w:rPr>
          <w:b w:val="1"/>
          <w:bCs w:val="1"/>
          <w:u w:val="none"/>
        </w:rPr>
      </w:pPr>
      <w:r w:rsidDel="00000000" w:rsidR="00000000" w:rsidRPr="00000000">
        <w:rPr>
          <w:rFonts w:ascii="Montserrat" w:cs="Montserrat" w:eastAsia="Montserrat" w:hAnsi="Montserrat"/>
          <w:b w:val="1"/>
          <w:bCs w:val="1"/>
          <w:rtl w:val="0"/>
        </w:rPr>
        <w:t xml:space="preserve">In-Scope:</w:t>
      </w:r>
      <w:r w:rsidDel="00000000" w:rsidR="00000000" w:rsidRPr="00000000">
        <w:rPr>
          <w:rFonts w:ascii="Montserrat" w:cs="Montserrat" w:eastAsia="Montserrat" w:hAnsi="Montserrat"/>
          <w:rtl w:val="0"/>
        </w:rPr>
        <w:t xml:space="preserve"> Build a heterogeneous GNN using PyTorch Geometric, implementing learned cross-attention feature fusion, and extracting chemical graph vectors via RDKit.</w:t>
      </w:r>
    </w:p>
    <w:p w:rsidR="00000000" w:rsidDel="00000000" w:rsidP="00000000" w:rsidRDefault="00000000" w:rsidRPr="00000000" w14:paraId="000000CB">
      <w:pPr>
        <w:numPr>
          <w:ilvl w:val="0"/>
          <w:numId w:val="4"/>
        </w:numPr>
        <w:spacing w:line="480" w:lineRule="auto"/>
        <w:ind w:left="720" w:hanging="360"/>
        <w:jc w:val="both"/>
        <w:rPr>
          <w:u w:val="none"/>
        </w:rPr>
      </w:pPr>
      <w:r w:rsidDel="00000000" w:rsidR="00000000" w:rsidRPr="00000000">
        <w:rPr>
          <w:rFonts w:ascii="Montserrat" w:cs="Montserrat" w:eastAsia="Montserrat" w:hAnsi="Montserrat"/>
          <w:b w:val="1"/>
          <w:bCs w:val="1"/>
          <w:rtl w:val="0"/>
        </w:rPr>
        <w:t xml:space="preserve">Out-of-Scope:</w:t>
      </w:r>
      <w:r w:rsidDel="00000000" w:rsidR="00000000" w:rsidRPr="00000000">
        <w:rPr>
          <w:rFonts w:ascii="Montserrat" w:cs="Montserrat" w:eastAsia="Montserrat" w:hAnsi="Montserrat"/>
          <w:rtl w:val="0"/>
        </w:rPr>
        <w:t xml:space="preserve"> Processing raw, unaligned sequencing reads, live clinical trial software integrations, and downstream laboratory wet-lab validation. </w:t>
      </w:r>
      <w:r w:rsidDel="00000000" w:rsidR="00000000" w:rsidRPr="00000000">
        <w:rPr>
          <w:rtl w:val="0"/>
        </w:rPr>
      </w:r>
    </w:p>
    <w:p w:rsidR="00000000" w:rsidDel="00000000" w:rsidP="00000000" w:rsidRDefault="00000000" w:rsidRPr="00000000" w14:paraId="000000CC">
      <w:pPr>
        <w:pStyle w:val="Heading2"/>
        <w:rPr>
          <w:rFonts w:ascii="Montserrat" w:cs="Montserrat" w:eastAsia="Montserrat" w:hAnsi="Montserrat"/>
        </w:rPr>
      </w:pPr>
      <w:bookmarkStart w:colFirst="0" w:colLast="0" w:name="_2eutdlkdx6kx" w:id="25"/>
      <w:bookmarkEnd w:id="25"/>
      <w:r w:rsidDel="00000000" w:rsidR="00000000" w:rsidRPr="00000000">
        <w:rPr>
          <w:color w:val="073763"/>
          <w:rtl w:val="0"/>
        </w:rPr>
        <w:t xml:space="preserve">3.2 PROJECT ORGANIZATION</w:t>
      </w:r>
      <w:r w:rsidDel="00000000" w:rsidR="00000000" w:rsidRPr="00000000">
        <w:rPr>
          <w:rtl w:val="0"/>
        </w:rPr>
      </w:r>
    </w:p>
    <w:p w:rsidR="00000000" w:rsidDel="00000000" w:rsidP="00000000" w:rsidRDefault="00000000" w:rsidRPr="00000000" w14:paraId="000000CD">
      <w:pPr>
        <w:pStyle w:val="Heading3"/>
        <w:rPr>
          <w:rFonts w:ascii="Montserrat" w:cs="Montserrat" w:eastAsia="Montserrat" w:hAnsi="Montserrat"/>
        </w:rPr>
      </w:pPr>
      <w:bookmarkStart w:colFirst="0" w:colLast="0" w:name="_i9n0hf793yzf" w:id="26"/>
      <w:bookmarkEnd w:id="26"/>
      <w:r w:rsidDel="00000000" w:rsidR="00000000" w:rsidRPr="00000000">
        <w:rPr>
          <w:rtl w:val="0"/>
        </w:rPr>
        <w:t xml:space="preserve">3.2.1 SOFTWARE DEVELOPMENT LIFE CYCLE JUSTIFICATION</w:t>
      </w:r>
      <w:r w:rsidDel="00000000" w:rsidR="00000000" w:rsidRPr="00000000">
        <w:rPr>
          <w:rtl w:val="0"/>
        </w:rPr>
      </w:r>
    </w:p>
    <w:p w:rsidR="00000000" w:rsidDel="00000000" w:rsidP="00000000" w:rsidRDefault="00000000" w:rsidRPr="00000000" w14:paraId="000000CE">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project adopts an adaptive, agile development methodology utilizing a 14-day sprint flow. Multi–omics data integration and graph structure engineering present a huge number of exploratory risks. Training convergence, hyperparameter combinations, and optimal graph connectivity rules cannot be predicted accurately upfront, rendering a Waterfall framework ineffective.</w:t>
      </w:r>
    </w:p>
    <w:p w:rsidR="00000000" w:rsidDel="00000000" w:rsidP="00000000" w:rsidRDefault="00000000" w:rsidRPr="00000000" w14:paraId="000000CF">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A 14-day sprint cycle allows the team to continuously run empiric evaluations, monitor model metrics, and dynamically adjust network topology based on performance feedback. These sprint reviews serve as an essential pivot mechanism, enabling the team to alter preprocessing approaches or data structures if high-dimensional noise compromises regression accuracy.</w:t>
      </w:r>
    </w:p>
    <w:p w:rsidR="00000000" w:rsidDel="00000000" w:rsidP="00000000" w:rsidRDefault="00000000" w:rsidRPr="00000000" w14:paraId="000000D0">
      <w:pPr>
        <w:pStyle w:val="Heading3"/>
        <w:rPr>
          <w:rFonts w:ascii="Montserrat" w:cs="Montserrat" w:eastAsia="Montserrat" w:hAnsi="Montserrat"/>
        </w:rPr>
      </w:pPr>
      <w:bookmarkStart w:colFirst="0" w:colLast="0" w:name="_99rxwlkemge9" w:id="27"/>
      <w:bookmarkEnd w:id="27"/>
      <w:r w:rsidDel="00000000" w:rsidR="00000000" w:rsidRPr="00000000">
        <w:rPr>
          <w:rtl w:val="0"/>
        </w:rPr>
        <w:t xml:space="preserve">3.2.2 TEAM ROLES AND RESPONSIBILITIES</w:t>
      </w:r>
      <w:r w:rsidDel="00000000" w:rsidR="00000000" w:rsidRPr="00000000">
        <w:rPr>
          <w:rtl w:val="0"/>
        </w:rPr>
      </w:r>
    </w:p>
    <w:p w:rsidR="00000000" w:rsidDel="00000000" w:rsidP="00000000" w:rsidRDefault="00000000" w:rsidRPr="00000000" w14:paraId="000000D1">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To satisfy the team organization criteria &amp; eliminate operational ambiguity during the upcoming technical implementation phase, the team has transitioned from a flat structure to four main defined domains, explicitly structured in </w:t>
      </w:r>
      <w:r w:rsidDel="00000000" w:rsidR="00000000" w:rsidRPr="00000000">
        <w:rPr>
          <w:rFonts w:ascii="Montserrat" w:cs="Montserrat" w:eastAsia="Montserrat" w:hAnsi="Montserrat"/>
          <w:rtl w:val="0"/>
        </w:rPr>
        <w:t xml:space="preserve">Table 3.</w:t>
      </w:r>
    </w:p>
    <w:p w:rsidR="00000000" w:rsidDel="00000000" w:rsidP="00000000" w:rsidRDefault="00000000" w:rsidRPr="00000000" w14:paraId="000000D2">
      <w:pPr>
        <w:spacing w:before="0" w:line="276"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before="0" w:line="276" w:lineRule="auto"/>
        <w:jc w:val="both"/>
        <w:rPr/>
      </w:pPr>
      <w:r w:rsidDel="00000000" w:rsidR="00000000" w:rsidRPr="00000000">
        <w:rPr>
          <w:b w:val="1"/>
          <w:bCs w:val="1"/>
          <w:rtl w:val="0"/>
        </w:rPr>
        <w:t xml:space="preserve">Table 3</w:t>
      </w:r>
      <w:r w:rsidDel="00000000" w:rsidR="00000000" w:rsidRPr="00000000">
        <w:rPr>
          <w:rtl w:val="0"/>
        </w:rPr>
        <w:t xml:space="preserve"> </w:t>
      </w:r>
    </w:p>
    <w:p w:rsidR="00000000" w:rsidDel="00000000" w:rsidP="00000000" w:rsidRDefault="00000000" w:rsidRPr="00000000" w14:paraId="000000D4">
      <w:pPr>
        <w:spacing w:after="200" w:before="0" w:line="276" w:lineRule="auto"/>
        <w:jc w:val="both"/>
        <w:rPr>
          <w:b w:val="1"/>
          <w:bCs w:val="1"/>
          <w:sz w:val="20"/>
          <w:szCs w:val="20"/>
        </w:rPr>
      </w:pPr>
      <w:r w:rsidDel="00000000" w:rsidR="00000000" w:rsidRPr="00000000">
        <w:rPr>
          <w:i w:val="1"/>
          <w:iCs w:val="1"/>
          <w:rtl w:val="0"/>
        </w:rPr>
        <w:t xml:space="preserve">Project Team Roles, Engineering Domains, and Implementation Deliverables</w:t>
      </w:r>
      <w:r w:rsidDel="00000000" w:rsidR="00000000" w:rsidRPr="00000000">
        <w:rPr>
          <w:rtl w:val="0"/>
        </w:rPr>
      </w:r>
    </w:p>
    <w:tbl>
      <w:tblPr>
        <w:tblStyle w:val="Table4"/>
        <w:tblpPr w:leftFromText="180" w:rightFromText="180" w:topFromText="180" w:bottomFromText="180" w:vertAnchor="text" w:horzAnchor="text" w:tblpX="0" w:tblpY="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2010"/>
        <w:gridCol w:w="2750.0000000000005"/>
        <w:gridCol w:w="2664.9999999999995"/>
        <w:tblGridChange w:id="0">
          <w:tblGrid>
            <w:gridCol w:w="1620"/>
            <w:gridCol w:w="2010"/>
            <w:gridCol w:w="2750.0000000000005"/>
            <w:gridCol w:w="2664.9999999999995"/>
          </w:tblGrid>
        </w:tblGridChange>
      </w:tblGrid>
      <w:tr>
        <w:trPr>
          <w:cantSplit w:val="0"/>
          <w:trHeight w:val="761.3599999999999" w:hRule="atLeast"/>
          <w:tblHeader w:val="1"/>
        </w:trPr>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5">
            <w:pPr>
              <w:widowControl w:val="0"/>
              <w:spacing w:before="0" w:line="240" w:lineRule="auto"/>
              <w:jc w:val="center"/>
              <w:rPr/>
            </w:pPr>
            <w:r w:rsidDel="00000000" w:rsidR="00000000" w:rsidRPr="00000000">
              <w:rPr>
                <w:rtl w:val="0"/>
              </w:rPr>
              <w:t xml:space="preserve">TEAM MEMBER</w:t>
            </w:r>
          </w:p>
        </w:tc>
        <w:tc>
          <w:tcPr>
            <w:tcBorders>
              <w:left w:color="ffffff" w:space="0" w:sz="4" w:val="single"/>
              <w:right w:color="fffff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6">
            <w:pPr>
              <w:widowControl w:val="0"/>
              <w:spacing w:before="0" w:line="240" w:lineRule="auto"/>
              <w:jc w:val="center"/>
              <w:rPr/>
            </w:pPr>
            <w:r w:rsidDel="00000000" w:rsidR="00000000" w:rsidRPr="00000000">
              <w:rPr>
                <w:rtl w:val="0"/>
              </w:rPr>
              <w:t xml:space="preserve">ROLE</w:t>
            </w:r>
          </w:p>
        </w:tc>
        <w:tc>
          <w:tcPr>
            <w:tcBorders>
              <w:left w:color="ffffff" w:space="0" w:sz="4" w:val="single"/>
              <w:right w:color="fffff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7">
            <w:pPr>
              <w:widowControl w:val="0"/>
              <w:spacing w:before="0" w:line="240" w:lineRule="auto"/>
              <w:jc w:val="center"/>
              <w:rPr/>
            </w:pPr>
            <w:r w:rsidDel="00000000" w:rsidR="00000000" w:rsidRPr="00000000">
              <w:rPr>
                <w:rtl w:val="0"/>
              </w:rPr>
              <w:t xml:space="preserve">CORE DOMAIN</w:t>
            </w:r>
          </w:p>
        </w:tc>
        <w:tc>
          <w:tcPr>
            <w:tcBorders>
              <w:left w:color="ffffff" w:space="0" w:sz="4" w:val="single"/>
              <w:right w:color="ffffff" w:space="0" w:sz="4"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D8">
            <w:pPr>
              <w:widowControl w:val="0"/>
              <w:spacing w:before="0" w:line="240" w:lineRule="auto"/>
              <w:jc w:val="center"/>
              <w:rPr/>
            </w:pPr>
            <w:r w:rsidDel="00000000" w:rsidR="00000000" w:rsidRPr="00000000">
              <w:rPr>
                <w:rtl w:val="0"/>
              </w:rPr>
              <w:t xml:space="preserve">TECHNICAL DELIVERABLES</w:t>
            </w:r>
          </w:p>
        </w:tc>
      </w:tr>
      <w:tr>
        <w:trPr>
          <w:cantSplit w:val="0"/>
          <w:tblHeader w:val="0"/>
        </w:trPr>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widowControl w:val="0"/>
              <w:spacing w:before="0" w:line="240" w:lineRule="auto"/>
              <w:jc w:val="left"/>
              <w:rPr/>
            </w:pPr>
            <w:r w:rsidDel="00000000" w:rsidR="00000000" w:rsidRPr="00000000">
              <w:rPr>
                <w:b w:val="1"/>
                <w:bCs w:val="1"/>
                <w:rtl w:val="0"/>
              </w:rPr>
              <w:t xml:space="preserve">Aditya Ansh</w:t>
            </w:r>
            <w:r w:rsidDel="00000000" w:rsidR="00000000" w:rsidRPr="00000000">
              <w:rPr>
                <w:rtl w:val="0"/>
              </w:rPr>
              <w:t xml:space="preserve"> [AA]</w:t>
            </w:r>
          </w:p>
        </w:tc>
        <w:tc>
          <w:tcPr>
            <w:tcBorders>
              <w:left w:color="ffffff" w:space="0" w:sz="4" w:val="single"/>
              <w:bottom w:color="ffffff"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widowControl w:val="0"/>
              <w:spacing w:before="0" w:line="240" w:lineRule="auto"/>
              <w:jc w:val="left"/>
              <w:rPr/>
            </w:pPr>
            <w:r w:rsidDel="00000000" w:rsidR="00000000" w:rsidRPr="00000000">
              <w:rPr>
                <w:rtl w:val="0"/>
              </w:rPr>
              <w:t xml:space="preserve">Bioinformatics Data Engineer</w:t>
            </w:r>
          </w:p>
        </w:tc>
        <w:tc>
          <w:tcPr>
            <w:tcBorders>
              <w:left w:color="ffffff" w:space="0" w:sz="4" w:val="single"/>
              <w:bottom w:color="ffffff"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widowControl w:val="0"/>
              <w:spacing w:before="0" w:line="240" w:lineRule="auto"/>
              <w:jc w:val="left"/>
              <w:rPr/>
            </w:pPr>
            <w:r w:rsidDel="00000000" w:rsidR="00000000" w:rsidRPr="00000000">
              <w:rPr>
                <w:rtl w:val="0"/>
              </w:rPr>
              <w:t xml:space="preserve">Biomedical dataset ingest, feature pruning, and multi-omics alignment.</w:t>
            </w:r>
          </w:p>
        </w:tc>
        <w:tc>
          <w:tcPr>
            <w:tcBorders>
              <w:left w:color="ffffff" w:space="0" w:sz="4" w:val="single"/>
              <w:bottom w:color="ffffff"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spacing w:before="0" w:line="240" w:lineRule="auto"/>
              <w:jc w:val="left"/>
              <w:rPr/>
            </w:pPr>
            <w:r w:rsidDel="00000000" w:rsidR="00000000" w:rsidRPr="00000000">
              <w:rPr>
                <w:rtl w:val="0"/>
              </w:rPr>
              <w:t xml:space="preserve">Multi-omics data matrix alignment (Transcriptomics, Mutations, CNV)</w:t>
            </w:r>
          </w:p>
          <w:p w:rsidR="00000000" w:rsidDel="00000000" w:rsidP="00000000" w:rsidRDefault="00000000" w:rsidRPr="00000000" w14:paraId="000000DD">
            <w:pPr>
              <w:widowControl w:val="0"/>
              <w:spacing w:after="240" w:before="240" w:line="240" w:lineRule="auto"/>
              <w:jc w:val="left"/>
              <w:rPr/>
            </w:pPr>
            <w:r w:rsidDel="00000000" w:rsidR="00000000" w:rsidRPr="00000000">
              <w:rPr>
                <w:rtl w:val="0"/>
              </w:rPr>
              <w:t xml:space="preserve">High-dimensional cellular profile encoding</w:t>
            </w:r>
          </w:p>
          <w:p w:rsidR="00000000" w:rsidDel="00000000" w:rsidP="00000000" w:rsidRDefault="00000000" w:rsidRPr="00000000" w14:paraId="000000DE">
            <w:pPr>
              <w:widowControl w:val="0"/>
              <w:spacing w:after="240" w:before="240" w:line="240" w:lineRule="auto"/>
              <w:jc w:val="left"/>
              <w:rPr/>
            </w:pPr>
            <w:r w:rsidDel="00000000" w:rsidR="00000000" w:rsidRPr="00000000">
              <w:rPr>
                <w:rtl w:val="0"/>
              </w:rPr>
              <w:t xml:space="preserve">Biological feature extraction and normalization pipelines</w:t>
            </w:r>
          </w:p>
        </w:tc>
      </w:tr>
      <w:tr>
        <w:trPr>
          <w:cantSplit w:val="0"/>
          <w:tblHeader w:val="0"/>
        </w:trPr>
        <w:tc>
          <w:tcPr>
            <w:tcBorders>
              <w:top w:color="ffffff" w:space="0" w:sz="4" w:val="single"/>
              <w:left w:color="ffffff" w:space="0" w:sz="4" w:val="single"/>
              <w:bottom w:color="ffffff"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F">
            <w:pPr>
              <w:widowControl w:val="0"/>
              <w:spacing w:before="0" w:line="240" w:lineRule="auto"/>
              <w:jc w:val="left"/>
              <w:rPr/>
            </w:pPr>
            <w:r w:rsidDel="00000000" w:rsidR="00000000" w:rsidRPr="00000000">
              <w:rPr>
                <w:b w:val="1"/>
                <w:bCs w:val="1"/>
                <w:rtl w:val="0"/>
              </w:rPr>
              <w:t xml:space="preserve">Charmaine Chee</w:t>
            </w:r>
            <w:r w:rsidDel="00000000" w:rsidR="00000000" w:rsidRPr="00000000">
              <w:rPr>
                <w:rtl w:val="0"/>
              </w:rPr>
              <w:t xml:space="preserve"> [CC]</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0">
            <w:pPr>
              <w:widowControl w:val="0"/>
              <w:spacing w:before="0" w:line="240" w:lineRule="auto"/>
              <w:jc w:val="left"/>
              <w:rPr/>
            </w:pPr>
            <w:r w:rsidDel="00000000" w:rsidR="00000000" w:rsidRPr="00000000">
              <w:rPr>
                <w:rtl w:val="0"/>
              </w:rPr>
              <w:t xml:space="preserve">Technical &amp; Infrastructure Lead</w:t>
            </w:r>
          </w:p>
        </w:tc>
        <w:tc>
          <w:tcPr>
            <w:tcBorders>
              <w:top w:color="ffffff" w:space="0" w:sz="4" w:val="single"/>
              <w:left w:color="ffffff" w:space="0" w:sz="4" w:val="single"/>
              <w:bottom w:color="ffffff"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1">
            <w:pPr>
              <w:widowControl w:val="0"/>
              <w:spacing w:before="0" w:line="240" w:lineRule="auto"/>
              <w:jc w:val="left"/>
              <w:rPr/>
            </w:pPr>
            <w:r w:rsidDel="00000000" w:rsidR="00000000" w:rsidRPr="00000000">
              <w:rPr>
                <w:rtl w:val="0"/>
              </w:rPr>
              <w:t xml:space="preserve">System architecture orchestration, and hardware performance constraints.</w:t>
            </w:r>
          </w:p>
        </w:tc>
        <w:tc>
          <w:tcPr>
            <w:tcBorders>
              <w:top w:color="ffffff" w:space="0" w:sz="4" w:val="single"/>
              <w:left w:color="ffffff" w:space="0" w:sz="4" w:val="single"/>
              <w:bottom w:color="ffffff"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2">
            <w:pPr>
              <w:widowControl w:val="0"/>
              <w:spacing w:after="240" w:before="240" w:line="240" w:lineRule="auto"/>
              <w:jc w:val="left"/>
              <w:rPr/>
            </w:pPr>
            <w:r w:rsidDel="00000000" w:rsidR="00000000" w:rsidRPr="00000000">
              <w:rPr>
                <w:rtl w:val="0"/>
              </w:rPr>
              <w:t xml:space="preserve">End-to-end component integration framework</w:t>
            </w:r>
          </w:p>
          <w:p w:rsidR="00000000" w:rsidDel="00000000" w:rsidP="00000000" w:rsidRDefault="00000000" w:rsidRPr="00000000" w14:paraId="000000E3">
            <w:pPr>
              <w:widowControl w:val="0"/>
              <w:spacing w:after="240" w:before="240" w:line="240" w:lineRule="auto"/>
              <w:jc w:val="left"/>
              <w:rPr/>
            </w:pPr>
            <w:r w:rsidDel="00000000" w:rsidR="00000000" w:rsidRPr="00000000">
              <w:rPr>
                <w:rtl w:val="0"/>
              </w:rPr>
              <w:t xml:space="preserve">Cloud training cluster optimization</w:t>
            </w:r>
          </w:p>
          <w:p w:rsidR="00000000" w:rsidDel="00000000" w:rsidP="00000000" w:rsidRDefault="00000000" w:rsidRPr="00000000" w14:paraId="000000E4">
            <w:pPr>
              <w:widowControl w:val="0"/>
              <w:spacing w:after="240" w:before="240" w:line="240" w:lineRule="auto"/>
              <w:jc w:val="left"/>
              <w:rPr/>
            </w:pPr>
            <w:r w:rsidDel="00000000" w:rsidR="00000000" w:rsidRPr="00000000">
              <w:rPr>
                <w:rtl w:val="0"/>
              </w:rPr>
              <w:t xml:space="preserve">Standalone VRAM infrastructure constraint enforcement (4GB–8GB footprint bounds)</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5">
            <w:pPr>
              <w:widowControl w:val="0"/>
              <w:spacing w:before="0" w:line="240" w:lineRule="auto"/>
              <w:jc w:val="left"/>
              <w:rPr/>
            </w:pPr>
            <w:r w:rsidDel="00000000" w:rsidR="00000000" w:rsidRPr="00000000">
              <w:rPr>
                <w:b w:val="1"/>
                <w:bCs w:val="1"/>
                <w:rtl w:val="0"/>
              </w:rPr>
              <w:t xml:space="preserve">Wasif Hussain </w:t>
            </w:r>
            <w:r w:rsidDel="00000000" w:rsidR="00000000" w:rsidRPr="00000000">
              <w:rPr>
                <w:rtl w:val="0"/>
              </w:rPr>
              <w:t xml:space="preserve">[WH]</w:t>
            </w:r>
          </w:p>
        </w:tc>
        <w:tc>
          <w:tcPr>
            <w:tcBorders>
              <w:top w:color="ffffff" w:space="0" w:sz="4" w:val="single"/>
              <w:left w:color="ffffff" w:space="0" w:sz="4" w:val="single"/>
              <w:bottom w:color="ffffff"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widowControl w:val="0"/>
              <w:spacing w:before="0" w:line="240" w:lineRule="auto"/>
              <w:jc w:val="left"/>
              <w:rPr/>
            </w:pPr>
            <w:r w:rsidDel="00000000" w:rsidR="00000000" w:rsidRPr="00000000">
              <w:rPr>
                <w:rtl w:val="0"/>
              </w:rPr>
              <w:t xml:space="preserve">Machine Learning Engineer</w:t>
            </w:r>
          </w:p>
        </w:tc>
        <w:tc>
          <w:tcPr>
            <w:tcBorders>
              <w:top w:color="ffffff" w:space="0" w:sz="4" w:val="single"/>
              <w:left w:color="ffffff" w:space="0" w:sz="4" w:val="single"/>
              <w:bottom w:color="ffffff"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7">
            <w:pPr>
              <w:widowControl w:val="0"/>
              <w:spacing w:before="0" w:line="240" w:lineRule="auto"/>
              <w:jc w:val="left"/>
              <w:rPr/>
            </w:pPr>
            <w:r w:rsidDel="00000000" w:rsidR="00000000" w:rsidRPr="00000000">
              <w:rPr>
                <w:rtl w:val="0"/>
              </w:rPr>
              <w:t xml:space="preserve">Deep learning model development, tensor math, and algorithmic core.</w:t>
            </w:r>
          </w:p>
        </w:tc>
        <w:tc>
          <w:tcPr>
            <w:tcBorders>
              <w:top w:color="ffffff" w:space="0" w:sz="4" w:val="single"/>
              <w:left w:color="ffffff" w:space="0" w:sz="4" w:val="single"/>
              <w:bottom w:color="ffffff"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8">
            <w:pPr>
              <w:widowControl w:val="0"/>
              <w:spacing w:after="240" w:line="240" w:lineRule="auto"/>
              <w:jc w:val="left"/>
              <w:rPr/>
            </w:pPr>
            <w:r w:rsidDel="00000000" w:rsidR="00000000" w:rsidRPr="00000000">
              <w:rPr>
                <w:rtl w:val="0"/>
              </w:rPr>
              <w:t xml:space="preserve">Heterogeneous Graph Neural Network layout scripts (via PyTorch Geometric)</w:t>
            </w:r>
          </w:p>
          <w:p w:rsidR="00000000" w:rsidDel="00000000" w:rsidP="00000000" w:rsidRDefault="00000000" w:rsidRPr="00000000" w14:paraId="000000E9">
            <w:pPr>
              <w:widowControl w:val="0"/>
              <w:spacing w:after="240" w:line="240" w:lineRule="auto"/>
              <w:jc w:val="left"/>
              <w:rPr/>
            </w:pPr>
            <w:r w:rsidDel="00000000" w:rsidR="00000000" w:rsidRPr="00000000">
              <w:rPr>
                <w:rtl w:val="0"/>
              </w:rPr>
              <w:t xml:space="preserve">Multi-head cross-attention tensor mathematical fusion layers</w:t>
            </w:r>
          </w:p>
          <w:p w:rsidR="00000000" w:rsidDel="00000000" w:rsidP="00000000" w:rsidRDefault="00000000" w:rsidRPr="00000000" w14:paraId="000000EA">
            <w:pPr>
              <w:widowControl w:val="0"/>
              <w:spacing w:after="240" w:line="240" w:lineRule="auto"/>
              <w:jc w:val="left"/>
              <w:rPr/>
            </w:pPr>
            <w:r w:rsidDel="00000000" w:rsidR="00000000" w:rsidRPr="00000000">
              <w:rPr>
                <w:rtl w:val="0"/>
              </w:rPr>
              <w:t xml:space="preserve">Graph Attention Network (GAT) message-passing algorithms for IC</w:t>
            </w:r>
            <w:r w:rsidDel="00000000" w:rsidR="00000000" w:rsidRPr="00000000">
              <w:rPr>
                <w:rtl w:val="0"/>
              </w:rPr>
              <w:t xml:space="preserve">50</w:t>
            </w:r>
            <w:r w:rsidDel="00000000" w:rsidR="00000000" w:rsidRPr="00000000">
              <w:rPr>
                <w:rtl w:val="0"/>
              </w:rPr>
              <w:t xml:space="preserve"> prediction</w:t>
            </w:r>
          </w:p>
        </w:tc>
      </w:tr>
      <w:tr>
        <w:trPr>
          <w:cantSplit w:val="0"/>
          <w:tblHeader w:val="0"/>
        </w:trPr>
        <w:tc>
          <w:tcPr>
            <w:tcBorders>
              <w:top w:color="ffffff" w:space="0" w:sz="8" w:val="single"/>
              <w:left w:color="ffffff" w:space="0" w:sz="8" w:val="single"/>
              <w:right w:color="ffffff"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B">
            <w:pPr>
              <w:widowControl w:val="0"/>
              <w:spacing w:before="0" w:line="240" w:lineRule="auto"/>
              <w:jc w:val="left"/>
              <w:rPr/>
            </w:pPr>
            <w:r w:rsidDel="00000000" w:rsidR="00000000" w:rsidRPr="00000000">
              <w:rPr>
                <w:b w:val="1"/>
                <w:bCs w:val="1"/>
                <w:rtl w:val="0"/>
              </w:rPr>
              <w:t xml:space="preserve">Shaahid Marikar </w:t>
            </w:r>
            <w:r w:rsidDel="00000000" w:rsidR="00000000" w:rsidRPr="00000000">
              <w:rPr>
                <w:rtl w:val="0"/>
              </w:rPr>
              <w:t xml:space="preserve">[SM]</w:t>
            </w:r>
          </w:p>
        </w:tc>
        <w:tc>
          <w:tcPr>
            <w:tcBorders>
              <w:top w:color="ffffff"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C">
            <w:pPr>
              <w:widowControl w:val="0"/>
              <w:spacing w:before="0" w:line="240" w:lineRule="auto"/>
              <w:jc w:val="left"/>
              <w:rPr/>
            </w:pPr>
            <w:r w:rsidDel="00000000" w:rsidR="00000000" w:rsidRPr="00000000">
              <w:rPr>
                <w:rtl w:val="0"/>
              </w:rPr>
              <w:t xml:space="preserve">Full-Stack &amp; Data Visualisation Engineer</w:t>
            </w:r>
          </w:p>
        </w:tc>
        <w:tc>
          <w:tcPr>
            <w:tcBorders>
              <w:top w:color="ffffff"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D">
            <w:pPr>
              <w:widowControl w:val="0"/>
              <w:spacing w:before="0" w:line="240" w:lineRule="auto"/>
              <w:jc w:val="left"/>
              <w:rPr/>
            </w:pPr>
            <w:r w:rsidDel="00000000" w:rsidR="00000000" w:rsidRPr="00000000">
              <w:rPr>
                <w:rtl w:val="0"/>
              </w:rPr>
              <w:t xml:space="preserve">Client-side software development and graph neighborhood rendering.</w:t>
            </w:r>
          </w:p>
        </w:tc>
        <w:tc>
          <w:tcPr>
            <w:tcBorders>
              <w:top w:color="ffffff" w:space="0" w:sz="8" w:val="single"/>
              <w:left w:color="ffffff" w:space="0" w:sz="8" w:val="single"/>
              <w:right w:color="ffffff" w:space="0" w:sz="8"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E">
            <w:pPr>
              <w:widowControl w:val="0"/>
              <w:spacing w:after="240" w:before="240" w:line="240" w:lineRule="auto"/>
              <w:ind w:left="0" w:firstLine="0"/>
              <w:jc w:val="left"/>
              <w:rPr/>
            </w:pPr>
            <w:r w:rsidDel="00000000" w:rsidR="00000000" w:rsidRPr="00000000">
              <w:rPr>
                <w:rtl w:val="0"/>
              </w:rPr>
              <w:t xml:space="preserve">Standalone localized user software dashboard framework</w:t>
            </w:r>
          </w:p>
          <w:p w:rsidR="00000000" w:rsidDel="00000000" w:rsidP="00000000" w:rsidRDefault="00000000" w:rsidRPr="00000000" w14:paraId="000000EF">
            <w:pPr>
              <w:widowControl w:val="0"/>
              <w:spacing w:after="240" w:before="240" w:line="240" w:lineRule="auto"/>
              <w:ind w:left="0" w:firstLine="0"/>
              <w:jc w:val="left"/>
              <w:rPr/>
            </w:pPr>
            <w:r w:rsidDel="00000000" w:rsidR="00000000" w:rsidRPr="00000000">
              <w:rPr>
                <w:rtl w:val="0"/>
              </w:rPr>
              <w:t xml:space="preserve">Asynchronous REST API integration endpoints for backend data payload passing</w:t>
            </w:r>
          </w:p>
          <w:p w:rsidR="00000000" w:rsidDel="00000000" w:rsidP="00000000" w:rsidRDefault="00000000" w:rsidRPr="00000000" w14:paraId="000000F0">
            <w:pPr>
              <w:widowControl w:val="0"/>
              <w:spacing w:after="240" w:before="240" w:line="240" w:lineRule="auto"/>
              <w:ind w:left="0" w:firstLine="0"/>
              <w:jc w:val="left"/>
              <w:rPr/>
            </w:pPr>
            <w:r w:rsidDel="00000000" w:rsidR="00000000" w:rsidRPr="00000000">
              <w:rPr>
                <w:rtl w:val="0"/>
              </w:rPr>
              <w:t xml:space="preserve">Interactive, node-link sub-graph neighborhood visualizer blocks</w:t>
            </w:r>
            <w:r w:rsidDel="00000000" w:rsidR="00000000" w:rsidRPr="00000000">
              <w:rPr>
                <w:rtl w:val="0"/>
              </w:rPr>
            </w:r>
          </w:p>
        </w:tc>
      </w:tr>
    </w:tbl>
    <w:p w:rsidR="00000000" w:rsidDel="00000000" w:rsidP="00000000" w:rsidRDefault="00000000" w:rsidRPr="00000000" w14:paraId="000000F1">
      <w:pPr>
        <w:pStyle w:val="Heading2"/>
        <w:rPr/>
      </w:pPr>
      <w:bookmarkStart w:colFirst="0" w:colLast="0" w:name="_8vkxx7evq5a9" w:id="28"/>
      <w:bookmarkEnd w:id="28"/>
      <w:r w:rsidDel="00000000" w:rsidR="00000000" w:rsidRPr="00000000">
        <w:rPr>
          <w:color w:val="073763"/>
          <w:rtl w:val="0"/>
        </w:rPr>
        <w:t xml:space="preserve">3.3 </w:t>
      </w:r>
      <w:r w:rsidDel="00000000" w:rsidR="00000000" w:rsidRPr="00000000">
        <w:rPr>
          <w:color w:val="073763"/>
          <w:rtl w:val="0"/>
        </w:rPr>
        <w:t xml:space="preserve">SCHEDULE</w:t>
      </w:r>
      <w:r w:rsidDel="00000000" w:rsidR="00000000" w:rsidRPr="00000000">
        <w:rPr>
          <w:color w:val="073763"/>
          <w:rtl w:val="0"/>
        </w:rPr>
        <w:t xml:space="preserve"> AND RESOURCE REQUIREMENTS</w:t>
      </w:r>
      <w:r w:rsidDel="00000000" w:rsidR="00000000" w:rsidRPr="00000000">
        <w:rPr>
          <w:rtl w:val="0"/>
        </w:rPr>
      </w:r>
    </w:p>
    <w:p w:rsidR="00000000" w:rsidDel="00000000" w:rsidP="00000000" w:rsidRDefault="00000000" w:rsidRPr="00000000" w14:paraId="000000F2">
      <w:pPr>
        <w:spacing w:after="240" w:before="240"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w:t>
      </w:r>
      <w:r w:rsidDel="00000000" w:rsidR="00000000" w:rsidRPr="00000000">
        <w:rPr>
          <w:rFonts w:ascii="Montserrat" w:cs="Montserrat" w:eastAsia="Montserrat" w:hAnsi="Montserrat"/>
          <w:rtl w:val="0"/>
        </w:rPr>
        <w:t xml:space="preserve"> development timeline is structured across distinct technical tracks, based on the Gantt Chart in Appendix C. </w:t>
      </w:r>
      <w:r w:rsidDel="00000000" w:rsidR="00000000" w:rsidRPr="00000000">
        <w:rPr>
          <w:rtl w:val="0"/>
        </w:rPr>
        <w:t xml:space="preserve">It begins</w:t>
      </w:r>
      <w:r w:rsidDel="00000000" w:rsidR="00000000" w:rsidRPr="00000000">
        <w:rPr>
          <w:rFonts w:ascii="Montserrat" w:cs="Montserrat" w:eastAsia="Montserrat" w:hAnsi="Montserrat"/>
          <w:rtl w:val="0"/>
        </w:rPr>
        <w:t xml:space="preserve"> with Data Engineering in Project Increment 1. Running from late July to mid-August (Sprints S1–S2), this track focuses on multi-omics data curation to gather and clean foundational datasets. This is followed by graph construction, where tools like RDKit convert raw molecular strings (SMILES) and matrices into network structures, culminating in a data freeze milestone on 24 August 2026.</w:t>
      </w:r>
    </w:p>
    <w:p w:rsidR="00000000" w:rsidDel="00000000" w:rsidP="00000000" w:rsidRDefault="00000000" w:rsidRPr="00000000" w14:paraId="000000F3">
      <w:pPr>
        <w:spacing w:after="240" w:before="240"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project transitions into the GNN Architecture phase during </w:t>
      </w:r>
      <w:r w:rsidDel="00000000" w:rsidR="00000000" w:rsidRPr="00000000">
        <w:rPr>
          <w:rFonts w:ascii="Montserrat" w:cs="Montserrat" w:eastAsia="Montserrat" w:hAnsi="Montserrat"/>
          <w:rtl w:val="0"/>
        </w:rPr>
        <w:t xml:space="preserve">Sprints S3 and S4 </w:t>
      </w:r>
      <w:r w:rsidDel="00000000" w:rsidR="00000000" w:rsidRPr="00000000">
        <w:rPr>
          <w:rFonts w:ascii="Montserrat" w:cs="Montserrat" w:eastAsia="Montserrat" w:hAnsi="Montserrat"/>
          <w:rtl w:val="0"/>
        </w:rPr>
        <w:t xml:space="preserve">to construct the core deep learning models. This involves designing message passing layers and output heads to predict cancer drug response coefficients. An interpretability module utilizing SHAP or LIME is also implemented to ensure biological predictions can be explained transparently.</w:t>
      </w:r>
    </w:p>
    <w:p w:rsidR="00000000" w:rsidDel="00000000" w:rsidP="00000000" w:rsidRDefault="00000000" w:rsidRPr="00000000" w14:paraId="000000F4">
      <w:pPr>
        <w:spacing w:after="240" w:before="240"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During Project Increment 2, the workflow shifts to Modelling and UI. Sprint S5 utilizes cloud GPU infrastructure to execute full-scale training loops, cross-validation, and hyperparameter sweeps. Sprint S6 establishes the backend-frontend bridge to synchronize Python logic with the application interface, delivering finalized features ahead of the Professor Review milestone on 28 September 2026.</w:t>
      </w:r>
    </w:p>
    <w:p w:rsidR="00000000" w:rsidDel="00000000" w:rsidP="00000000" w:rsidRDefault="00000000" w:rsidRPr="00000000" w14:paraId="000000F5">
      <w:pPr>
        <w:spacing w:after="240" w:before="240" w:line="480" w:lineRule="auto"/>
        <w:jc w:val="both"/>
        <w:rPr>
          <w:b w:val="1"/>
          <w:bCs w:val="1"/>
        </w:rPr>
      </w:pPr>
      <w:r w:rsidDel="00000000" w:rsidR="00000000" w:rsidRPr="00000000">
        <w:rPr>
          <w:rFonts w:ascii="Montserrat" w:cs="Montserrat" w:eastAsia="Montserrat" w:hAnsi="Montserrat"/>
          <w:rtl w:val="0"/>
        </w:rPr>
        <w:t xml:space="preserve">The final phase covers Validation and Handover in early October. The team benchmarks predictive accuracy against standard baseline models, cleans code repositories, and finalizes deployment packaging </w:t>
      </w:r>
      <w:r w:rsidDel="00000000" w:rsidR="00000000" w:rsidRPr="00000000">
        <w:rPr>
          <w:rtl w:val="0"/>
        </w:rPr>
        <w:t xml:space="preserve">before</w:t>
      </w:r>
      <w:r w:rsidDel="00000000" w:rsidR="00000000" w:rsidRPr="00000000">
        <w:rPr>
          <w:rFonts w:ascii="Montserrat" w:cs="Montserrat" w:eastAsia="Montserrat" w:hAnsi="Montserrat"/>
          <w:rtl w:val="0"/>
        </w:rPr>
        <w:t xml:space="preserve"> the final submission milestone on 23 October 2026. A fully detailed timeline can be found in </w:t>
      </w:r>
      <w:r w:rsidDel="00000000" w:rsidR="00000000" w:rsidRPr="00000000">
        <w:rPr>
          <w:rFonts w:ascii="Montserrat" w:cs="Montserrat" w:eastAsia="Montserrat" w:hAnsi="Montserrat"/>
          <w:b w:val="1"/>
          <w:bCs w:val="1"/>
          <w:rtl w:val="0"/>
        </w:rPr>
        <w:t xml:space="preserve">Appendix C</w:t>
      </w:r>
      <w:r w:rsidDel="00000000" w:rsidR="00000000" w:rsidRPr="00000000">
        <w:rPr>
          <w:rFonts w:ascii="Montserrat" w:cs="Montserrat" w:eastAsia="Montserrat" w:hAnsi="Montserrat"/>
          <w:rtl w:val="0"/>
        </w:rPr>
        <w:t xml:space="preserve">.</w:t>
      </w:r>
      <w:r w:rsidDel="00000000" w:rsidR="00000000" w:rsidRPr="00000000">
        <w:rPr>
          <w:rtl w:val="0"/>
        </w:rPr>
      </w:r>
    </w:p>
    <w:p w:rsidR="00000000" w:rsidDel="00000000" w:rsidP="00000000" w:rsidRDefault="00000000" w:rsidRPr="00000000" w14:paraId="000000F6">
      <w:pPr>
        <w:spacing w:after="240" w:before="0" w:line="240" w:lineRule="auto"/>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7">
      <w:pPr>
        <w:spacing w:after="240" w:before="0" w:line="240" w:lineRule="auto"/>
        <w:jc w:val="both"/>
        <w:rPr>
          <w:b w:val="1"/>
          <w:bCs w:val="1"/>
        </w:rPr>
      </w:pPr>
      <w:r w:rsidDel="00000000" w:rsidR="00000000" w:rsidRPr="00000000">
        <w:rPr>
          <w:b w:val="1"/>
          <w:bCs w:val="1"/>
          <w:rtl w:val="0"/>
        </w:rPr>
        <w:t xml:space="preserve">Table 4</w:t>
      </w:r>
    </w:p>
    <w:p w:rsidR="00000000" w:rsidDel="00000000" w:rsidP="00000000" w:rsidRDefault="00000000" w:rsidRPr="00000000" w14:paraId="000000F8">
      <w:pPr>
        <w:spacing w:after="240" w:before="0" w:line="240" w:lineRule="auto"/>
        <w:jc w:val="both"/>
        <w:rPr>
          <w:b w:val="1"/>
          <w:bCs w:val="1"/>
          <w:sz w:val="20"/>
          <w:szCs w:val="20"/>
        </w:rPr>
      </w:pPr>
      <w:r w:rsidDel="00000000" w:rsidR="00000000" w:rsidRPr="00000000">
        <w:rPr>
          <w:i w:val="1"/>
          <w:iCs w:val="1"/>
          <w:rtl w:val="0"/>
        </w:rPr>
        <w:t xml:space="preserve">Expected Budget Outline</w:t>
      </w:r>
      <w:r w:rsidDel="00000000" w:rsidR="00000000" w:rsidRPr="00000000">
        <w:rPr>
          <w:rtl w:val="0"/>
        </w:rPr>
      </w:r>
    </w:p>
    <w:tbl>
      <w:tblPr>
        <w:tblStyle w:val="Table5"/>
        <w:tblpPr w:leftFromText="180" w:rightFromText="180" w:topFromText="180" w:bottomFromText="180" w:vertAnchor="text" w:horzAnchor="text" w:tblpX="0" w:tblpY="0"/>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1.25"/>
        <w:gridCol w:w="2261.25"/>
        <w:gridCol w:w="2261.25"/>
        <w:gridCol w:w="2261.25"/>
        <w:tblGridChange w:id="0">
          <w:tblGrid>
            <w:gridCol w:w="2261.25"/>
            <w:gridCol w:w="2261.25"/>
            <w:gridCol w:w="2261.25"/>
            <w:gridCol w:w="2261.25"/>
          </w:tblGrid>
        </w:tblGridChange>
      </w:tblGrid>
      <w:tr>
        <w:trPr>
          <w:cantSplit w:val="0"/>
          <w:trHeight w:val="396.85039370078744" w:hRule="atLeast"/>
          <w:tblHeader w:val="0"/>
        </w:trPr>
        <w:tc>
          <w:tcPr>
            <w:tcBorders>
              <w:top w:color="000000" w:space="0" w:sz="4" w:val="single"/>
              <w:left w:color="ffffff" w:space="0" w:sz="4" w:val="single"/>
              <w:bottom w:color="000000" w:space="0" w:sz="4" w:val="single"/>
              <w:right w:color="ffffff" w:space="0" w:sz="4" w:val="single"/>
            </w:tcBorders>
            <w:tcMar>
              <w:top w:w="0.0" w:type="dxa"/>
              <w:left w:w="0.0" w:type="dxa"/>
              <w:bottom w:w="0.0" w:type="dxa"/>
              <w:right w:w="0.0" w:type="dxa"/>
            </w:tcMar>
          </w:tcPr>
          <w:p w:rsidR="00000000" w:rsidDel="00000000" w:rsidP="00000000" w:rsidRDefault="00000000" w:rsidRPr="00000000" w14:paraId="000000F9">
            <w:pPr>
              <w:widowControl w:val="0"/>
              <w:spacing w:before="0" w:line="240" w:lineRule="auto"/>
              <w:jc w:val="center"/>
              <w:rPr/>
            </w:pPr>
            <w:r w:rsidDel="00000000" w:rsidR="00000000" w:rsidRPr="00000000">
              <w:rPr>
                <w:rtl w:val="0"/>
              </w:rPr>
              <w:t xml:space="preserve">RESOURCE</w:t>
            </w:r>
          </w:p>
        </w:tc>
        <w:tc>
          <w:tcPr>
            <w:tcBorders>
              <w:top w:color="000000" w:space="0" w:sz="4" w:val="single"/>
              <w:left w:color="ffffff" w:space="0" w:sz="4" w:val="single"/>
              <w:bottom w:color="000000" w:space="0" w:sz="4" w:val="single"/>
              <w:right w:color="ffffff" w:space="0" w:sz="4" w:val="single"/>
            </w:tcBorders>
            <w:tcMar>
              <w:top w:w="0.0" w:type="dxa"/>
              <w:left w:w="0.0" w:type="dxa"/>
              <w:bottom w:w="0.0" w:type="dxa"/>
              <w:right w:w="0.0" w:type="dxa"/>
            </w:tcMar>
          </w:tcPr>
          <w:p w:rsidR="00000000" w:rsidDel="00000000" w:rsidP="00000000" w:rsidRDefault="00000000" w:rsidRPr="00000000" w14:paraId="000000FA">
            <w:pPr>
              <w:widowControl w:val="0"/>
              <w:spacing w:before="0" w:line="240" w:lineRule="auto"/>
              <w:jc w:val="center"/>
              <w:rPr/>
            </w:pPr>
            <w:r w:rsidDel="00000000" w:rsidR="00000000" w:rsidRPr="00000000">
              <w:rPr>
                <w:rtl w:val="0"/>
              </w:rPr>
              <w:t xml:space="preserve">UNIT COST/DETAILS</w:t>
            </w:r>
          </w:p>
        </w:tc>
        <w:tc>
          <w:tcPr>
            <w:tcBorders>
              <w:top w:color="000000" w:space="0" w:sz="4" w:val="single"/>
              <w:left w:color="ffffff" w:space="0" w:sz="4" w:val="single"/>
              <w:bottom w:color="000000" w:space="0" w:sz="4" w:val="single"/>
              <w:right w:color="ffffff" w:space="0" w:sz="4" w:val="single"/>
            </w:tcBorders>
            <w:tcMar>
              <w:top w:w="0.0" w:type="dxa"/>
              <w:left w:w="0.0" w:type="dxa"/>
              <w:bottom w:w="0.0" w:type="dxa"/>
              <w:right w:w="0.0" w:type="dxa"/>
            </w:tcMar>
          </w:tcPr>
          <w:p w:rsidR="00000000" w:rsidDel="00000000" w:rsidP="00000000" w:rsidRDefault="00000000" w:rsidRPr="00000000" w14:paraId="000000FB">
            <w:pPr>
              <w:widowControl w:val="0"/>
              <w:spacing w:before="0" w:line="240" w:lineRule="auto"/>
              <w:jc w:val="center"/>
              <w:rPr/>
            </w:pPr>
            <w:r w:rsidDel="00000000" w:rsidR="00000000" w:rsidRPr="00000000">
              <w:rPr>
                <w:rtl w:val="0"/>
              </w:rPr>
              <w:t xml:space="preserve">DURATION</w:t>
            </w:r>
          </w:p>
        </w:tc>
        <w:tc>
          <w:tcPr>
            <w:tcBorders>
              <w:top w:color="000000" w:space="0" w:sz="4" w:val="single"/>
              <w:left w:color="ffffff" w:space="0" w:sz="4" w:val="single"/>
              <w:bottom w:color="000000" w:space="0" w:sz="4" w:val="single"/>
              <w:right w:color="ffffff" w:space="0" w:sz="4" w:val="single"/>
            </w:tcBorders>
            <w:tcMar>
              <w:top w:w="0.0" w:type="dxa"/>
              <w:left w:w="0.0" w:type="dxa"/>
              <w:bottom w:w="0.0" w:type="dxa"/>
              <w:right w:w="0.0" w:type="dxa"/>
            </w:tcMar>
          </w:tcPr>
          <w:p w:rsidR="00000000" w:rsidDel="00000000" w:rsidP="00000000" w:rsidRDefault="00000000" w:rsidRPr="00000000" w14:paraId="000000FC">
            <w:pPr>
              <w:widowControl w:val="0"/>
              <w:spacing w:before="0" w:line="240" w:lineRule="auto"/>
              <w:jc w:val="center"/>
              <w:rPr/>
            </w:pPr>
            <w:r w:rsidDel="00000000" w:rsidR="00000000" w:rsidRPr="00000000">
              <w:rPr>
                <w:rtl w:val="0"/>
              </w:rPr>
              <w:t xml:space="preserve">TOTAL COST</w:t>
            </w:r>
          </w:p>
        </w:tc>
      </w:tr>
      <w:tr>
        <w:trPr>
          <w:cantSplit w:val="0"/>
          <w:tblHeader w:val="0"/>
        </w:trPr>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D">
            <w:pPr>
              <w:widowControl w:val="0"/>
              <w:spacing w:before="0" w:line="240" w:lineRule="auto"/>
              <w:jc w:val="left"/>
              <w:rPr/>
            </w:pPr>
            <w:r w:rsidDel="00000000" w:rsidR="00000000" w:rsidRPr="00000000">
              <w:rPr>
                <w:rtl w:val="0"/>
              </w:rPr>
              <w:t xml:space="preserve">AI Coding Assistants</w:t>
            </w:r>
          </w:p>
        </w:tc>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E">
            <w:pPr>
              <w:widowControl w:val="0"/>
              <w:spacing w:before="0" w:line="240" w:lineRule="auto"/>
              <w:jc w:val="left"/>
              <w:rPr/>
            </w:pPr>
            <w:r w:rsidDel="00000000" w:rsidR="00000000" w:rsidRPr="00000000">
              <w:rPr>
                <w:rtl w:val="0"/>
              </w:rPr>
              <w:t xml:space="preserve">2 * Claude Pro or ChatGPT Plus subscriptions (~RM95/month per user)</w:t>
            </w:r>
          </w:p>
        </w:tc>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0FF">
            <w:pPr>
              <w:widowControl w:val="0"/>
              <w:spacing w:before="0" w:line="240" w:lineRule="auto"/>
              <w:jc w:val="center"/>
              <w:rPr/>
            </w:pPr>
            <w:r w:rsidDel="00000000" w:rsidR="00000000" w:rsidRPr="00000000">
              <w:rPr>
                <w:rtl w:val="0"/>
              </w:rPr>
              <w:t xml:space="preserve">4 months</w:t>
            </w:r>
          </w:p>
        </w:tc>
        <w:tc>
          <w:tcPr>
            <w:tcBorders>
              <w:top w:color="000000" w:space="0" w:sz="4"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0">
            <w:pPr>
              <w:widowControl w:val="0"/>
              <w:spacing w:before="0" w:line="240" w:lineRule="auto"/>
              <w:jc w:val="center"/>
              <w:rPr/>
            </w:pPr>
            <w:r w:rsidDel="00000000" w:rsidR="00000000" w:rsidRPr="00000000">
              <w:rPr>
                <w:rtl w:val="0"/>
              </w:rPr>
              <w:t xml:space="preserve">RM760</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1">
            <w:pPr>
              <w:widowControl w:val="0"/>
              <w:spacing w:before="0" w:line="240" w:lineRule="auto"/>
              <w:jc w:val="left"/>
              <w:rPr/>
            </w:pPr>
            <w:r w:rsidDel="00000000" w:rsidR="00000000" w:rsidRPr="00000000">
              <w:rPr>
                <w:rtl w:val="0"/>
              </w:rPr>
              <w:t xml:space="preserve">Cloud GPU Compute</w:t>
            </w:r>
          </w:p>
          <w:p w:rsidR="00000000" w:rsidDel="00000000" w:rsidP="00000000" w:rsidRDefault="00000000" w:rsidRPr="00000000" w14:paraId="00000102">
            <w:pPr>
              <w:widowControl w:val="0"/>
              <w:spacing w:before="0" w:line="240" w:lineRule="auto"/>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3">
            <w:pPr>
              <w:widowControl w:val="0"/>
              <w:spacing w:before="0" w:line="240" w:lineRule="auto"/>
              <w:jc w:val="left"/>
              <w:rPr/>
            </w:pPr>
            <w:r w:rsidDel="00000000" w:rsidR="00000000" w:rsidRPr="00000000">
              <w:rPr>
                <w:rtl w:val="0"/>
              </w:rPr>
              <w:t xml:space="preserve">~350 hours of active training on decentralized cloud using high-end GPUs such as NVIDIA RTX 4090</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4">
            <w:pPr>
              <w:widowControl w:val="0"/>
              <w:spacing w:before="0" w:line="240" w:lineRule="auto"/>
              <w:jc w:val="center"/>
              <w:rPr/>
            </w:pPr>
            <w:r w:rsidDel="00000000" w:rsidR="00000000" w:rsidRPr="00000000">
              <w:rPr>
                <w:rtl w:val="0"/>
              </w:rPr>
              <w:t xml:space="preserve">Spread over 4 months</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5">
            <w:pPr>
              <w:widowControl w:val="0"/>
              <w:spacing w:before="0" w:line="240" w:lineRule="auto"/>
              <w:jc w:val="center"/>
              <w:rPr/>
            </w:pPr>
            <w:r w:rsidDel="00000000" w:rsidR="00000000" w:rsidRPr="00000000">
              <w:rPr>
                <w:rtl w:val="0"/>
              </w:rPr>
              <w:t xml:space="preserve">RM1225</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6">
            <w:pPr>
              <w:widowControl w:val="0"/>
              <w:spacing w:before="0" w:line="240" w:lineRule="auto"/>
              <w:jc w:val="left"/>
              <w:rPr/>
            </w:pPr>
            <w:r w:rsidDel="00000000" w:rsidR="00000000" w:rsidRPr="00000000">
              <w:rPr>
                <w:rtl w:val="0"/>
              </w:rPr>
              <w:t xml:space="preserve">Persistent Cloud Storage</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7">
            <w:pPr>
              <w:widowControl w:val="0"/>
              <w:spacing w:before="0" w:line="240" w:lineRule="auto"/>
              <w:jc w:val="left"/>
              <w:rPr/>
            </w:pPr>
            <w:r w:rsidDel="00000000" w:rsidR="00000000" w:rsidRPr="00000000">
              <w:rPr>
                <w:rtl w:val="0"/>
              </w:rPr>
              <w:t xml:space="preserve">~300GB of network volume storage to hold multi-omics matrices </w:t>
            </w:r>
          </w:p>
          <w:p w:rsidR="00000000" w:rsidDel="00000000" w:rsidP="00000000" w:rsidRDefault="00000000" w:rsidRPr="00000000" w14:paraId="00000108">
            <w:pPr>
              <w:widowControl w:val="0"/>
              <w:spacing w:before="0" w:line="240" w:lineRule="auto"/>
              <w:jc w:val="left"/>
              <w:rPr/>
            </w:pP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9">
            <w:pPr>
              <w:widowControl w:val="0"/>
              <w:spacing w:before="0" w:line="240" w:lineRule="auto"/>
              <w:jc w:val="center"/>
              <w:rPr/>
            </w:pPr>
            <w:r w:rsidDel="00000000" w:rsidR="00000000" w:rsidRPr="00000000">
              <w:rPr>
                <w:rtl w:val="0"/>
              </w:rPr>
              <w:t xml:space="preserve">4 months</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A">
            <w:pPr>
              <w:widowControl w:val="0"/>
              <w:spacing w:before="0" w:line="240" w:lineRule="auto"/>
              <w:jc w:val="center"/>
              <w:rPr/>
            </w:pPr>
            <w:r w:rsidDel="00000000" w:rsidR="00000000" w:rsidRPr="00000000">
              <w:rPr>
                <w:rtl w:val="0"/>
              </w:rPr>
              <w:t xml:space="preserve">RM440</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B">
            <w:pPr>
              <w:widowControl w:val="0"/>
              <w:spacing w:before="0" w:line="240" w:lineRule="auto"/>
              <w:jc w:val="left"/>
              <w:rPr/>
            </w:pPr>
            <w:r w:rsidDel="00000000" w:rsidR="00000000" w:rsidRPr="00000000">
              <w:rPr>
                <w:rtl w:val="0"/>
              </w:rPr>
              <w:t xml:space="preserve">Emergency Buffer</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C">
            <w:pPr>
              <w:widowControl w:val="0"/>
              <w:spacing w:before="0" w:line="240" w:lineRule="auto"/>
              <w:jc w:val="left"/>
              <w:rPr/>
            </w:pPr>
            <w:r w:rsidDel="00000000" w:rsidR="00000000" w:rsidRPr="00000000">
              <w:rPr>
                <w:rtl w:val="0"/>
              </w:rPr>
              <w:t xml:space="preserve">To cover accidental GPU use</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D">
            <w:pPr>
              <w:widowControl w:val="0"/>
              <w:spacing w:before="0" w:line="240" w:lineRule="auto"/>
              <w:jc w:val="center"/>
              <w:rPr/>
            </w:pPr>
            <w:r w:rsidDel="00000000" w:rsidR="00000000" w:rsidRPr="00000000">
              <w:rPr>
                <w:rtl w:val="0"/>
              </w:rPr>
              <w:t xml:space="preserve">-</w:t>
            </w:r>
          </w:p>
        </w:tc>
        <w:tc>
          <w:tcPr>
            <w:tcBorders>
              <w:top w:color="ffffff" w:space="0" w:sz="8" w:val="single"/>
              <w:left w:color="ffffff" w:space="0" w:sz="8" w:val="single"/>
              <w:bottom w:color="ffffff" w:space="0" w:sz="8"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E">
            <w:pPr>
              <w:widowControl w:val="0"/>
              <w:spacing w:before="0" w:line="240" w:lineRule="auto"/>
              <w:jc w:val="center"/>
              <w:rPr/>
            </w:pPr>
            <w:r w:rsidDel="00000000" w:rsidR="00000000" w:rsidRPr="00000000">
              <w:rPr>
                <w:rtl w:val="0"/>
              </w:rPr>
              <w:t xml:space="preserve">~400</w:t>
            </w:r>
          </w:p>
        </w:tc>
      </w:tr>
      <w:tr>
        <w:trPr>
          <w:cantSplit w:val="0"/>
          <w:tblHeader w:val="0"/>
        </w:trPr>
        <w:tc>
          <w:tcPr>
            <w:tcBorders>
              <w:top w:color="ffffff" w:space="0" w:sz="8" w:val="single"/>
              <w:left w:color="ffffff" w:space="0" w:sz="8" w:val="single"/>
              <w:bottom w:color="000000" w:space="0" w:sz="4"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0F">
            <w:pPr>
              <w:widowControl w:val="0"/>
              <w:spacing w:before="0" w:line="240" w:lineRule="auto"/>
              <w:jc w:val="left"/>
              <w:rPr>
                <w:b w:val="1"/>
                <w:bCs w:val="1"/>
              </w:rPr>
            </w:pPr>
            <w:r w:rsidDel="00000000" w:rsidR="00000000" w:rsidRPr="00000000">
              <w:rPr>
                <w:b w:val="1"/>
                <w:bCs w:val="1"/>
                <w:rtl w:val="0"/>
              </w:rPr>
              <w:t xml:space="preserve">Total Practical Budget</w:t>
            </w:r>
          </w:p>
        </w:tc>
        <w:tc>
          <w:tcPr>
            <w:tcBorders>
              <w:top w:color="ffffff" w:space="0" w:sz="8" w:val="single"/>
              <w:left w:color="ffffff" w:space="0" w:sz="8" w:val="single"/>
              <w:bottom w:color="000000" w:space="0" w:sz="4"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0">
            <w:pPr>
              <w:widowControl w:val="0"/>
              <w:spacing w:before="0" w:line="240" w:lineRule="auto"/>
              <w:jc w:val="left"/>
              <w:rPr/>
            </w:pPr>
            <w:r w:rsidDel="00000000" w:rsidR="00000000" w:rsidRPr="00000000">
              <w:rPr>
                <w:rtl w:val="0"/>
              </w:rPr>
            </w:r>
          </w:p>
        </w:tc>
        <w:tc>
          <w:tcPr>
            <w:tcBorders>
              <w:top w:color="ffffff" w:space="0" w:sz="8" w:val="single"/>
              <w:left w:color="ffffff" w:space="0" w:sz="8" w:val="single"/>
              <w:bottom w:color="000000" w:space="0" w:sz="4"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1">
            <w:pPr>
              <w:widowControl w:val="0"/>
              <w:spacing w:before="0" w:line="240" w:lineRule="auto"/>
              <w:jc w:val="left"/>
              <w:rPr/>
            </w:pPr>
            <w:r w:rsidDel="00000000" w:rsidR="00000000" w:rsidRPr="00000000">
              <w:rPr>
                <w:rtl w:val="0"/>
              </w:rPr>
            </w:r>
          </w:p>
        </w:tc>
        <w:tc>
          <w:tcPr>
            <w:tcBorders>
              <w:top w:color="ffffff" w:space="0" w:sz="8" w:val="single"/>
              <w:left w:color="ffffff" w:space="0" w:sz="8" w:val="single"/>
              <w:bottom w:color="000000" w:space="0" w:sz="4" w:val="single"/>
              <w:right w:color="ffffff" w:space="0" w:sz="8" w:val="single"/>
            </w:tcBorders>
            <w:tcMar>
              <w:top w:w="56.69291338582678" w:type="dxa"/>
              <w:left w:w="56.69291338582678" w:type="dxa"/>
              <w:bottom w:w="56.69291338582678" w:type="dxa"/>
              <w:right w:w="56.69291338582678" w:type="dxa"/>
            </w:tcMar>
          </w:tcPr>
          <w:p w:rsidR="00000000" w:rsidDel="00000000" w:rsidP="00000000" w:rsidRDefault="00000000" w:rsidRPr="00000000" w14:paraId="00000112">
            <w:pPr>
              <w:widowControl w:val="0"/>
              <w:spacing w:before="0" w:line="240" w:lineRule="auto"/>
              <w:jc w:val="center"/>
              <w:rPr>
                <w:b w:val="1"/>
                <w:bCs w:val="1"/>
              </w:rPr>
            </w:pPr>
            <w:r w:rsidDel="00000000" w:rsidR="00000000" w:rsidRPr="00000000">
              <w:rPr>
                <w:b w:val="1"/>
                <w:bCs w:val="1"/>
                <w:rtl w:val="0"/>
              </w:rPr>
              <w:t xml:space="preserve">~RM3000</w:t>
            </w:r>
          </w:p>
        </w:tc>
      </w:tr>
    </w:tbl>
    <w:p w:rsidR="00000000" w:rsidDel="00000000" w:rsidP="00000000" w:rsidRDefault="00000000" w:rsidRPr="00000000" w14:paraId="00000113">
      <w:pPr>
        <w:pStyle w:val="Heading2"/>
        <w:rPr>
          <w:color w:val="073763"/>
        </w:rPr>
      </w:pPr>
      <w:bookmarkStart w:colFirst="0" w:colLast="0" w:name="_tja6ubbdk5d" w:id="29"/>
      <w:bookmarkEnd w:id="29"/>
      <w:r w:rsidDel="00000000" w:rsidR="00000000" w:rsidRPr="00000000">
        <w:rPr>
          <w:rtl w:val="0"/>
        </w:rPr>
      </w:r>
    </w:p>
    <w:p w:rsidR="00000000" w:rsidDel="00000000" w:rsidP="00000000" w:rsidRDefault="00000000" w:rsidRPr="00000000" w14:paraId="00000114">
      <w:pPr>
        <w:pStyle w:val="Heading2"/>
        <w:rPr>
          <w:rFonts w:ascii="Montserrat" w:cs="Montserrat" w:eastAsia="Montserrat" w:hAnsi="Montserrat"/>
        </w:rPr>
      </w:pPr>
      <w:bookmarkStart w:colFirst="0" w:colLast="0" w:name="_wkm6i8y2kdss" w:id="30"/>
      <w:bookmarkEnd w:id="30"/>
      <w:r w:rsidDel="00000000" w:rsidR="00000000" w:rsidRPr="00000000">
        <w:rPr>
          <w:color w:val="073763"/>
          <w:rtl w:val="0"/>
        </w:rPr>
        <w:t xml:space="preserve">3.4 MANAGEMENT PROCESS</w:t>
      </w:r>
      <w:r w:rsidDel="00000000" w:rsidR="00000000" w:rsidRPr="00000000">
        <w:rPr>
          <w:rtl w:val="0"/>
        </w:rPr>
      </w:r>
    </w:p>
    <w:p w:rsidR="00000000" w:rsidDel="00000000" w:rsidP="00000000" w:rsidRDefault="00000000" w:rsidRPr="00000000" w14:paraId="00000115">
      <w:pPr>
        <w:spacing w:line="4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To effectively manage the high algorithmic ambiguity and exploratory risks inherent in multi-omics GNN engineering, the team operationalizes an adaptive Agile framework structured around localized execution, rapid iteration, and continuous monitoring loops.</w:t>
      </w:r>
    </w:p>
    <w:p w:rsidR="00000000" w:rsidDel="00000000" w:rsidP="00000000" w:rsidRDefault="00000000" w:rsidRPr="00000000" w14:paraId="00000116">
      <w:pPr>
        <w:pStyle w:val="Heading3"/>
        <w:rPr>
          <w:rFonts w:ascii="Montserrat" w:cs="Montserrat" w:eastAsia="Montserrat" w:hAnsi="Montserrat"/>
        </w:rPr>
      </w:pPr>
      <w:bookmarkStart w:colFirst="0" w:colLast="0" w:name="_wuik64ynfo6l" w:id="31"/>
      <w:bookmarkEnd w:id="31"/>
      <w:r w:rsidDel="00000000" w:rsidR="00000000" w:rsidRPr="00000000">
        <w:rPr>
          <w:color w:val="073763"/>
          <w:rtl w:val="0"/>
        </w:rPr>
        <w:t xml:space="preserve">3.4.1 SPRINT CADENCE AND COMMUNICATION FRAMEWORK</w:t>
      </w:r>
      <w:r w:rsidDel="00000000" w:rsidR="00000000" w:rsidRPr="00000000">
        <w:rPr>
          <w:rtl w:val="0"/>
        </w:rPr>
      </w:r>
    </w:p>
    <w:p w:rsidR="00000000" w:rsidDel="00000000" w:rsidP="00000000" w:rsidRDefault="00000000" w:rsidRPr="00000000" w14:paraId="00000117">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The development timeline is governed by a 14-day sprint cadence. This structural approach is designed to mitigate communication silos and maintain continuous alignment between all the members of the team. The bi-weekly cadence is executed through ongoing sprint reviews.</w:t>
      </w:r>
    </w:p>
    <w:p w:rsidR="00000000" w:rsidDel="00000000" w:rsidP="00000000" w:rsidRDefault="00000000" w:rsidRPr="00000000" w14:paraId="00000118">
      <w:pPr>
        <w:pStyle w:val="Heading3"/>
        <w:rPr>
          <w:rFonts w:ascii="Montserrat" w:cs="Montserrat" w:eastAsia="Montserrat" w:hAnsi="Montserrat"/>
        </w:rPr>
      </w:pPr>
      <w:bookmarkStart w:colFirst="0" w:colLast="0" w:name="_iojaknhffg6b" w:id="32"/>
      <w:bookmarkEnd w:id="32"/>
      <w:r w:rsidDel="00000000" w:rsidR="00000000" w:rsidRPr="00000000">
        <w:rPr>
          <w:color w:val="073763"/>
          <w:rtl w:val="0"/>
        </w:rPr>
        <w:t xml:space="preserve">3.4.2 PROJECT TRACKING AND VERSION CONTROL</w:t>
      </w:r>
      <w:r w:rsidDel="00000000" w:rsidR="00000000" w:rsidRPr="00000000">
        <w:rPr>
          <w:rtl w:val="0"/>
        </w:rPr>
      </w:r>
    </w:p>
    <w:p w:rsidR="00000000" w:rsidDel="00000000" w:rsidP="00000000" w:rsidRDefault="00000000" w:rsidRPr="00000000" w14:paraId="00000119">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Project tasks and workflow progress are tracked via </w:t>
      </w:r>
      <w:r w:rsidDel="00000000" w:rsidR="00000000" w:rsidRPr="00000000">
        <w:rPr>
          <w:rFonts w:ascii="Montserrat" w:cs="Montserrat" w:eastAsia="Montserrat" w:hAnsi="Montserrat"/>
          <w:b w:val="1"/>
          <w:bCs w:val="1"/>
          <w:rtl w:val="0"/>
        </w:rPr>
        <w:t xml:space="preserve">Notion</w:t>
      </w:r>
      <w:r w:rsidDel="00000000" w:rsidR="00000000" w:rsidRPr="00000000">
        <w:rPr>
          <w:rFonts w:ascii="Montserrat" w:cs="Montserrat" w:eastAsia="Montserrat" w:hAnsi="Montserrat"/>
          <w:rtl w:val="0"/>
        </w:rPr>
        <w:t xml:space="preserve">, while source code configuration and team collaboration are managed through </w:t>
      </w:r>
      <w:r w:rsidDel="00000000" w:rsidR="00000000" w:rsidRPr="00000000">
        <w:rPr>
          <w:rFonts w:ascii="Montserrat" w:cs="Montserrat" w:eastAsia="Montserrat" w:hAnsi="Montserrat"/>
          <w:b w:val="1"/>
          <w:bCs w:val="1"/>
          <w:rtl w:val="0"/>
        </w:rPr>
        <w:t xml:space="preserve">GitHub</w:t>
      </w:r>
      <w:r w:rsidDel="00000000" w:rsidR="00000000" w:rsidRPr="00000000">
        <w:rPr>
          <w:rFonts w:ascii="Montserrat" w:cs="Montserrat" w:eastAsia="Montserrat" w:hAnsi="Montserrat"/>
          <w:rtl w:val="0"/>
        </w:rPr>
        <w:t xml:space="preserve"> to keep backend predictive systems aligned with frontend API structures. Given the experimental nature of machine learning, project monitoring relies on continuous data, algorithmic, and computational feedback triggers to deploy coordinated risk responses before technical bottlenecks collapse downstream timelines. The team establishes specific pivot thresholds directly linked to the project’s </w:t>
      </w:r>
      <w:r w:rsidDel="00000000" w:rsidR="00000000" w:rsidRPr="00000000">
        <w:rPr>
          <w:rFonts w:ascii="Montserrat" w:cs="Montserrat" w:eastAsia="Montserrat" w:hAnsi="Montserrat"/>
          <w:rtl w:val="0"/>
        </w:rPr>
        <w:t xml:space="preserve">Risk Register</w:t>
      </w:r>
      <w:r w:rsidDel="00000000" w:rsidR="00000000" w:rsidRPr="00000000">
        <w:rPr>
          <w:rFonts w:ascii="Montserrat" w:cs="Montserrat" w:eastAsia="Montserrat" w:hAnsi="Montserrat"/>
          <w:rtl w:val="0"/>
        </w:rPr>
        <w:t xml:space="preserve">, as found in </w:t>
      </w:r>
      <w:r w:rsidDel="00000000" w:rsidR="00000000" w:rsidRPr="00000000">
        <w:rPr>
          <w:rFonts w:ascii="Montserrat" w:cs="Montserrat" w:eastAsia="Montserrat" w:hAnsi="Montserrat"/>
          <w:b w:val="1"/>
          <w:bCs w:val="1"/>
          <w:rtl w:val="0"/>
        </w:rPr>
        <w:t xml:space="preserve">Appendix D</w:t>
      </w:r>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11A">
      <w:pPr>
        <w:spacing w:line="480" w:lineRule="auto"/>
        <w:jc w:val="both"/>
        <w:rPr/>
      </w:pPr>
      <w:r w:rsidDel="00000000" w:rsidR="00000000" w:rsidRPr="00000000">
        <w:rPr>
          <w:rFonts w:ascii="Montserrat" w:cs="Montserrat" w:eastAsia="Montserrat" w:hAnsi="Montserrat"/>
          <w:rtl w:val="0"/>
        </w:rPr>
        <w:t xml:space="preserve">Project monitoring relies on quantitative performance and hardware triggers to deploy coordinated risk responses. A primary data overlap exists between algorithmic performance (R1) and dataset batch effects (R2), where high multi-omics noise or shifting distributions between CCLE and GDSC will trigger a data strategy pivot. In this event, [WH] and [AA] will immediately apply domain adversarial training, narrow validation to overlapping cell lines, or simplify the fusion architecture from cross-attention to early concatenation. Furthermore, a structural overlap exists regarding feature reduction; to resolve both model over-parameterization (R1) and VRAM footprint breaches (R3) that throw RuntimeError exceptions on local 4GB–8GB GPUs, the infrastructure must pivot. Under the direction of [CC], [AA] will execute an automated feature-filtering pipeline to drop low-variance transcriptomic variables and reduce matrix dimensions, or offload heavy data parsing directly to host system RAM.</w:t>
      </w:r>
      <w:r w:rsidDel="00000000" w:rsidR="00000000" w:rsidRPr="00000000">
        <w:rPr>
          <w:rtl w:val="0"/>
        </w:rPr>
      </w:r>
    </w:p>
    <w:p w:rsidR="00000000" w:rsidDel="00000000" w:rsidP="00000000" w:rsidRDefault="00000000" w:rsidRPr="00000000" w14:paraId="0000011B">
      <w:pPr>
        <w:pStyle w:val="Heading1"/>
        <w:rPr>
          <w:sz w:val="26"/>
          <w:szCs w:val="26"/>
        </w:rPr>
      </w:pPr>
      <w:bookmarkStart w:colFirst="0" w:colLast="0" w:name="_6ol371aor0yq" w:id="33"/>
      <w:bookmarkEnd w:id="33"/>
      <w:r w:rsidDel="00000000" w:rsidR="00000000" w:rsidRPr="00000000">
        <w:rPr>
          <w:sz w:val="26"/>
          <w:szCs w:val="26"/>
          <w:rtl w:val="0"/>
        </w:rPr>
        <w:t xml:space="preserve">4. </w:t>
      </w:r>
      <w:r w:rsidDel="00000000" w:rsidR="00000000" w:rsidRPr="00000000">
        <w:rPr>
          <w:sz w:val="26"/>
          <w:szCs w:val="26"/>
          <w:rtl w:val="0"/>
        </w:rPr>
        <w:t xml:space="preserve">METHO</w:t>
      </w:r>
      <w:r w:rsidDel="00000000" w:rsidR="00000000" w:rsidRPr="00000000">
        <w:rPr>
          <w:sz w:val="26"/>
          <w:szCs w:val="26"/>
          <w:rtl w:val="0"/>
        </w:rPr>
        <w:t xml:space="preserve">DOLOGY</w:t>
      </w:r>
    </w:p>
    <w:p w:rsidR="00000000" w:rsidDel="00000000" w:rsidP="00000000" w:rsidRDefault="00000000" w:rsidRPr="00000000" w14:paraId="0000011C">
      <w:pPr>
        <w:spacing w:before="0" w:lin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spacing w:line="480" w:lineRule="auto"/>
        <w:rPr>
          <w:rFonts w:ascii="Montserrat" w:cs="Montserrat" w:eastAsia="Montserrat" w:hAnsi="Montserrat"/>
        </w:rPr>
      </w:pPr>
      <w:r w:rsidDel="00000000" w:rsidR="00000000" w:rsidRPr="00000000">
        <w:rPr>
          <w:rFonts w:ascii="Montserrat" w:cs="Montserrat" w:eastAsia="Montserrat" w:hAnsi="Montserrat"/>
          <w:rtl w:val="0"/>
        </w:rPr>
        <w:t xml:space="preserve">This project implements a cancer drug response prediction pipeline consisting of three core modules: a multi-omics preprocessing and fusion module, a graph construction and GAT-based learning module, and a prediction and evaluation module. Figure 1 illustrates the overall system architecture across both the training and inference phases. The following subsections describe each module in detail.</w:t>
      </w:r>
    </w:p>
    <w:p w:rsidR="00000000" w:rsidDel="00000000" w:rsidP="00000000" w:rsidRDefault="00000000" w:rsidRPr="00000000" w14:paraId="0000011E">
      <w:pPr>
        <w:spacing w:line="276" w:lineRule="auto"/>
        <w:jc w:val="left"/>
        <w:rPr>
          <w:b w:val="1"/>
          <w:bCs w:val="1"/>
        </w:rPr>
      </w:pPr>
      <w:r w:rsidDel="00000000" w:rsidR="00000000" w:rsidRPr="00000000">
        <w:rPr>
          <w:b w:val="1"/>
          <w:bCs w:val="1"/>
          <w:rtl w:val="0"/>
        </w:rPr>
        <w:t xml:space="preserve">Figure 1</w:t>
      </w:r>
      <w:r w:rsidDel="00000000" w:rsidR="00000000" w:rsidRPr="00000000">
        <w:rPr>
          <w:rtl w:val="0"/>
        </w:rPr>
      </w:r>
    </w:p>
    <w:p w:rsidR="00000000" w:rsidDel="00000000" w:rsidP="00000000" w:rsidRDefault="00000000" w:rsidRPr="00000000" w14:paraId="0000011F">
      <w:pPr>
        <w:spacing w:line="276" w:lineRule="auto"/>
        <w:jc w:val="left"/>
        <w:rPr>
          <w:b w:val="1"/>
          <w:bCs w:val="1"/>
        </w:rPr>
      </w:pPr>
      <w:r w:rsidDel="00000000" w:rsidR="00000000" w:rsidRPr="00000000">
        <w:rPr>
          <w:i w:val="1"/>
          <w:iCs w:val="1"/>
          <w:rtl w:val="0"/>
        </w:rPr>
        <w:t xml:space="preserve"> Proposed System Architecture - Training and Inference Phase</w:t>
      </w:r>
      <w:r w:rsidDel="00000000" w:rsidR="00000000" w:rsidRPr="00000000">
        <w:rPr>
          <w:rtl w:val="0"/>
        </w:rPr>
      </w:r>
    </w:p>
    <w:p w:rsidR="00000000" w:rsidDel="00000000" w:rsidP="00000000" w:rsidRDefault="00000000" w:rsidRPr="00000000" w14:paraId="00000120">
      <w:pPr>
        <w:rPr>
          <w:rFonts w:ascii="Montserrat" w:cs="Montserrat" w:eastAsia="Montserrat" w:hAnsi="Montserrat"/>
          <w:color w:val="073763"/>
        </w:rPr>
      </w:pPr>
      <w:r w:rsidDel="00000000" w:rsidR="00000000" w:rsidRPr="00000000">
        <w:rPr/>
        <w:drawing>
          <wp:inline distB="114300" distT="114300" distL="114300" distR="114300">
            <wp:extent cx="5951142" cy="3859936"/>
            <wp:effectExtent b="0" l="0" r="0" t="0"/>
            <wp:docPr id="3" name="image1.png"/>
            <a:graphic>
              <a:graphicData uri="http://schemas.openxmlformats.org/drawingml/2006/picture">
                <pic:pic>
                  <pic:nvPicPr>
                    <pic:cNvPr id="0" name="image1.png"/>
                    <pic:cNvPicPr preferRelativeResize="0"/>
                  </pic:nvPicPr>
                  <pic:blipFill>
                    <a:blip r:embed="rId10"/>
                    <a:srcRect b="12455" l="664" r="554" t="803"/>
                    <a:stretch>
                      <a:fillRect/>
                    </a:stretch>
                  </pic:blipFill>
                  <pic:spPr>
                    <a:xfrm>
                      <a:off x="0" y="0"/>
                      <a:ext cx="5951142" cy="3859936"/>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rPr>
          <w:rFonts w:ascii="Montserrat" w:cs="Montserrat" w:eastAsia="Montserrat" w:hAnsi="Montserrat"/>
        </w:rPr>
      </w:pPr>
      <w:r w:rsidDel="00000000" w:rsidR="00000000" w:rsidRPr="00000000">
        <w:rPr>
          <w:rFonts w:ascii="Montserrat" w:cs="Montserrat" w:eastAsia="Montserrat" w:hAnsi="Montserrat"/>
          <w:rtl w:val="0"/>
        </w:rPr>
        <w:t xml:space="preserve">The training phase (top) is an offline process carried out by the development team, where multi-omics profiles from CCLE and GDSC, drug representations from PubChem, and PPI network data from STRING are preprocessed, fused via cross-attention, constructed into a heterogeneous graph, and used to train the GAT and MLP models. The resulting weights are saved for deployment. The inference phase (bottom) represents the runtime user flow, where a researcher uploads a cell line CSV and drug inputs, which are processed using the same saved parameters and passed through the trained model to produce IC50 drug response predictions. The two phases are connected solely through the deployment of trained model weights.</w:t>
      </w:r>
    </w:p>
    <w:p w:rsidR="00000000" w:rsidDel="00000000" w:rsidP="00000000" w:rsidRDefault="00000000" w:rsidRPr="00000000" w14:paraId="00000122">
      <w:pPr>
        <w:pStyle w:val="Heading2"/>
        <w:rPr>
          <w:rFonts w:ascii="Montserrat" w:cs="Montserrat" w:eastAsia="Montserrat" w:hAnsi="Montserrat"/>
        </w:rPr>
      </w:pPr>
      <w:bookmarkStart w:colFirst="0" w:colLast="0" w:name="_js5vzko6nu14" w:id="34"/>
      <w:bookmarkEnd w:id="34"/>
      <w:r w:rsidDel="00000000" w:rsidR="00000000" w:rsidRPr="00000000">
        <w:rPr>
          <w:color w:val="073763"/>
          <w:rtl w:val="0"/>
        </w:rPr>
        <w:t xml:space="preserve">4.1 DATA SOURCES AND PREPROCESSING</w:t>
      </w:r>
      <w:r w:rsidDel="00000000" w:rsidR="00000000" w:rsidRPr="00000000">
        <w:rPr>
          <w:rtl w:val="0"/>
        </w:rPr>
      </w:r>
    </w:p>
    <w:p w:rsidR="00000000" w:rsidDel="00000000" w:rsidP="00000000" w:rsidRDefault="00000000" w:rsidRPr="00000000" w14:paraId="00000123">
      <w:pPr>
        <w:pStyle w:val="Heading3"/>
        <w:rPr>
          <w:rFonts w:ascii="Montserrat" w:cs="Montserrat" w:eastAsia="Montserrat" w:hAnsi="Montserrat"/>
        </w:rPr>
      </w:pPr>
      <w:bookmarkStart w:colFirst="0" w:colLast="0" w:name="_2h30irk0wbmk" w:id="35"/>
      <w:bookmarkEnd w:id="35"/>
      <w:r w:rsidDel="00000000" w:rsidR="00000000" w:rsidRPr="00000000">
        <w:rPr>
          <w:rtl w:val="0"/>
        </w:rPr>
        <w:t xml:space="preserve">4.1.1 DATA SOURCES AND COLLECTION </w:t>
      </w:r>
      <w:r w:rsidDel="00000000" w:rsidR="00000000" w:rsidRPr="00000000">
        <w:rPr>
          <w:rtl w:val="0"/>
        </w:rPr>
      </w:r>
    </w:p>
    <w:p w:rsidR="00000000" w:rsidDel="00000000" w:rsidP="00000000" w:rsidRDefault="00000000" w:rsidRPr="00000000" w14:paraId="00000124">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Two publicly available datasets are used. </w:t>
      </w:r>
      <w:r w:rsidDel="00000000" w:rsidR="00000000" w:rsidRPr="00000000">
        <w:rPr>
          <w:rFonts w:ascii="Montserrat" w:cs="Montserrat" w:eastAsia="Montserrat" w:hAnsi="Montserrat"/>
          <w:rtl w:val="0"/>
        </w:rPr>
        <w:t xml:space="preserve">CCLE</w:t>
      </w:r>
      <w:r w:rsidDel="00000000" w:rsidR="00000000" w:rsidRPr="00000000">
        <w:rPr>
          <w:rtl w:val="0"/>
        </w:rPr>
        <w:t xml:space="preserve"> </w:t>
      </w:r>
      <w:r w:rsidDel="00000000" w:rsidR="00000000" w:rsidRPr="00000000">
        <w:rPr>
          <w:rFonts w:ascii="Montserrat" w:cs="Montserrat" w:eastAsia="Montserrat" w:hAnsi="Montserrat"/>
          <w:rtl w:val="0"/>
        </w:rPr>
        <w:t xml:space="preserve">provides genomics (somatic mutations, CNVs), transcriptomics (RNA-seq), and proteomics profiles for cancer cell lines (Barretina et al., 2012). </w:t>
      </w:r>
      <w:r w:rsidDel="00000000" w:rsidR="00000000" w:rsidRPr="00000000">
        <w:rPr>
          <w:rFonts w:ascii="Montserrat" w:cs="Montserrat" w:eastAsia="Montserrat" w:hAnsi="Montserrat"/>
          <w:rtl w:val="0"/>
        </w:rPr>
        <w:t xml:space="preserve">GDSC</w:t>
      </w:r>
      <w:r w:rsidDel="00000000" w:rsidR="00000000" w:rsidRPr="00000000">
        <w:rPr>
          <w:rFonts w:ascii="Montserrat" w:cs="Montserrat" w:eastAsia="Montserrat" w:hAnsi="Montserrat"/>
          <w:rtl w:val="0"/>
        </w:rPr>
        <w:t xml:space="preserve"> provides matched drug response labels for IC50 across ~1000 cell lines and ~ 500 drugs, and is the standard benchmark dataset in this field (Yang et al., 2013). PubChem supplies SMILES strings and drug target interaction pairs for drug encoding and graph edge construction (Kim et al., 2023). </w:t>
      </w:r>
      <w:r w:rsidDel="00000000" w:rsidR="00000000" w:rsidRPr="00000000">
        <w:rPr>
          <w:rFonts w:ascii="Montserrat" w:cs="Montserrat" w:eastAsia="Montserrat" w:hAnsi="Montserrat"/>
          <w:rtl w:val="0"/>
        </w:rPr>
        <w:t xml:space="preserve">STRING</w:t>
      </w:r>
      <w:r w:rsidDel="00000000" w:rsidR="00000000" w:rsidRPr="00000000">
        <w:rPr>
          <w:rFonts w:ascii="Montserrat" w:cs="Montserrat" w:eastAsia="Montserrat" w:hAnsi="Montserrat"/>
          <w:rtl w:val="0"/>
        </w:rPr>
        <w:t xml:space="preserve"> provides the protein-protein interaction (PPI) network used as prior biological knowledge for graph edges</w:t>
      </w:r>
      <w:r w:rsidDel="00000000" w:rsidR="00000000" w:rsidRPr="00000000">
        <w:rPr>
          <w:rtl w:val="0"/>
        </w:rPr>
        <w:t xml:space="preserve"> (Szklarczyk et al., 2023).</w:t>
      </w:r>
      <w:r w:rsidDel="00000000" w:rsidR="00000000" w:rsidRPr="00000000">
        <w:rPr>
          <w:rtl w:val="0"/>
        </w:rPr>
      </w:r>
    </w:p>
    <w:p w:rsidR="00000000" w:rsidDel="00000000" w:rsidP="00000000" w:rsidRDefault="00000000" w:rsidRPr="00000000" w14:paraId="00000125">
      <w:pPr>
        <w:pStyle w:val="Heading3"/>
        <w:rPr>
          <w:rFonts w:ascii="Montserrat" w:cs="Montserrat" w:eastAsia="Montserrat" w:hAnsi="Montserrat"/>
        </w:rPr>
      </w:pPr>
      <w:bookmarkStart w:colFirst="0" w:colLast="0" w:name="_52rzv3n42ggy" w:id="36"/>
      <w:bookmarkEnd w:id="36"/>
      <w:r w:rsidDel="00000000" w:rsidR="00000000" w:rsidRPr="00000000">
        <w:rPr>
          <w:rtl w:val="0"/>
        </w:rPr>
        <w:t xml:space="preserve">4.1.2 PREPROCESSING PIPELINE</w:t>
      </w:r>
      <w:r w:rsidDel="00000000" w:rsidR="00000000" w:rsidRPr="00000000">
        <w:rPr>
          <w:rtl w:val="0"/>
        </w:rPr>
      </w:r>
    </w:p>
    <w:p w:rsidR="00000000" w:rsidDel="00000000" w:rsidP="00000000" w:rsidRDefault="00000000" w:rsidRPr="00000000" w14:paraId="00000126">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Each modality requires distinct preprocessing before model input. To support the cross-attention fusion module, all three omics modalities are compressed to an identical target dimension using Principal Component Analysis (PCA). Specifically, genomic features (mutations and CNVs) are combined into a feature matrix, z-score normalized, and PCA-compressed. Transcriptomic data undergoes variance stabilization, per-gene z-score normalization, and PCA compression. Proteomic profiles receive median imputation for missing values prior to z-score normalization and PCA compression. For the drug representations, RDKit parses SMILES strings to generate 2048-bit Morgan fingerprints. Finally, to prevent data leakage, the dataset is stratified by cell line and split into training (70%), validation (15%), and test (15%) sets.</w:t>
      </w:r>
    </w:p>
    <w:p w:rsidR="00000000" w:rsidDel="00000000" w:rsidP="00000000" w:rsidRDefault="00000000" w:rsidRPr="00000000" w14:paraId="00000127">
      <w:pPr>
        <w:pStyle w:val="Heading2"/>
        <w:rPr>
          <w:rFonts w:ascii="Montserrat" w:cs="Montserrat" w:eastAsia="Montserrat" w:hAnsi="Montserrat"/>
        </w:rPr>
      </w:pPr>
      <w:bookmarkStart w:colFirst="0" w:colLast="0" w:name="_4diyuehrkp4" w:id="37"/>
      <w:bookmarkEnd w:id="37"/>
      <w:r w:rsidDel="00000000" w:rsidR="00000000" w:rsidRPr="00000000">
        <w:rPr>
          <w:color w:val="073763"/>
          <w:rtl w:val="0"/>
        </w:rPr>
        <w:t xml:space="preserve">4.2 </w:t>
      </w:r>
      <w:r w:rsidDel="00000000" w:rsidR="00000000" w:rsidRPr="00000000">
        <w:rPr>
          <w:color w:val="073763"/>
          <w:rtl w:val="0"/>
        </w:rPr>
        <w:t xml:space="preserve">ALGORITHMS, ANALYSES, AND MACHINE LEARNING APPROACHES</w:t>
      </w:r>
      <w:r w:rsidDel="00000000" w:rsidR="00000000" w:rsidRPr="00000000">
        <w:rPr>
          <w:rtl w:val="0"/>
        </w:rPr>
      </w:r>
    </w:p>
    <w:p w:rsidR="00000000" w:rsidDel="00000000" w:rsidP="00000000" w:rsidRDefault="00000000" w:rsidRPr="00000000" w14:paraId="00000128">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This project implements a machine learning pipeline that integrates </w:t>
      </w:r>
      <w:r w:rsidDel="00000000" w:rsidR="00000000" w:rsidRPr="00000000">
        <w:rPr>
          <w:rtl w:val="0"/>
        </w:rPr>
        <w:t xml:space="preserve">three</w:t>
      </w:r>
      <w:r w:rsidDel="00000000" w:rsidR="00000000" w:rsidRPr="00000000">
        <w:rPr>
          <w:rFonts w:ascii="Montserrat" w:cs="Montserrat" w:eastAsia="Montserrat" w:hAnsi="Montserrat"/>
          <w:rtl w:val="0"/>
        </w:rPr>
        <w:t xml:space="preserve"> core techniques: cross-attention fusion for multi-omics integration, a GAT for learning biological relationships, and an MLP-based prediction head for drug response output. </w:t>
      </w:r>
    </w:p>
    <w:p w:rsidR="00000000" w:rsidDel="00000000" w:rsidP="00000000" w:rsidRDefault="00000000" w:rsidRPr="00000000" w14:paraId="00000129">
      <w:pPr>
        <w:pStyle w:val="Heading3"/>
        <w:rPr>
          <w:rFonts w:ascii="Montserrat" w:cs="Montserrat" w:eastAsia="Montserrat" w:hAnsi="Montserrat"/>
        </w:rPr>
      </w:pPr>
      <w:bookmarkStart w:colFirst="0" w:colLast="0" w:name="_uaa8y9lc6nkz" w:id="38"/>
      <w:bookmarkEnd w:id="38"/>
      <w:r w:rsidDel="00000000" w:rsidR="00000000" w:rsidRPr="00000000">
        <w:rPr>
          <w:rtl w:val="0"/>
        </w:rPr>
        <w:t xml:space="preserve">4.2.1 CROSS-ATTENTION FUSION</w:t>
      </w:r>
      <w:r w:rsidDel="00000000" w:rsidR="00000000" w:rsidRPr="00000000">
        <w:rPr>
          <w:rtl w:val="0"/>
        </w:rPr>
      </w:r>
    </w:p>
    <w:p w:rsidR="00000000" w:rsidDel="00000000" w:rsidP="00000000" w:rsidRDefault="00000000" w:rsidRPr="00000000" w14:paraId="0000012A">
      <w:pPr>
        <w:spacing w:line="4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After individual omics are preprocessed into compact embedding vectors, they will be combined into a single representation of each cell line before graph construction. Simple concatenation, the conventional approach, stacks vectors without modelling cross-modal dependencies. In our benchmark paper, Ahmadi et al (2026), demonstrated that attention-based fusion significantly outperformed conventional concatenation for multi-omics drug sensitivity prediction.</w:t>
      </w:r>
    </w:p>
    <w:p w:rsidR="00000000" w:rsidDel="00000000" w:rsidP="00000000" w:rsidRDefault="00000000" w:rsidRPr="00000000" w14:paraId="0000012B">
      <w:pPr>
        <w:spacing w:line="4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We adopt cross-attention fusion, where each modality projects into Query (Q), Key (K), and Value (V) representations via learned weight matrices, and attends over the other two modalities: </w:t>
      </w:r>
    </w:p>
    <w:p w:rsidR="00000000" w:rsidDel="00000000" w:rsidP="00000000" w:rsidRDefault="00000000" w:rsidRPr="00000000" w14:paraId="0000012C">
      <w:pPr>
        <w:jc w:val="center"/>
        <w:rPr/>
      </w:pPr>
      <m:oMath>
        <m:r>
          <w:rPr/>
          <m:t xml:space="preserve">Attention (Q, K, V) = softmax(Q * </m:t>
        </m:r>
        <m:sSup>
          <m:sSupPr>
            <m:ctrlPr>
              <w:rPr/>
            </m:ctrlPr>
          </m:sSupPr>
          <m:e>
            <m:r>
              <w:rPr/>
              <m:t xml:space="preserve">K</m:t>
            </m:r>
          </m:e>
          <m:sup>
            <m:r>
              <w:rPr/>
              <m:t xml:space="preserve">T</m:t>
            </m:r>
          </m:sup>
        </m:sSup>
        <m:r>
          <w:rPr/>
          <m:t xml:space="preserve"> / sqrt(d)) * V</m:t>
        </m:r>
      </m:oMath>
      <w:r w:rsidDel="00000000" w:rsidR="00000000" w:rsidRPr="00000000">
        <w:rPr>
          <w:rtl w:val="0"/>
        </w:rPr>
      </w:r>
    </w:p>
    <w:p w:rsidR="00000000" w:rsidDel="00000000" w:rsidP="00000000" w:rsidRDefault="00000000" w:rsidRPr="00000000" w14:paraId="0000012D">
      <w:pPr>
        <w:pStyle w:val="Heading3"/>
        <w:rPr/>
      </w:pPr>
      <w:bookmarkStart w:colFirst="0" w:colLast="0" w:name="_z7o75tdbp7j8" w:id="39"/>
      <w:bookmarkEnd w:id="39"/>
      <w:r w:rsidDel="00000000" w:rsidR="00000000" w:rsidRPr="00000000">
        <w:rPr>
          <w:rtl w:val="0"/>
        </w:rPr>
        <w:t xml:space="preserve">4.2.2 GRAPH ATTENTION NETWORK (GAT)</w:t>
      </w:r>
    </w:p>
    <w:p w:rsidR="00000000" w:rsidDel="00000000" w:rsidP="00000000" w:rsidRDefault="00000000" w:rsidRPr="00000000" w14:paraId="0000012E">
      <w:pPr>
        <w:spacing w:line="480" w:lineRule="auto"/>
        <w:ind w:left="0" w:firstLine="0"/>
        <w:jc w:val="both"/>
        <w:rPr>
          <w:rFonts w:ascii="Montserrat" w:cs="Montserrat" w:eastAsia="Montserrat" w:hAnsi="Montserrat"/>
        </w:rPr>
      </w:pPr>
      <w:r w:rsidDel="00000000" w:rsidR="00000000" w:rsidRPr="00000000">
        <w:rPr>
          <w:rFonts w:ascii="Montserrat" w:cs="Montserrat" w:eastAsia="Montserrat" w:hAnsi="Montserrat"/>
          <w:rtl w:val="0"/>
        </w:rPr>
        <w:t xml:space="preserve">Graph-based methods have shown strong performance in drug response prediction by modelling biological relationships as graph structures </w:t>
      </w:r>
      <w:r w:rsidDel="00000000" w:rsidR="00000000" w:rsidRPr="00000000">
        <w:rPr>
          <w:rFonts w:ascii="Montserrat" w:cs="Montserrat" w:eastAsia="Montserrat" w:hAnsi="Montserrat"/>
          <w:rtl w:val="0"/>
        </w:rPr>
        <w:t xml:space="preserve">(Ahmadi et al., 2026)</w:t>
      </w:r>
      <w:r w:rsidDel="00000000" w:rsidR="00000000" w:rsidRPr="00000000">
        <w:rPr>
          <w:rFonts w:ascii="Montserrat" w:cs="Montserrat" w:eastAsia="Montserrat" w:hAnsi="Montserrat"/>
          <w:rtl w:val="0"/>
        </w:rPr>
        <w:t xml:space="preserve">. Following graph construction, we apply GAT, which extends a standard convolution graph by learning the attention weights over each node’s neighbours during message passing. </w:t>
      </w:r>
    </w:p>
    <w:p w:rsidR="00000000" w:rsidDel="00000000" w:rsidP="00000000" w:rsidRDefault="00000000" w:rsidRPr="00000000" w14:paraId="0000012F">
      <w:pPr>
        <w:spacing w:line="480" w:lineRule="auto"/>
        <w:ind w:left="0" w:firstLine="0"/>
        <w:jc w:val="both"/>
        <w:rPr/>
      </w:pPr>
      <w:r w:rsidDel="00000000" w:rsidR="00000000" w:rsidRPr="00000000">
        <w:rPr>
          <w:rFonts w:ascii="Montserrat" w:cs="Montserrat" w:eastAsia="Montserrat" w:hAnsi="Montserrat"/>
          <w:rtl w:val="0"/>
        </w:rPr>
        <w:t xml:space="preserve">GAT is selected over the standard GCN because edge importance varies across our heterogeneous biological graph, in which a primary drug target should contribute more than a weakly interacting protein. By learning these weights, the GAT architecture allows the model to prioritize highly relevant biological pathways while suppressing high-dimensional graph noise.</w:t>
      </w:r>
      <w:r w:rsidDel="00000000" w:rsidR="00000000" w:rsidRPr="00000000">
        <w:rPr>
          <w:rtl w:val="0"/>
        </w:rPr>
      </w:r>
    </w:p>
    <w:p w:rsidR="00000000" w:rsidDel="00000000" w:rsidP="00000000" w:rsidRDefault="00000000" w:rsidRPr="00000000" w14:paraId="00000130">
      <w:pPr>
        <w:pStyle w:val="Heading2"/>
        <w:rPr>
          <w:rFonts w:ascii="Montserrat" w:cs="Montserrat" w:eastAsia="Montserrat" w:hAnsi="Montserrat"/>
        </w:rPr>
      </w:pPr>
      <w:bookmarkStart w:colFirst="0" w:colLast="0" w:name="_ep6dmy91pf5g" w:id="40"/>
      <w:bookmarkEnd w:id="40"/>
      <w:r w:rsidDel="00000000" w:rsidR="00000000" w:rsidRPr="00000000">
        <w:rPr>
          <w:color w:val="073763"/>
          <w:rtl w:val="0"/>
        </w:rPr>
        <w:t xml:space="preserve">4.3 PERFORMANCE ANALYSIS</w:t>
      </w:r>
      <w:r w:rsidDel="00000000" w:rsidR="00000000" w:rsidRPr="00000000">
        <w:rPr>
          <w:rtl w:val="0"/>
        </w:rPr>
      </w:r>
    </w:p>
    <w:p w:rsidR="00000000" w:rsidDel="00000000" w:rsidP="00000000" w:rsidRDefault="00000000" w:rsidRPr="00000000" w14:paraId="00000131">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Performance is evaluated using Pearson Correlation (PCC) and RMSE for this regression model. Results will be benchmarked against a concatenation baseline via an ablation study to isolate the contribution of cross-attention fusion.</w:t>
      </w:r>
    </w:p>
    <w:p w:rsidR="00000000" w:rsidDel="00000000" w:rsidP="00000000" w:rsidRDefault="00000000" w:rsidRPr="00000000" w14:paraId="00000132">
      <w:pPr>
        <w:spacing w:line="480" w:lineRule="auto"/>
        <w:ind w:left="0" w:firstLine="0"/>
        <w:jc w:val="both"/>
        <w:rPr/>
      </w:pPr>
      <w:r w:rsidDel="00000000" w:rsidR="00000000" w:rsidRPr="00000000">
        <w:rPr>
          <w:rFonts w:ascii="Montserrat" w:cs="Montserrat" w:eastAsia="Montserrat" w:hAnsi="Montserrat"/>
          <w:rtl w:val="0"/>
        </w:rPr>
        <w:t xml:space="preserve">To prove these design choices actually improve the model, we will compare our full system against simplified versions. This approach mirrors the method used by Ahmadi et al.(2026). Results will be benchmarked against a concatenation baseline via an ablation study to isolate the contribution of cross-attention fusion. Three additional ablation conditions will be evaluated: GCN replacing GAT, each omics modality independently (genomics only, transcriptomics only, proteomics only), and the full proposed model. This design ensures that any performance improvement can be attributed to specific architectural choices rather than confounding factors.</w:t>
      </w:r>
      <w:r w:rsidDel="00000000" w:rsidR="00000000" w:rsidRPr="00000000">
        <w:rPr>
          <w:rtl w:val="0"/>
        </w:rPr>
      </w:r>
    </w:p>
    <w:p w:rsidR="00000000" w:rsidDel="00000000" w:rsidP="00000000" w:rsidRDefault="00000000" w:rsidRPr="00000000" w14:paraId="00000133">
      <w:pPr>
        <w:pStyle w:val="Heading2"/>
        <w:rPr>
          <w:rFonts w:ascii="Montserrat" w:cs="Montserrat" w:eastAsia="Montserrat" w:hAnsi="Montserrat"/>
        </w:rPr>
      </w:pPr>
      <w:bookmarkStart w:colFirst="0" w:colLast="0" w:name="_4spk7rwnpvd8" w:id="41"/>
      <w:bookmarkEnd w:id="41"/>
      <w:r w:rsidDel="00000000" w:rsidR="00000000" w:rsidRPr="00000000">
        <w:rPr>
          <w:color w:val="073763"/>
          <w:rtl w:val="0"/>
        </w:rPr>
        <w:t xml:space="preserve">4.4 TOOLS, LIBRARIES, AND ENVIRONMENT</w:t>
      </w:r>
      <w:r w:rsidDel="00000000" w:rsidR="00000000" w:rsidRPr="00000000">
        <w:rPr>
          <w:rtl w:val="0"/>
        </w:rPr>
      </w:r>
    </w:p>
    <w:p w:rsidR="00000000" w:rsidDel="00000000" w:rsidP="00000000" w:rsidRDefault="00000000" w:rsidRPr="00000000" w14:paraId="00000134">
      <w:pPr>
        <w:spacing w:line="480" w:lineRule="auto"/>
        <w:rPr>
          <w:rFonts w:ascii="Montserrat" w:cs="Montserrat" w:eastAsia="Montserrat" w:hAnsi="Montserrat"/>
        </w:rPr>
      </w:pPr>
      <w:r w:rsidDel="00000000" w:rsidR="00000000" w:rsidRPr="00000000">
        <w:rPr>
          <w:rFonts w:ascii="Montserrat" w:cs="Montserrat" w:eastAsia="Montserrat" w:hAnsi="Montserrat"/>
          <w:rtl w:val="0"/>
        </w:rPr>
        <w:t xml:space="preserve">The pipeline will be implemented using a set of open-source tools selected for their compatibility with multi-omics data processing and graph-based deep learning. A full summary is provided in </w:t>
      </w:r>
      <w:r w:rsidDel="00000000" w:rsidR="00000000" w:rsidRPr="00000000">
        <w:rPr>
          <w:rFonts w:ascii="Montserrat" w:cs="Montserrat" w:eastAsia="Montserrat" w:hAnsi="Montserrat"/>
          <w:rtl w:val="0"/>
        </w:rPr>
        <w:t xml:space="preserve">Table 5</w:t>
      </w:r>
      <w:r w:rsidDel="00000000" w:rsidR="00000000" w:rsidRPr="00000000">
        <w:rPr>
          <w:rFonts w:ascii="Montserrat" w:cs="Montserrat" w:eastAsia="Montserrat" w:hAnsi="Montserrat"/>
          <w:rtl w:val="0"/>
        </w:rPr>
        <w:t xml:space="preserve">.</w:t>
      </w:r>
    </w:p>
    <w:p w:rsidR="00000000" w:rsidDel="00000000" w:rsidP="00000000" w:rsidRDefault="00000000" w:rsidRPr="00000000" w14:paraId="00000135">
      <w:pPr>
        <w:spacing w:after="200" w:before="0" w:line="240" w:lineRule="auto"/>
        <w:rPr>
          <w:b w:val="1"/>
          <w:bCs w:val="1"/>
        </w:rPr>
      </w:pPr>
      <w:r w:rsidDel="00000000" w:rsidR="00000000" w:rsidRPr="00000000">
        <w:rPr>
          <w:b w:val="1"/>
          <w:bCs w:val="1"/>
          <w:rtl w:val="0"/>
        </w:rPr>
        <w:t xml:space="preserve">Table 5</w:t>
      </w:r>
    </w:p>
    <w:p w:rsidR="00000000" w:rsidDel="00000000" w:rsidP="00000000" w:rsidRDefault="00000000" w:rsidRPr="00000000" w14:paraId="00000136">
      <w:pPr>
        <w:spacing w:after="200" w:before="0" w:line="240" w:lineRule="auto"/>
        <w:jc w:val="left"/>
        <w:rPr>
          <w:b w:val="1"/>
          <w:bCs w:val="1"/>
        </w:rPr>
      </w:pPr>
      <w:r w:rsidDel="00000000" w:rsidR="00000000" w:rsidRPr="00000000">
        <w:rPr>
          <w:i w:val="1"/>
          <w:iCs w:val="1"/>
          <w:rtl w:val="0"/>
        </w:rPr>
        <w:t xml:space="preserve">Tools Chosen For The Development Phase</w:t>
      </w: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595"/>
        <w:gridCol w:w="3825"/>
        <w:tblGridChange w:id="0">
          <w:tblGrid>
            <w:gridCol w:w="2580"/>
            <w:gridCol w:w="2595"/>
            <w:gridCol w:w="3825"/>
          </w:tblGrid>
        </w:tblGridChange>
      </w:tblGrid>
      <w:tr>
        <w:trPr>
          <w:cantSplit w:val="0"/>
          <w:tblHeader w:val="0"/>
        </w:trPr>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CATEGORY</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TOOL / LIBRARY</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PURPOSE</w:t>
            </w:r>
          </w:p>
        </w:tc>
      </w:tr>
      <w:tr>
        <w:trPr>
          <w:cantSplit w:val="0"/>
          <w:tblHeader w:val="0"/>
        </w:trPr>
        <w:tc>
          <w:tcPr>
            <w:tcBorders>
              <w:top w:color="000000"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LANGUAGE</w:t>
            </w:r>
          </w:p>
        </w:tc>
        <w:tc>
          <w:tcPr>
            <w:tcBorders>
              <w:top w:color="000000"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Python 3.10+</w:t>
            </w:r>
          </w:p>
        </w:tc>
        <w:tc>
          <w:tcPr>
            <w:tcBorders>
              <w:top w:color="000000"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Primary development language for all pipeline stages</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DEEP LEARNING</w:t>
            </w:r>
          </w:p>
        </w:tc>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PyTorch</w:t>
            </w:r>
          </w:p>
        </w:tc>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Model training, backpropagation, and attention module implementation</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GNN FRAMEWORK</w:t>
            </w:r>
          </w:p>
        </w:tc>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PyTorch Geometric</w:t>
            </w:r>
          </w:p>
        </w:tc>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GAT implementation, heterogeneous graph support, message passing</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OMICS PREPROCESSING</w:t>
            </w:r>
          </w:p>
        </w:tc>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scanpy, scikit-learn</w:t>
            </w:r>
          </w:p>
        </w:tc>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Normalisation, imputation, dimension reduction</w:t>
            </w:r>
          </w:p>
        </w:tc>
      </w:tr>
      <w:tr>
        <w:trPr>
          <w:cantSplit w:val="0"/>
          <w:tblHeader w:val="0"/>
        </w:trPr>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DRUG ENCODING</w:t>
            </w:r>
          </w:p>
        </w:tc>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RDKit</w:t>
            </w:r>
          </w:p>
        </w:tc>
        <w:tc>
          <w:tcPr>
            <w:tcBorders>
              <w:top w:color="ffffff" w:space="0" w:sz="4" w:val="single"/>
              <w:left w:color="ffffff" w:space="0" w:sz="4" w:val="single"/>
              <w:bottom w:color="ffffff"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SMILES parsing, fingerprint generation</w:t>
            </w:r>
          </w:p>
        </w:tc>
      </w:tr>
      <w:tr>
        <w:trPr>
          <w:cantSplit w:val="0"/>
          <w:tblHeader w:val="0"/>
        </w:trPr>
        <w:tc>
          <w:tcPr>
            <w:tcBorders>
              <w:top w:color="ffffff" w:space="0" w:sz="4" w:val="single"/>
              <w:left w:color="ffffff" w:space="0" w:sz="4" w:val="single"/>
              <w:bottom w:color="000000"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CONTROL</w:t>
            </w:r>
          </w:p>
        </w:tc>
        <w:tc>
          <w:tcPr>
            <w:tcBorders>
              <w:top w:color="ffffff" w:space="0" w:sz="4" w:val="single"/>
              <w:left w:color="ffffff" w:space="0" w:sz="4" w:val="single"/>
              <w:bottom w:color="000000"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GITHUB</w:t>
            </w:r>
          </w:p>
        </w:tc>
        <w:tc>
          <w:tcPr>
            <w:tcBorders>
              <w:top w:color="ffffff" w:space="0" w:sz="4" w:val="single"/>
              <w:left w:color="ffffff" w:space="0" w:sz="4" w:val="single"/>
              <w:bottom w:color="000000" w:space="0" w:sz="4" w:val="single"/>
              <w:right w:color="ffffff" w:space="0" w:sz="4"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control and team collaboration</w:t>
            </w:r>
          </w:p>
        </w:tc>
      </w:tr>
    </w:tbl>
    <w:p w:rsidR="00000000" w:rsidDel="00000000" w:rsidP="00000000" w:rsidRDefault="00000000" w:rsidRPr="00000000" w14:paraId="0000014C">
      <w:pPr>
        <w:pStyle w:val="Heading1"/>
        <w:rPr/>
      </w:pPr>
      <w:bookmarkStart w:colFirst="0" w:colLast="0" w:name="_4kmpo8gz5wey" w:id="42"/>
      <w:bookmarkEnd w:id="42"/>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rPr>
          <w:sz w:val="26"/>
          <w:szCs w:val="26"/>
        </w:rPr>
      </w:pPr>
      <w:bookmarkStart w:colFirst="0" w:colLast="0" w:name="_ex4pxnq7sv0g" w:id="43"/>
      <w:bookmarkEnd w:id="43"/>
      <w:r w:rsidDel="00000000" w:rsidR="00000000" w:rsidRPr="00000000">
        <w:rPr>
          <w:sz w:val="26"/>
          <w:szCs w:val="26"/>
          <w:rtl w:val="0"/>
        </w:rPr>
        <w:t xml:space="preserve">5. </w:t>
      </w:r>
      <w:r w:rsidDel="00000000" w:rsidR="00000000" w:rsidRPr="00000000">
        <w:rPr>
          <w:sz w:val="26"/>
          <w:szCs w:val="26"/>
          <w:rtl w:val="0"/>
        </w:rPr>
        <w:t xml:space="preserve">CONCLUSION</w:t>
      </w:r>
      <w:r w:rsidDel="00000000" w:rsidR="00000000" w:rsidRPr="00000000">
        <w:rPr>
          <w:rtl w:val="0"/>
        </w:rPr>
      </w:r>
    </w:p>
    <w:p w:rsidR="00000000" w:rsidDel="00000000" w:rsidP="00000000" w:rsidRDefault="00000000" w:rsidRPr="00000000" w14:paraId="0000014E">
      <w:pPr>
        <w:spacing w:before="0" w:line="240" w:lineRule="auto"/>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spacing w:line="480" w:lineRule="auto"/>
        <w:jc w:val="both"/>
        <w:rPr>
          <w:rFonts w:ascii="Montserrat" w:cs="Montserrat" w:eastAsia="Montserrat" w:hAnsi="Montserrat"/>
        </w:rPr>
      </w:pPr>
      <w:r w:rsidDel="00000000" w:rsidR="00000000" w:rsidRPr="00000000">
        <w:rPr>
          <w:rFonts w:ascii="Montserrat" w:cs="Montserrat" w:eastAsia="Montserrat" w:hAnsi="Montserrat"/>
          <w:rtl w:val="0"/>
        </w:rPr>
        <w:t xml:space="preserve">Predicting how drugs will affect cancerous tumors is an extremely difficult problem to solve, as the heterogeneity of the tumor implies that patients with the exact disease exhibit vastly different reactions to the drug. The issue with traditional approaches to predictive modeling lies with their inability to understand how the relationship between genes, proteins, and drugs affects the drug’s sensitivity. This proposal has outlined a complete delivery strategy for the development of the MCS16 platform, a Graph attention Network for predicting the IC50 drug sensitivity of patients based on gene expression, mutation/CNV, and protein expression data, surpassing existing MoGraphDRP benchmark performance. Limitations remain, as predictions rely on cell line data rather than clinical patient data, and exclude modalities such as metabolomics.</w:t>
      </w:r>
    </w:p>
    <w:p w:rsidR="00000000" w:rsidDel="00000000" w:rsidP="00000000" w:rsidRDefault="00000000" w:rsidRPr="00000000" w14:paraId="00000150">
      <w:pPr>
        <w:spacing w:line="480" w:lineRule="auto"/>
        <w:jc w:val="both"/>
        <w:rPr/>
      </w:pPr>
      <w:r w:rsidDel="00000000" w:rsidR="00000000" w:rsidRPr="00000000">
        <w:rPr>
          <w:rFonts w:ascii="Montserrat" w:cs="Montserrat" w:eastAsia="Montserrat" w:hAnsi="Montserrat"/>
          <w:rtl w:val="0"/>
        </w:rPr>
        <w:t xml:space="preserve">Governed by an Agile 14-day sprint cadence, the four-member team operates across clearly defined engineering domains, anchored by three structured milestones across two project increments. Supported by a risk register, RTM, and WBS, MCS16 represents a technically grounded and clinically motivated step towards interpretable, multi-omics precision oncology. </w:t>
      </w:r>
      <w:r w:rsidDel="00000000" w:rsidR="00000000" w:rsidRPr="00000000">
        <w:br w:type="page"/>
      </w:r>
      <w:r w:rsidDel="00000000" w:rsidR="00000000" w:rsidRPr="00000000">
        <w:rPr>
          <w:rtl w:val="0"/>
        </w:rPr>
      </w:r>
    </w:p>
    <w:p w:rsidR="00000000" w:rsidDel="00000000" w:rsidP="00000000" w:rsidRDefault="00000000" w:rsidRPr="00000000" w14:paraId="00000151">
      <w:pPr>
        <w:pStyle w:val="Heading1"/>
        <w:spacing w:line="360" w:lineRule="auto"/>
        <w:jc w:val="center"/>
        <w:rPr/>
      </w:pPr>
      <w:bookmarkStart w:colFirst="0" w:colLast="0" w:name="_fcedlxvrvguc" w:id="44"/>
      <w:bookmarkEnd w:id="44"/>
      <w:r w:rsidDel="00000000" w:rsidR="00000000" w:rsidRPr="00000000">
        <w:rPr>
          <w:sz w:val="26"/>
          <w:szCs w:val="26"/>
          <w:rtl w:val="0"/>
        </w:rPr>
        <w:t xml:space="preserve">A</w:t>
      </w:r>
      <w:r w:rsidDel="00000000" w:rsidR="00000000" w:rsidRPr="00000000">
        <w:rPr>
          <w:rtl w:val="0"/>
        </w:rPr>
        <w:t xml:space="preserve">ppendix A</w:t>
      </w:r>
    </w:p>
    <w:p w:rsidR="00000000" w:rsidDel="00000000" w:rsidP="00000000" w:rsidRDefault="00000000" w:rsidRPr="00000000" w14:paraId="00000152">
      <w:pPr>
        <w:spacing w:after="200" w:before="0" w:line="276" w:lineRule="auto"/>
        <w:jc w:val="left"/>
        <w:rPr>
          <w:b w:val="1"/>
          <w:bCs w:val="1"/>
        </w:rPr>
      </w:pPr>
      <w:r w:rsidDel="00000000" w:rsidR="00000000" w:rsidRPr="00000000">
        <w:rPr>
          <w:b w:val="1"/>
          <w:bCs w:val="1"/>
          <w:rtl w:val="0"/>
        </w:rPr>
        <w:t xml:space="preserve">Table A1</w:t>
      </w:r>
    </w:p>
    <w:p w:rsidR="00000000" w:rsidDel="00000000" w:rsidP="00000000" w:rsidRDefault="00000000" w:rsidRPr="00000000" w14:paraId="00000153">
      <w:pPr>
        <w:spacing w:after="200" w:before="0" w:line="276" w:lineRule="auto"/>
        <w:jc w:val="left"/>
        <w:rPr>
          <w:b w:val="1"/>
          <w:bCs w:val="1"/>
        </w:rPr>
      </w:pPr>
      <w:r w:rsidDel="00000000" w:rsidR="00000000" w:rsidRPr="00000000">
        <w:rPr>
          <w:b w:val="1"/>
          <w:bCs w:val="1"/>
          <w:i w:val="1"/>
          <w:iCs w:val="1"/>
          <w:rtl w:val="0"/>
        </w:rPr>
        <w:t xml:space="preserve">Requirements Traceability Matrix (RTM) For Multi-Omics Project</w:t>
      </w:r>
      <w:r w:rsidDel="00000000" w:rsidR="00000000" w:rsidRPr="00000000">
        <w:rPr>
          <w:rtl w:val="0"/>
        </w:rPr>
      </w:r>
    </w:p>
    <w:tbl>
      <w:tblPr>
        <w:tblStyle w:val="Table7"/>
        <w:tblpPr w:leftFromText="180" w:rightFromText="180" w:topFromText="180" w:bottomFromText="180" w:vertAnchor="text" w:horzAnchor="text" w:tblpX="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3510"/>
        <w:gridCol w:w="2055"/>
        <w:gridCol w:w="1020"/>
        <w:gridCol w:w="1695"/>
        <w:tblGridChange w:id="0">
          <w:tblGrid>
            <w:gridCol w:w="720"/>
            <w:gridCol w:w="3510"/>
            <w:gridCol w:w="2055"/>
            <w:gridCol w:w="1020"/>
            <w:gridCol w:w="1695"/>
          </w:tblGrid>
        </w:tblGridChange>
      </w:tblGrid>
      <w:tr>
        <w:trPr>
          <w:cantSplit w:val="0"/>
          <w:trHeight w:val="566.9291338582677" w:hRule="atLeast"/>
          <w:tblHeader w:val="0"/>
        </w:trPr>
        <w:tc>
          <w:tcPr>
            <w:tcBorders>
              <w:top w:color="000000" w:space="0" w:sz="4" w:val="single"/>
              <w:left w:color="ffffff" w:space="0" w:sz="8" w:val="single"/>
              <w:bottom w:color="000000" w:space="0" w:sz="4" w:val="single"/>
              <w:right w:color="ffffff"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4">
            <w:pPr>
              <w:spacing w:line="240" w:lineRule="auto"/>
              <w:jc w:val="center"/>
              <w:rPr>
                <w:b w:val="1"/>
                <w:bCs w:val="1"/>
              </w:rPr>
            </w:pPr>
            <w:r w:rsidDel="00000000" w:rsidR="00000000" w:rsidRPr="00000000">
              <w:rPr>
                <w:b w:val="1"/>
                <w:bCs w:val="1"/>
                <w:rtl w:val="0"/>
              </w:rPr>
              <w:t xml:space="preserve">REQ</w:t>
            </w:r>
          </w:p>
        </w:tc>
        <w:tc>
          <w:tcPr>
            <w:tcBorders>
              <w:top w:color="000000" w:space="0" w:sz="4" w:val="single"/>
              <w:left w:color="ffffff" w:space="0" w:sz="8" w:val="single"/>
              <w:bottom w:color="000000" w:space="0" w:sz="4" w:val="single"/>
              <w:right w:color="ffffff"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5">
            <w:pPr>
              <w:spacing w:line="240" w:lineRule="auto"/>
              <w:jc w:val="center"/>
              <w:rPr>
                <w:b w:val="1"/>
                <w:bCs w:val="1"/>
              </w:rPr>
            </w:pPr>
            <w:r w:rsidDel="00000000" w:rsidR="00000000" w:rsidRPr="00000000">
              <w:rPr>
                <w:b w:val="1"/>
                <w:bCs w:val="1"/>
                <w:rtl w:val="0"/>
              </w:rPr>
              <w:t xml:space="preserve">DESCRIPTION</w:t>
            </w:r>
          </w:p>
        </w:tc>
        <w:tc>
          <w:tcPr>
            <w:tcBorders>
              <w:top w:color="000000" w:space="0" w:sz="4" w:val="single"/>
              <w:left w:color="ffffff" w:space="0" w:sz="8" w:val="single"/>
              <w:bottom w:color="000000" w:space="0" w:sz="4" w:val="single"/>
              <w:right w:color="ffffff"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6">
            <w:pPr>
              <w:spacing w:line="240" w:lineRule="auto"/>
              <w:jc w:val="center"/>
              <w:rPr>
                <w:b w:val="1"/>
                <w:bCs w:val="1"/>
              </w:rPr>
            </w:pPr>
            <w:r w:rsidDel="00000000" w:rsidR="00000000" w:rsidRPr="00000000">
              <w:rPr>
                <w:b w:val="1"/>
                <w:bCs w:val="1"/>
                <w:rtl w:val="0"/>
              </w:rPr>
              <w:t xml:space="preserve">CATEGORIES</w:t>
            </w:r>
          </w:p>
        </w:tc>
        <w:tc>
          <w:tcPr>
            <w:tcBorders>
              <w:top w:color="000000" w:space="0" w:sz="4" w:val="single"/>
              <w:left w:color="ffffff" w:space="0" w:sz="8" w:val="single"/>
              <w:bottom w:color="000000" w:space="0" w:sz="4" w:val="single"/>
              <w:right w:color="ffffff"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7">
            <w:pPr>
              <w:spacing w:line="240" w:lineRule="auto"/>
              <w:jc w:val="center"/>
              <w:rPr>
                <w:b w:val="1"/>
                <w:bCs w:val="1"/>
              </w:rPr>
            </w:pPr>
            <w:r w:rsidDel="00000000" w:rsidR="00000000" w:rsidRPr="00000000">
              <w:rPr>
                <w:b w:val="1"/>
                <w:bCs w:val="1"/>
                <w:rtl w:val="0"/>
              </w:rPr>
              <w:t xml:space="preserve">TYPE</w:t>
            </w:r>
          </w:p>
        </w:tc>
        <w:tc>
          <w:tcPr>
            <w:tcBorders>
              <w:top w:color="000000" w:space="0" w:sz="4" w:val="single"/>
              <w:left w:color="ffffff" w:space="0" w:sz="8" w:val="single"/>
              <w:bottom w:color="000000" w:space="0" w:sz="4" w:val="single"/>
              <w:right w:color="ffffff" w:space="0" w:sz="8"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158">
            <w:pPr>
              <w:spacing w:line="240" w:lineRule="auto"/>
              <w:jc w:val="center"/>
              <w:rPr>
                <w:b w:val="1"/>
                <w:bCs w:val="1"/>
              </w:rPr>
            </w:pPr>
            <w:r w:rsidDel="00000000" w:rsidR="00000000" w:rsidRPr="00000000">
              <w:rPr>
                <w:b w:val="1"/>
                <w:bCs w:val="1"/>
                <w:rtl w:val="0"/>
              </w:rPr>
              <w:t xml:space="preserve">SOURCE</w:t>
            </w:r>
          </w:p>
        </w:tc>
      </w:tr>
      <w:tr>
        <w:trPr>
          <w:cantSplit w:val="0"/>
          <w:trHeight w:val="1417.3228346456694" w:hRule="atLeast"/>
          <w:tblHeader w:val="0"/>
        </w:trPr>
        <w:tc>
          <w:tcPr>
            <w:tcBorders>
              <w:top w:color="000000" w:space="0" w:sz="4"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59">
            <w:pPr>
              <w:spacing w:line="240" w:lineRule="auto"/>
              <w:jc w:val="center"/>
              <w:rPr>
                <w:b w:val="1"/>
                <w:bCs w:val="1"/>
              </w:rPr>
            </w:pPr>
            <w:r w:rsidDel="00000000" w:rsidR="00000000" w:rsidRPr="00000000">
              <w:rPr>
                <w:b w:val="1"/>
                <w:bCs w:val="1"/>
                <w:rtl w:val="0"/>
              </w:rPr>
              <w:t xml:space="preserve">R01</w:t>
            </w:r>
          </w:p>
        </w:tc>
        <w:tc>
          <w:tcPr>
            <w:tcBorders>
              <w:top w:color="000000" w:space="0" w:sz="4" w:val="single"/>
              <w:left w:color="ffffff" w:space="0" w:sz="8" w:val="single"/>
              <w:bottom w:color="ffffff" w:space="0" w:sz="8" w:val="single"/>
              <w:right w:color="ffffff" w:space="0" w:sz="8" w:val="single"/>
            </w:tcBorders>
          </w:tcPr>
          <w:p w:rsidR="00000000" w:rsidDel="00000000" w:rsidP="00000000" w:rsidRDefault="00000000" w:rsidRPr="00000000" w14:paraId="0000015A">
            <w:pPr>
              <w:spacing w:line="240" w:lineRule="auto"/>
              <w:jc w:val="left"/>
              <w:rPr/>
            </w:pPr>
            <w:r w:rsidDel="00000000" w:rsidR="00000000" w:rsidRPr="00000000">
              <w:rPr>
                <w:rtl w:val="0"/>
              </w:rPr>
              <w:t xml:space="preserve">System</w:t>
            </w:r>
            <w:r w:rsidDel="00000000" w:rsidR="00000000" w:rsidRPr="00000000">
              <w:rPr>
                <w:rtl w:val="0"/>
              </w:rPr>
              <w:t xml:space="preserve"> outputs a ranked list of predicted drug efficacy scores (IC50) and confidence intervals for reliability.</w:t>
            </w:r>
          </w:p>
        </w:tc>
        <w:tc>
          <w:tcPr>
            <w:tcBorders>
              <w:top w:color="000000" w:space="0" w:sz="4"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5B">
            <w:pPr>
              <w:spacing w:line="240" w:lineRule="auto"/>
              <w:jc w:val="center"/>
              <w:rPr/>
            </w:pPr>
            <w:r w:rsidDel="00000000" w:rsidR="00000000" w:rsidRPr="00000000">
              <w:rPr>
                <w:rtl w:val="0"/>
              </w:rPr>
              <w:t xml:space="preserve">Analysis, Predictive Engine</w:t>
            </w:r>
          </w:p>
        </w:tc>
        <w:tc>
          <w:tcPr>
            <w:tcBorders>
              <w:top w:color="000000" w:space="0" w:sz="4"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5C">
            <w:pPr>
              <w:spacing w:line="240" w:lineRule="auto"/>
              <w:jc w:val="center"/>
              <w:rPr/>
            </w:pPr>
            <w:r w:rsidDel="00000000" w:rsidR="00000000" w:rsidRPr="00000000">
              <w:rPr>
                <w:rtl w:val="0"/>
              </w:rPr>
              <w:t xml:space="preserve">FR</w:t>
            </w:r>
          </w:p>
        </w:tc>
        <w:tc>
          <w:tcPr>
            <w:tcBorders>
              <w:top w:color="000000" w:space="0" w:sz="4"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5D">
            <w:pPr>
              <w:spacing w:line="240" w:lineRule="auto"/>
              <w:jc w:val="center"/>
              <w:rPr/>
            </w:pPr>
            <w:r w:rsidDel="00000000" w:rsidR="00000000" w:rsidRPr="00000000">
              <w:rPr>
                <w:rtl w:val="0"/>
              </w:rPr>
              <w:t xml:space="preserve">Oncologist</w:t>
            </w:r>
          </w:p>
        </w:tc>
      </w:tr>
      <w:tr>
        <w:trPr>
          <w:cantSplit w:val="0"/>
          <w:trHeight w:val="1417.3228346456694"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5E">
            <w:pPr>
              <w:spacing w:line="240" w:lineRule="auto"/>
              <w:jc w:val="center"/>
              <w:rPr>
                <w:b w:val="1"/>
                <w:bCs w:val="1"/>
              </w:rPr>
            </w:pPr>
            <w:r w:rsidDel="00000000" w:rsidR="00000000" w:rsidRPr="00000000">
              <w:rPr>
                <w:b w:val="1"/>
                <w:bCs w:val="1"/>
                <w:rtl w:val="0"/>
              </w:rPr>
              <w:t xml:space="preserve">R02</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5F">
            <w:pPr>
              <w:spacing w:line="240" w:lineRule="auto"/>
              <w:jc w:val="left"/>
              <w:rPr/>
            </w:pPr>
            <w:r w:rsidDel="00000000" w:rsidR="00000000" w:rsidRPr="00000000">
              <w:rPr>
                <w:rtl w:val="0"/>
              </w:rPr>
              <w:t xml:space="preserve">Delete user uploaded files after a prediction session ends, ensuring no sensitive research data is retained.</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0">
            <w:pPr>
              <w:spacing w:line="240" w:lineRule="auto"/>
              <w:jc w:val="center"/>
              <w:rPr/>
            </w:pPr>
            <w:r w:rsidDel="00000000" w:rsidR="00000000" w:rsidRPr="00000000">
              <w:rPr>
                <w:rtl w:val="0"/>
              </w:rPr>
              <w:t xml:space="preserve">Security, Privacy</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1">
            <w:pPr>
              <w:spacing w:line="240" w:lineRule="auto"/>
              <w:jc w:val="center"/>
              <w:rPr/>
            </w:pPr>
            <w:r w:rsidDel="00000000" w:rsidR="00000000" w:rsidRPr="00000000">
              <w:rPr>
                <w:rtl w:val="0"/>
              </w:rPr>
              <w:t xml:space="preserve">NFR</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2">
            <w:pPr>
              <w:spacing w:line="240" w:lineRule="auto"/>
              <w:jc w:val="center"/>
              <w:rPr/>
            </w:pPr>
            <w:r w:rsidDel="00000000" w:rsidR="00000000" w:rsidRPr="00000000">
              <w:rPr>
                <w:rtl w:val="0"/>
              </w:rPr>
              <w:t xml:space="preserve">Developer</w:t>
            </w:r>
          </w:p>
        </w:tc>
      </w:tr>
      <w:tr>
        <w:trPr>
          <w:cantSplit w:val="0"/>
          <w:trHeight w:val="1417.3228346456694"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3">
            <w:pPr>
              <w:spacing w:line="240" w:lineRule="auto"/>
              <w:jc w:val="center"/>
              <w:rPr>
                <w:b w:val="1"/>
                <w:bCs w:val="1"/>
              </w:rPr>
            </w:pPr>
            <w:r w:rsidDel="00000000" w:rsidR="00000000" w:rsidRPr="00000000">
              <w:rPr>
                <w:b w:val="1"/>
                <w:bCs w:val="1"/>
                <w:rtl w:val="0"/>
              </w:rPr>
              <w:t xml:space="preserve">R03</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4">
            <w:pPr>
              <w:spacing w:line="240" w:lineRule="auto"/>
              <w:jc w:val="left"/>
              <w:rPr/>
            </w:pPr>
            <w:r w:rsidDel="00000000" w:rsidR="00000000" w:rsidRPr="00000000">
              <w:rPr>
                <w:rtl w:val="0"/>
              </w:rPr>
              <w:t xml:space="preserve">The system provides real-time progress feedback during model execution and data processing tasks.</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5">
            <w:pPr>
              <w:spacing w:before="0" w:line="240" w:lineRule="auto"/>
              <w:jc w:val="center"/>
              <w:rPr/>
            </w:pPr>
            <w:r w:rsidDel="00000000" w:rsidR="00000000" w:rsidRPr="00000000">
              <w:rPr>
                <w:rtl w:val="0"/>
              </w:rPr>
              <w:t xml:space="preserve">UI, UX</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6">
            <w:pPr>
              <w:spacing w:before="0" w:line="240" w:lineRule="auto"/>
              <w:jc w:val="center"/>
              <w:rPr/>
            </w:pPr>
            <w:r w:rsidDel="00000000" w:rsidR="00000000" w:rsidRPr="00000000">
              <w:rPr>
                <w:rtl w:val="0"/>
              </w:rPr>
              <w:t xml:space="preserve">NFR</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7">
            <w:pPr>
              <w:spacing w:before="0" w:line="240" w:lineRule="auto"/>
              <w:jc w:val="center"/>
              <w:rPr/>
            </w:pPr>
            <w:r w:rsidDel="00000000" w:rsidR="00000000" w:rsidRPr="00000000">
              <w:rPr>
                <w:rtl w:val="0"/>
              </w:rPr>
              <w:t xml:space="preserve">Oncologist</w:t>
            </w:r>
          </w:p>
        </w:tc>
      </w:tr>
      <w:tr>
        <w:trPr>
          <w:cantSplit w:val="0"/>
          <w:trHeight w:val="1417.3228346456694"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8">
            <w:pPr>
              <w:spacing w:line="240" w:lineRule="auto"/>
              <w:jc w:val="center"/>
              <w:rPr>
                <w:b w:val="1"/>
                <w:bCs w:val="1"/>
              </w:rPr>
            </w:pPr>
            <w:r w:rsidDel="00000000" w:rsidR="00000000" w:rsidRPr="00000000">
              <w:rPr>
                <w:b w:val="1"/>
                <w:bCs w:val="1"/>
                <w:rtl w:val="0"/>
              </w:rPr>
              <w:t xml:space="preserve">R04</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9">
            <w:pPr>
              <w:spacing w:line="240" w:lineRule="auto"/>
              <w:jc w:val="left"/>
              <w:rPr/>
            </w:pPr>
            <w:r w:rsidDel="00000000" w:rsidR="00000000" w:rsidRPr="00000000">
              <w:rPr>
                <w:rtl w:val="0"/>
              </w:rPr>
              <w:t xml:space="preserve">Display a molecular profile summary of the top 5 mutations</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A">
            <w:pPr>
              <w:spacing w:before="0" w:line="240" w:lineRule="auto"/>
              <w:jc w:val="center"/>
              <w:rPr/>
            </w:pPr>
            <w:r w:rsidDel="00000000" w:rsidR="00000000" w:rsidRPr="00000000">
              <w:rPr>
                <w:rtl w:val="0"/>
              </w:rPr>
              <w:t xml:space="preserve">UI, Visualisation</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B">
            <w:pPr>
              <w:spacing w:before="0" w:line="240" w:lineRule="auto"/>
              <w:jc w:val="center"/>
              <w:rPr/>
            </w:pPr>
            <w:r w:rsidDel="00000000" w:rsidR="00000000" w:rsidRPr="00000000">
              <w:rPr>
                <w:rtl w:val="0"/>
              </w:rPr>
              <w:t xml:space="preserve">FR</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C">
            <w:pPr>
              <w:spacing w:before="0" w:line="240" w:lineRule="auto"/>
              <w:jc w:val="center"/>
              <w:rPr/>
            </w:pPr>
            <w:r w:rsidDel="00000000" w:rsidR="00000000" w:rsidRPr="00000000">
              <w:rPr>
                <w:rtl w:val="0"/>
              </w:rPr>
              <w:t xml:space="preserve">Oncologist</w:t>
            </w:r>
          </w:p>
        </w:tc>
      </w:tr>
      <w:tr>
        <w:trPr>
          <w:cantSplit w:val="0"/>
          <w:trHeight w:val="1417.3228346456694"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D">
            <w:pPr>
              <w:spacing w:line="240" w:lineRule="auto"/>
              <w:jc w:val="center"/>
              <w:rPr>
                <w:b w:val="1"/>
                <w:bCs w:val="1"/>
              </w:rPr>
            </w:pPr>
            <w:r w:rsidDel="00000000" w:rsidR="00000000" w:rsidRPr="00000000">
              <w:rPr>
                <w:b w:val="1"/>
                <w:bCs w:val="1"/>
                <w:rtl w:val="0"/>
              </w:rPr>
              <w:t xml:space="preserve">R05</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6E">
            <w:pPr>
              <w:spacing w:line="240" w:lineRule="auto"/>
              <w:jc w:val="left"/>
              <w:rPr/>
            </w:pPr>
            <w:r w:rsidDel="00000000" w:rsidR="00000000" w:rsidRPr="00000000">
              <w:rPr>
                <w:rtl w:val="0"/>
              </w:rPr>
              <w:t xml:space="preserve">Export and display prediction results and visualisations into downloadable PDF/CSV formats.</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6F">
            <w:pPr>
              <w:spacing w:before="0" w:line="240" w:lineRule="auto"/>
              <w:jc w:val="center"/>
              <w:rPr/>
            </w:pPr>
            <w:r w:rsidDel="00000000" w:rsidR="00000000" w:rsidRPr="00000000">
              <w:rPr>
                <w:rtl w:val="0"/>
              </w:rPr>
              <w:t xml:space="preserve">Data, Visualisation</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70">
            <w:pPr>
              <w:spacing w:before="0" w:line="240" w:lineRule="auto"/>
              <w:jc w:val="center"/>
              <w:rPr/>
            </w:pPr>
            <w:r w:rsidDel="00000000" w:rsidR="00000000" w:rsidRPr="00000000">
              <w:rPr>
                <w:rtl w:val="0"/>
              </w:rPr>
              <w:t xml:space="preserve">FR</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71">
            <w:pPr>
              <w:spacing w:before="0" w:line="240" w:lineRule="auto"/>
              <w:jc w:val="center"/>
              <w:rPr/>
            </w:pPr>
            <w:r w:rsidDel="00000000" w:rsidR="00000000" w:rsidRPr="00000000">
              <w:rPr>
                <w:rtl w:val="0"/>
              </w:rPr>
              <w:t xml:space="preserve">Cancer Researcher</w:t>
            </w:r>
          </w:p>
        </w:tc>
      </w:tr>
      <w:tr>
        <w:trPr>
          <w:cantSplit w:val="0"/>
          <w:trHeight w:val="1417.3228346456694"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72">
            <w:pPr>
              <w:spacing w:line="240" w:lineRule="auto"/>
              <w:jc w:val="center"/>
              <w:rPr>
                <w:b w:val="1"/>
                <w:bCs w:val="1"/>
              </w:rPr>
            </w:pPr>
            <w:r w:rsidDel="00000000" w:rsidR="00000000" w:rsidRPr="00000000">
              <w:rPr>
                <w:b w:val="1"/>
                <w:bCs w:val="1"/>
                <w:rtl w:val="0"/>
              </w:rPr>
              <w:t xml:space="preserve">R06 </w:t>
            </w:r>
          </w:p>
        </w:tc>
        <w:tc>
          <w:tcPr>
            <w:tcBorders>
              <w:top w:color="ffffff" w:space="0" w:sz="8" w:val="single"/>
              <w:left w:color="ffffff" w:space="0" w:sz="8" w:val="single"/>
              <w:bottom w:color="ffffff" w:space="0" w:sz="8" w:val="single"/>
              <w:right w:color="ffffff" w:space="0" w:sz="8" w:val="single"/>
            </w:tcBorders>
          </w:tcPr>
          <w:p w:rsidR="00000000" w:rsidDel="00000000" w:rsidP="00000000" w:rsidRDefault="00000000" w:rsidRPr="00000000" w14:paraId="00000173">
            <w:pPr>
              <w:spacing w:line="240" w:lineRule="auto"/>
              <w:jc w:val="left"/>
              <w:rPr/>
            </w:pPr>
            <w:r w:rsidDel="00000000" w:rsidR="00000000" w:rsidRPr="00000000">
              <w:rPr>
                <w:rtl w:val="0"/>
              </w:rPr>
              <w:t xml:space="preserve">System</w:t>
            </w:r>
            <w:r w:rsidDel="00000000" w:rsidR="00000000" w:rsidRPr="00000000">
              <w:rPr>
                <w:rtl w:val="0"/>
              </w:rPr>
              <w:t xml:space="preserve"> processes multi-omics data (transcriptomics, mutations, CNVs) via cross-attention fusion and accepts SMILES strings. </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74">
            <w:pPr>
              <w:spacing w:before="0" w:line="240" w:lineRule="auto"/>
              <w:jc w:val="center"/>
              <w:rPr/>
            </w:pPr>
            <w:r w:rsidDel="00000000" w:rsidR="00000000" w:rsidRPr="00000000">
              <w:rPr>
                <w:rtl w:val="0"/>
              </w:rPr>
              <w:t xml:space="preserve">Deep Learning, Pipeline </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75">
            <w:pPr>
              <w:spacing w:before="0" w:line="240" w:lineRule="auto"/>
              <w:jc w:val="center"/>
              <w:rPr/>
            </w:pPr>
            <w:r w:rsidDel="00000000" w:rsidR="00000000" w:rsidRPr="00000000">
              <w:rPr>
                <w:rtl w:val="0"/>
              </w:rPr>
              <w:t xml:space="preserve">FR </w:t>
            </w:r>
          </w:p>
        </w:tc>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76">
            <w:pPr>
              <w:spacing w:before="0" w:line="240" w:lineRule="auto"/>
              <w:jc w:val="center"/>
              <w:rPr/>
            </w:pPr>
            <w:r w:rsidDel="00000000" w:rsidR="00000000" w:rsidRPr="00000000">
              <w:rPr>
                <w:rtl w:val="0"/>
              </w:rPr>
              <w:t xml:space="preserve">Developer / Researcher </w:t>
            </w:r>
          </w:p>
        </w:tc>
      </w:tr>
      <w:tr>
        <w:trPr>
          <w:cantSplit w:val="0"/>
          <w:trHeight w:val="1417.3228346456694" w:hRule="atLeast"/>
          <w:tblHeader w:val="0"/>
        </w:trPr>
        <w:tc>
          <w:tcPr>
            <w:tcBorders>
              <w:top w:color="ffffff" w:space="0" w:sz="8" w:val="single"/>
              <w:left w:color="ffffff" w:space="0" w:sz="8" w:val="single"/>
              <w:right w:color="ffffff" w:space="0" w:sz="8" w:val="single"/>
            </w:tcBorders>
            <w:vAlign w:val="center"/>
          </w:tcPr>
          <w:p w:rsidR="00000000" w:rsidDel="00000000" w:rsidP="00000000" w:rsidRDefault="00000000" w:rsidRPr="00000000" w14:paraId="00000177">
            <w:pPr>
              <w:spacing w:line="240" w:lineRule="auto"/>
              <w:jc w:val="center"/>
              <w:rPr>
                <w:b w:val="1"/>
                <w:bCs w:val="1"/>
              </w:rPr>
            </w:pPr>
            <w:r w:rsidDel="00000000" w:rsidR="00000000" w:rsidRPr="00000000">
              <w:rPr>
                <w:b w:val="1"/>
                <w:bCs w:val="1"/>
                <w:rtl w:val="0"/>
              </w:rPr>
              <w:t xml:space="preserve">R07</w:t>
            </w:r>
          </w:p>
        </w:tc>
        <w:tc>
          <w:tcPr>
            <w:tcBorders>
              <w:top w:color="ffffff" w:space="0" w:sz="8" w:val="single"/>
              <w:left w:color="ffffff" w:space="0" w:sz="8" w:val="single"/>
              <w:right w:color="ffffff" w:space="0" w:sz="8" w:val="single"/>
            </w:tcBorders>
          </w:tcPr>
          <w:p w:rsidR="00000000" w:rsidDel="00000000" w:rsidP="00000000" w:rsidRDefault="00000000" w:rsidRPr="00000000" w14:paraId="00000178">
            <w:pPr>
              <w:spacing w:line="240" w:lineRule="auto"/>
              <w:jc w:val="left"/>
              <w:rPr/>
            </w:pPr>
            <w:r w:rsidDel="00000000" w:rsidR="00000000" w:rsidRPr="00000000">
              <w:rPr>
                <w:rtl w:val="0"/>
              </w:rPr>
              <w:t xml:space="preserve">Model training and inference must execute locally within a 4GB to 8GB VRAM hardware footprint. </w:t>
            </w:r>
          </w:p>
        </w:tc>
        <w:tc>
          <w:tcPr>
            <w:tcBorders>
              <w:top w:color="ffffff" w:space="0" w:sz="8" w:val="single"/>
              <w:left w:color="ffffff" w:space="0" w:sz="8" w:val="single"/>
              <w:right w:color="ffffff" w:space="0" w:sz="8" w:val="single"/>
            </w:tcBorders>
            <w:vAlign w:val="center"/>
          </w:tcPr>
          <w:p w:rsidR="00000000" w:rsidDel="00000000" w:rsidP="00000000" w:rsidRDefault="00000000" w:rsidRPr="00000000" w14:paraId="00000179">
            <w:pPr>
              <w:spacing w:before="0" w:line="240" w:lineRule="auto"/>
              <w:jc w:val="center"/>
              <w:rPr/>
            </w:pPr>
            <w:r w:rsidDel="00000000" w:rsidR="00000000" w:rsidRPr="00000000">
              <w:rPr>
                <w:rtl w:val="0"/>
              </w:rPr>
              <w:t xml:space="preserve">Performance, Hardware Constraints </w:t>
            </w:r>
          </w:p>
        </w:tc>
        <w:tc>
          <w:tcPr>
            <w:tcBorders>
              <w:top w:color="ffffff" w:space="0" w:sz="8" w:val="single"/>
              <w:left w:color="ffffff" w:space="0" w:sz="8" w:val="single"/>
              <w:right w:color="ffffff" w:space="0" w:sz="8" w:val="single"/>
            </w:tcBorders>
            <w:vAlign w:val="center"/>
          </w:tcPr>
          <w:p w:rsidR="00000000" w:rsidDel="00000000" w:rsidP="00000000" w:rsidRDefault="00000000" w:rsidRPr="00000000" w14:paraId="0000017A">
            <w:pPr>
              <w:spacing w:before="0" w:line="240" w:lineRule="auto"/>
              <w:jc w:val="center"/>
              <w:rPr/>
            </w:pPr>
            <w:r w:rsidDel="00000000" w:rsidR="00000000" w:rsidRPr="00000000">
              <w:rPr>
                <w:rtl w:val="0"/>
              </w:rPr>
              <w:t xml:space="preserve">NFR </w:t>
            </w:r>
          </w:p>
        </w:tc>
        <w:tc>
          <w:tcPr>
            <w:tcBorders>
              <w:top w:color="ffffff" w:space="0" w:sz="8" w:val="single"/>
              <w:left w:color="ffffff" w:space="0" w:sz="8" w:val="single"/>
              <w:right w:color="ffffff" w:space="0" w:sz="8" w:val="single"/>
            </w:tcBorders>
            <w:vAlign w:val="center"/>
          </w:tcPr>
          <w:p w:rsidR="00000000" w:rsidDel="00000000" w:rsidP="00000000" w:rsidRDefault="00000000" w:rsidRPr="00000000" w14:paraId="0000017B">
            <w:pPr>
              <w:spacing w:line="240" w:lineRule="auto"/>
              <w:jc w:val="center"/>
              <w:rPr/>
            </w:pPr>
            <w:r w:rsidDel="00000000" w:rsidR="00000000" w:rsidRPr="00000000">
              <w:rPr>
                <w:rtl w:val="0"/>
              </w:rPr>
              <w:t xml:space="preserve">Developer </w:t>
            </w:r>
          </w:p>
        </w:tc>
      </w:tr>
    </w:tbl>
    <w:p w:rsidR="00000000" w:rsidDel="00000000" w:rsidP="00000000" w:rsidRDefault="00000000" w:rsidRPr="00000000" w14:paraId="0000017C">
      <w:pPr>
        <w:pStyle w:val="Heading2"/>
        <w:jc w:val="left"/>
        <w:rPr/>
        <w:sectPr>
          <w:type w:val="nextPage"/>
          <w:pgSz w:h="16834" w:w="11909" w:orient="portrait"/>
          <w:pgMar w:bottom="1440" w:top="1440" w:left="1440" w:right="1440" w:header="720" w:footer="720"/>
        </w:sectPr>
      </w:pPr>
      <w:bookmarkStart w:colFirst="0" w:colLast="0" w:name="_zdssf5vb5kcy" w:id="45"/>
      <w:bookmarkEnd w:id="45"/>
      <w:r w:rsidDel="00000000" w:rsidR="00000000" w:rsidRPr="00000000">
        <w:rPr>
          <w:rtl w:val="0"/>
        </w:rPr>
      </w:r>
    </w:p>
    <w:p w:rsidR="00000000" w:rsidDel="00000000" w:rsidP="00000000" w:rsidRDefault="00000000" w:rsidRPr="00000000" w14:paraId="0000017D">
      <w:pPr>
        <w:pStyle w:val="Heading1"/>
        <w:spacing w:line="240" w:lineRule="auto"/>
        <w:jc w:val="center"/>
        <w:rPr/>
      </w:pPr>
      <w:bookmarkStart w:colFirst="0" w:colLast="0" w:name="_8kpsuyabrhxs" w:id="46"/>
      <w:bookmarkEnd w:id="46"/>
      <w:r w:rsidDel="00000000" w:rsidR="00000000" w:rsidRPr="00000000">
        <w:rPr>
          <w:sz w:val="26"/>
          <w:szCs w:val="26"/>
          <w:rtl w:val="0"/>
        </w:rPr>
        <w:t xml:space="preserve">Appendix</w:t>
      </w:r>
      <w:r w:rsidDel="00000000" w:rsidR="00000000" w:rsidRPr="00000000">
        <w:rPr>
          <w:rtl w:val="0"/>
        </w:rPr>
        <w:t xml:space="preserve"> B</w:t>
      </w:r>
    </w:p>
    <w:p w:rsidR="00000000" w:rsidDel="00000000" w:rsidP="00000000" w:rsidRDefault="00000000" w:rsidRPr="00000000" w14:paraId="0000017E">
      <w:pPr>
        <w:spacing w:line="240" w:lineRule="auto"/>
        <w:jc w:val="left"/>
        <w:rPr>
          <w:b w:val="1"/>
          <w:bCs w:val="1"/>
        </w:rPr>
      </w:pPr>
      <w:r w:rsidDel="00000000" w:rsidR="00000000" w:rsidRPr="00000000">
        <w:rPr>
          <w:b w:val="1"/>
          <w:bCs w:val="1"/>
          <w:rtl w:val="0"/>
        </w:rPr>
        <w:t xml:space="preserve">Figure B1</w:t>
      </w:r>
    </w:p>
    <w:p w:rsidR="00000000" w:rsidDel="00000000" w:rsidP="00000000" w:rsidRDefault="00000000" w:rsidRPr="00000000" w14:paraId="0000017F">
      <w:pPr>
        <w:spacing w:line="240" w:lineRule="auto"/>
        <w:jc w:val="left"/>
        <w:rPr>
          <w:rFonts w:ascii="Montserrat" w:cs="Montserrat" w:eastAsia="Montserrat" w:hAnsi="Montserrat"/>
        </w:rPr>
      </w:pPr>
      <w:r w:rsidDel="00000000" w:rsidR="00000000" w:rsidRPr="00000000">
        <w:rPr>
          <w:b w:val="1"/>
          <w:bCs w:val="1"/>
          <w:i w:val="1"/>
          <w:iCs w:val="1"/>
          <w:rtl w:val="0"/>
        </w:rPr>
        <w:t xml:space="preserve">Work Breakdown Structure (WBS) For Multi-Omics Project</w:t>
      </w:r>
      <w:r w:rsidDel="00000000" w:rsidR="00000000" w:rsidRPr="00000000">
        <w:rPr>
          <w:rtl w:val="0"/>
        </w:rPr>
      </w:r>
    </w:p>
    <w:p w:rsidR="00000000" w:rsidDel="00000000" w:rsidP="00000000" w:rsidRDefault="00000000" w:rsidRPr="00000000" w14:paraId="00000180">
      <w:pPr>
        <w:pStyle w:val="Heading1"/>
        <w:jc w:val="center"/>
        <w:rPr>
          <w:sz w:val="18"/>
          <w:szCs w:val="18"/>
        </w:rPr>
      </w:pPr>
      <w:bookmarkStart w:colFirst="0" w:colLast="0" w:name="_klgcp1oyo22d" w:id="47"/>
      <w:bookmarkEnd w:id="47"/>
      <w:r w:rsidDel="00000000" w:rsidR="00000000" w:rsidRPr="00000000">
        <w:rPr>
          <w:sz w:val="18"/>
          <w:szCs w:val="18"/>
        </w:rPr>
        <mc:AlternateContent>
          <mc:Choice Requires="wpg">
            <w:drawing>
              <wp:anchor allowOverlap="1" behindDoc="1" distB="114300" distT="114300" distL="114300" distR="114300" hidden="0" layoutInCell="1" locked="0" relativeHeight="0" simplePos="0">
                <wp:simplePos x="0" y="0"/>
                <wp:positionH relativeFrom="margin">
                  <wp:posOffset>563042</wp:posOffset>
                </wp:positionH>
                <wp:positionV relativeFrom="margin">
                  <wp:posOffset>916345</wp:posOffset>
                </wp:positionV>
                <wp:extent cx="7657042" cy="5386056"/>
                <wp:effectExtent b="0" l="0" r="0" t="0"/>
                <wp:wrapNone/>
                <wp:docPr id="2" name=""/>
                <a:graphic>
                  <a:graphicData uri="http://schemas.microsoft.com/office/word/2010/wordprocessingGroup">
                    <wpg:wgp>
                      <wpg:cNvGrpSpPr/>
                      <wpg:grpSpPr>
                        <a:xfrm>
                          <a:off x="152400" y="152400"/>
                          <a:ext cx="7657042" cy="5386056"/>
                          <a:chOff x="152400" y="152400"/>
                          <a:chExt cx="8839200" cy="6217375"/>
                        </a:xfrm>
                      </wpg:grpSpPr>
                      <pic:pic>
                        <pic:nvPicPr>
                          <pic:cNvPr id="3" name="Shape 3"/>
                          <pic:cNvPicPr preferRelativeResize="0"/>
                        </pic:nvPicPr>
                        <pic:blipFill>
                          <a:blip r:embed="rId11">
                            <a:alphaModFix/>
                          </a:blip>
                          <a:stretch>
                            <a:fillRect/>
                          </a:stretch>
                        </pic:blipFill>
                        <pic:spPr>
                          <a:xfrm>
                            <a:off x="152400" y="152400"/>
                            <a:ext cx="8839200" cy="6217364"/>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margin">
                  <wp:posOffset>563042</wp:posOffset>
                </wp:positionH>
                <wp:positionV relativeFrom="margin">
                  <wp:posOffset>916345</wp:posOffset>
                </wp:positionV>
                <wp:extent cx="7657042" cy="5386056"/>
                <wp:effectExtent b="0" l="0" r="0" t="0"/>
                <wp:wrapNone/>
                <wp:docPr id="2"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7657042" cy="5386056"/>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81">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2">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3">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4">
      <w:pPr>
        <w:rPr>
          <w:rFonts w:ascii="Montserrat" w:cs="Montserrat" w:eastAsia="Montserrat" w:hAnsi="Montserrat"/>
        </w:rPr>
      </w:pP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jc w:val="center"/>
        <w:rPr/>
      </w:pPr>
      <w:bookmarkStart w:colFirst="0" w:colLast="0" w:name="_z5lmruenr9wd" w:id="48"/>
      <w:bookmarkEnd w:id="48"/>
      <w:r w:rsidDel="00000000" w:rsidR="00000000" w:rsidRPr="00000000">
        <w:rPr>
          <w:rtl w:val="0"/>
        </w:rPr>
        <w:t xml:space="preserve">Appendix</w:t>
      </w:r>
      <w:r w:rsidDel="00000000" w:rsidR="00000000" w:rsidRPr="00000000">
        <w:rPr>
          <w:b w:val="1"/>
          <w:bCs w:val="1"/>
          <w:rtl w:val="0"/>
        </w:rPr>
        <w:t xml:space="preserve"> C</w:t>
      </w:r>
      <w:r w:rsidDel="00000000" w:rsidR="00000000" w:rsidRPr="00000000">
        <w:rPr>
          <w:rtl w:val="0"/>
        </w:rPr>
        <w:t xml:space="preserve"> </w:t>
      </w:r>
    </w:p>
    <w:p w:rsidR="00000000" w:rsidDel="00000000" w:rsidP="00000000" w:rsidRDefault="00000000" w:rsidRPr="00000000" w14:paraId="00000187">
      <w:pPr>
        <w:spacing w:after="200" w:before="0" w:line="240" w:lineRule="auto"/>
        <w:jc w:val="left"/>
        <w:rPr>
          <w:b w:val="1"/>
          <w:bCs w:val="1"/>
        </w:rPr>
      </w:pPr>
      <w:r w:rsidDel="00000000" w:rsidR="00000000" w:rsidRPr="00000000">
        <w:rPr>
          <w:b w:val="1"/>
          <w:bCs w:val="1"/>
          <w:rtl w:val="0"/>
        </w:rPr>
        <w:t xml:space="preserve">Figure C1</w:t>
      </w:r>
    </w:p>
    <w:p w:rsidR="00000000" w:rsidDel="00000000" w:rsidP="00000000" w:rsidRDefault="00000000" w:rsidRPr="00000000" w14:paraId="00000188">
      <w:pPr>
        <w:spacing w:after="200" w:before="0" w:line="240" w:lineRule="auto"/>
        <w:jc w:val="left"/>
        <w:rPr>
          <w:b w:val="1"/>
          <w:bCs w:val="1"/>
          <w:i w:val="1"/>
          <w:iCs w:val="1"/>
        </w:rPr>
      </w:pPr>
      <w:r w:rsidDel="00000000" w:rsidR="00000000" w:rsidRPr="00000000">
        <w:rPr>
          <w:b w:val="1"/>
          <w:bCs w:val="1"/>
          <w:i w:val="1"/>
          <w:iCs w:val="1"/>
          <w:rtl w:val="0"/>
        </w:rPr>
        <w:t xml:space="preserve">Agile Gantt Chart Showing Project Schedule for Semester 2</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739775</wp:posOffset>
                </wp:positionH>
                <wp:positionV relativeFrom="paragraph">
                  <wp:posOffset>187325</wp:posOffset>
                </wp:positionV>
                <wp:extent cx="7799917" cy="5150888"/>
                <wp:effectExtent b="0" l="0" r="0" t="0"/>
                <wp:wrapNone/>
                <wp:docPr id="1" name=""/>
                <a:graphic>
                  <a:graphicData uri="http://schemas.microsoft.com/office/word/2010/wordprocessingGroup">
                    <wpg:wgp>
                      <wpg:cNvGrpSpPr/>
                      <wpg:grpSpPr>
                        <a:xfrm>
                          <a:off x="52775" y="152400"/>
                          <a:ext cx="7799917" cy="5150888"/>
                          <a:chOff x="52775" y="152400"/>
                          <a:chExt cx="7567225" cy="4980575"/>
                        </a:xfrm>
                      </wpg:grpSpPr>
                      <pic:pic>
                        <pic:nvPicPr>
                          <pic:cNvPr id="2" name="Shape 2"/>
                          <pic:cNvPicPr preferRelativeResize="0"/>
                        </pic:nvPicPr>
                        <pic:blipFill>
                          <a:blip r:embed="rId13">
                            <a:alphaModFix/>
                          </a:blip>
                          <a:stretch>
                            <a:fillRect/>
                          </a:stretch>
                        </pic:blipFill>
                        <pic:spPr>
                          <a:xfrm>
                            <a:off x="52775" y="152400"/>
                            <a:ext cx="7567227" cy="4980551"/>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column">
                  <wp:posOffset>739775</wp:posOffset>
                </wp:positionH>
                <wp:positionV relativeFrom="paragraph">
                  <wp:posOffset>187325</wp:posOffset>
                </wp:positionV>
                <wp:extent cx="7799917" cy="5150888"/>
                <wp:effectExtent b="0" l="0" r="0" t="0"/>
                <wp:wrapNone/>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7799917" cy="5150888"/>
                        </a:xfrm>
                        <a:prstGeom prst="rect"/>
                        <a:ln/>
                      </pic:spPr>
                    </pic:pic>
                  </a:graphicData>
                </a:graphic>
              </wp:anchor>
            </w:drawing>
          </mc:Fallback>
        </mc:AlternateContent>
      </w:r>
    </w:p>
    <w:p w:rsidR="00000000" w:rsidDel="00000000" w:rsidP="00000000" w:rsidRDefault="00000000" w:rsidRPr="00000000" w14:paraId="00000189">
      <w:pPr>
        <w:spacing w:after="200" w:before="0" w:line="24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jc w:val="center"/>
        <w:rPr/>
      </w:pPr>
      <w:bookmarkStart w:colFirst="0" w:colLast="0" w:name="_tn93uxk7dshy" w:id="49"/>
      <w:bookmarkEnd w:id="49"/>
      <w:r w:rsidDel="00000000" w:rsidR="00000000" w:rsidRPr="00000000">
        <w:rPr>
          <w:rtl w:val="0"/>
        </w:rPr>
        <w:t xml:space="preserve">Appendix D</w:t>
      </w:r>
    </w:p>
    <w:p w:rsidR="00000000" w:rsidDel="00000000" w:rsidP="00000000" w:rsidRDefault="00000000" w:rsidRPr="00000000" w14:paraId="0000018B">
      <w:pPr>
        <w:spacing w:after="0" w:before="200" w:line="240" w:lineRule="auto"/>
        <w:jc w:val="left"/>
        <w:rPr>
          <w:b w:val="1"/>
          <w:bCs w:val="1"/>
        </w:rPr>
      </w:pPr>
      <w:r w:rsidDel="00000000" w:rsidR="00000000" w:rsidRPr="00000000">
        <w:rPr>
          <w:b w:val="1"/>
          <w:bCs w:val="1"/>
          <w:rtl w:val="0"/>
        </w:rPr>
        <w:t xml:space="preserve">Table D1 </w:t>
      </w:r>
    </w:p>
    <w:p w:rsidR="00000000" w:rsidDel="00000000" w:rsidP="00000000" w:rsidRDefault="00000000" w:rsidRPr="00000000" w14:paraId="0000018C">
      <w:pPr>
        <w:spacing w:after="0" w:before="200" w:line="240" w:lineRule="auto"/>
        <w:jc w:val="left"/>
        <w:rPr>
          <w:i w:val="1"/>
          <w:iCs w:val="1"/>
        </w:rPr>
      </w:pPr>
      <w:r w:rsidDel="00000000" w:rsidR="00000000" w:rsidRPr="00000000">
        <w:rPr>
          <w:b w:val="1"/>
          <w:bCs w:val="1"/>
          <w:i w:val="1"/>
          <w:iCs w:val="1"/>
          <w:rtl w:val="0"/>
        </w:rPr>
        <w:t xml:space="preserve">Risk Register for the Multi-Omics Project</w:t>
      </w:r>
      <w:r w:rsidDel="00000000" w:rsidR="00000000" w:rsidRPr="00000000">
        <w:rPr>
          <w:rtl w:val="0"/>
        </w:rPr>
      </w:r>
    </w:p>
    <w:tbl>
      <w:tblPr>
        <w:tblStyle w:val="Table8"/>
        <w:tblpPr w:leftFromText="180" w:rightFromText="180" w:topFromText="180" w:bottomFromText="180" w:vertAnchor="margin" w:horzAnchor="margin" w:tblpX="-1161.666666666667" w:tblpY="1783.6399999999635"/>
        <w:tblW w:w="16200.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60"/>
        <w:gridCol w:w="1485"/>
        <w:gridCol w:w="2055"/>
        <w:gridCol w:w="1920"/>
        <w:gridCol w:w="1965"/>
        <w:gridCol w:w="1815"/>
        <w:gridCol w:w="1368.3333333333326"/>
        <w:gridCol w:w="881.6666666666674"/>
        <w:gridCol w:w="915"/>
        <w:gridCol w:w="885"/>
        <w:gridCol w:w="1290"/>
        <w:gridCol w:w="960"/>
        <w:tblGridChange w:id="0">
          <w:tblGrid>
            <w:gridCol w:w="660"/>
            <w:gridCol w:w="1485"/>
            <w:gridCol w:w="2055"/>
            <w:gridCol w:w="1920"/>
            <w:gridCol w:w="1965"/>
            <w:gridCol w:w="1815"/>
            <w:gridCol w:w="1368.3333333333326"/>
            <w:gridCol w:w="881.6666666666674"/>
            <w:gridCol w:w="915"/>
            <w:gridCol w:w="885"/>
            <w:gridCol w:w="1290"/>
            <w:gridCol w:w="960"/>
          </w:tblGrid>
        </w:tblGridChange>
      </w:tblGrid>
      <w:tr>
        <w:trPr>
          <w:cantSplit w:val="0"/>
          <w:trHeight w:val="566.9291338582677" w:hRule="atLeast"/>
          <w:tblHeader w:val="1"/>
        </w:trPr>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D">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Risk ID</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E">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Description </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8F">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Root Cause </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0">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Trigger </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1">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Risk Response </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2">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Incident Response </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3">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Owner </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4">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Probability</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5">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Impact Score </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6">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Overall Score </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7">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Risk Status </w:t>
            </w:r>
          </w:p>
        </w:tc>
        <w:tc>
          <w:tcPr>
            <w:tcBorders>
              <w:top w:color="000000" w:space="0" w:sz="4" w:val="single"/>
              <w:left w:color="ffffff" w:space="0" w:sz="4" w:val="single"/>
              <w:bottom w:color="000000" w:space="0" w:sz="4" w:val="single"/>
              <w:right w:color="ffffff" w:space="0" w:sz="4"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198">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Last Update </w:t>
            </w:r>
          </w:p>
        </w:tc>
      </w:tr>
      <w:tr>
        <w:trPr>
          <w:cantSplit w:val="0"/>
          <w:trHeight w:val="2040.944881889764" w:hRule="atLeast"/>
          <w:tblHeader w:val="0"/>
        </w:trPr>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99">
            <w:pPr>
              <w:spacing w:after="0" w:before="0" w:line="240" w:lineRule="auto"/>
              <w:jc w:val="center"/>
              <w:rPr>
                <w:color w:val="1f1f1f"/>
                <w:sz w:val="20"/>
                <w:szCs w:val="20"/>
              </w:rPr>
            </w:pPr>
            <w:r w:rsidDel="00000000" w:rsidR="00000000" w:rsidRPr="00000000">
              <w:rPr>
                <w:b w:val="1"/>
                <w:bCs w:val="1"/>
                <w:color w:val="1f1f1f"/>
                <w:sz w:val="20"/>
                <w:szCs w:val="20"/>
                <w:rtl w:val="0"/>
              </w:rPr>
              <w:t xml:space="preserve">R1</w:t>
            </w:r>
            <w:r w:rsidDel="00000000" w:rsidR="00000000" w:rsidRPr="00000000">
              <w:rPr>
                <w:rtl w:val="0"/>
              </w:rPr>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9A">
            <w:pPr>
              <w:spacing w:after="0" w:before="0" w:line="240" w:lineRule="auto"/>
              <w:jc w:val="left"/>
              <w:rPr>
                <w:color w:val="1f1f1f"/>
                <w:sz w:val="20"/>
                <w:szCs w:val="20"/>
              </w:rPr>
            </w:pPr>
            <w:r w:rsidDel="00000000" w:rsidR="00000000" w:rsidRPr="00000000">
              <w:rPr>
                <w:color w:val="1f1f1f"/>
                <w:sz w:val="20"/>
                <w:szCs w:val="20"/>
                <w:rtl w:val="0"/>
              </w:rPr>
              <w:t xml:space="preserve">Fusion modules may not outperform simpler baselines.</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9B">
            <w:pPr>
              <w:spacing w:after="0" w:before="0" w:line="240" w:lineRule="auto"/>
              <w:jc w:val="left"/>
              <w:rPr>
                <w:color w:val="1f1f1f"/>
                <w:sz w:val="20"/>
                <w:szCs w:val="20"/>
              </w:rPr>
            </w:pPr>
            <w:r w:rsidDel="00000000" w:rsidR="00000000" w:rsidRPr="00000000">
              <w:rPr>
                <w:color w:val="1f1f1f"/>
                <w:sz w:val="20"/>
                <w:szCs w:val="20"/>
                <w:rtl w:val="0"/>
              </w:rPr>
              <w:t xml:space="preserve">Over-parameterization or high multi-omics noise causing the GNN to overfit relative to standard ML models.</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9C">
            <w:pPr>
              <w:spacing w:after="0" w:before="0" w:line="240" w:lineRule="auto"/>
              <w:jc w:val="left"/>
              <w:rPr>
                <w:color w:val="1f1f1f"/>
                <w:sz w:val="20"/>
                <w:szCs w:val="20"/>
              </w:rPr>
            </w:pPr>
            <w:r w:rsidDel="00000000" w:rsidR="00000000" w:rsidRPr="00000000">
              <w:rPr>
                <w:color w:val="1f1f1f"/>
                <w:sz w:val="20"/>
                <w:szCs w:val="20"/>
                <w:rtl w:val="0"/>
              </w:rPr>
              <w:t xml:space="preserve">Validation metrics (e.g., RMSE) match or fall behind basic Random Forest/MLP benchmarks.</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9D">
            <w:pPr>
              <w:spacing w:after="0" w:before="0" w:line="240" w:lineRule="auto"/>
              <w:jc w:val="left"/>
              <w:rPr>
                <w:color w:val="1f1f1f"/>
                <w:sz w:val="20"/>
                <w:szCs w:val="20"/>
              </w:rPr>
            </w:pPr>
            <w:r w:rsidDel="00000000" w:rsidR="00000000" w:rsidRPr="00000000">
              <w:rPr>
                <w:color w:val="1f1f1f"/>
                <w:sz w:val="20"/>
                <w:szCs w:val="20"/>
                <w:rtl w:val="0"/>
              </w:rPr>
              <w:t xml:space="preserve">Set up a baseline benchmarking suite early. Implement robust regularization (e.g., dropout, weight decay).</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9E">
            <w:pPr>
              <w:spacing w:after="0" w:before="0" w:line="240" w:lineRule="auto"/>
              <w:jc w:val="left"/>
              <w:rPr>
                <w:color w:val="1f1f1f"/>
                <w:sz w:val="20"/>
                <w:szCs w:val="20"/>
              </w:rPr>
            </w:pPr>
            <w:r w:rsidDel="00000000" w:rsidR="00000000" w:rsidRPr="00000000">
              <w:rPr>
                <w:color w:val="1f1f1f"/>
                <w:sz w:val="20"/>
                <w:szCs w:val="20"/>
                <w:rtl w:val="0"/>
              </w:rPr>
              <w:t xml:space="preserve">Simplify the fusion layer architecture (e.g., early concatenation instead of cross-attention) and reduce dimensions.</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9F">
            <w:pPr>
              <w:spacing w:after="0" w:before="0" w:line="240" w:lineRule="auto"/>
              <w:jc w:val="center"/>
              <w:rPr>
                <w:color w:val="1f1f1f"/>
                <w:sz w:val="20"/>
                <w:szCs w:val="20"/>
              </w:rPr>
            </w:pPr>
            <w:r w:rsidDel="00000000" w:rsidR="00000000" w:rsidRPr="00000000">
              <w:rPr>
                <w:color w:val="1f1f1f"/>
                <w:sz w:val="20"/>
                <w:szCs w:val="20"/>
                <w:rtl w:val="0"/>
              </w:rPr>
              <w:t xml:space="preserve">Machine Learning Engineer (</w:t>
            </w:r>
            <w:r w:rsidDel="00000000" w:rsidR="00000000" w:rsidRPr="00000000">
              <w:rPr>
                <w:b w:val="1"/>
                <w:bCs w:val="1"/>
                <w:color w:val="1f1f1f"/>
                <w:sz w:val="20"/>
                <w:szCs w:val="20"/>
                <w:rtl w:val="0"/>
              </w:rPr>
              <w:t xml:space="preserve">Wasif Hussain [WH]</w:t>
            </w:r>
            <w:r w:rsidDel="00000000" w:rsidR="00000000" w:rsidRPr="00000000">
              <w:rPr>
                <w:color w:val="1f1f1f"/>
                <w:sz w:val="20"/>
                <w:szCs w:val="20"/>
                <w:rtl w:val="0"/>
              </w:rPr>
              <w:t xml:space="preserve">)</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0">
            <w:pPr>
              <w:spacing w:after="0" w:before="0" w:line="240" w:lineRule="auto"/>
              <w:jc w:val="center"/>
              <w:rPr>
                <w:color w:val="1f1f1f"/>
                <w:sz w:val="20"/>
                <w:szCs w:val="20"/>
              </w:rPr>
            </w:pPr>
            <w:r w:rsidDel="00000000" w:rsidR="00000000" w:rsidRPr="00000000">
              <w:rPr>
                <w:color w:val="1f1f1f"/>
                <w:sz w:val="20"/>
                <w:szCs w:val="20"/>
                <w:rtl w:val="0"/>
              </w:rPr>
              <w:t xml:space="preserve">50</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1">
            <w:pPr>
              <w:spacing w:after="0" w:before="0" w:line="240" w:lineRule="auto"/>
              <w:jc w:val="center"/>
              <w:rPr>
                <w:color w:val="1f1f1f"/>
                <w:sz w:val="20"/>
                <w:szCs w:val="20"/>
              </w:rPr>
            </w:pPr>
            <w:r w:rsidDel="00000000" w:rsidR="00000000" w:rsidRPr="00000000">
              <w:rPr>
                <w:color w:val="1f1f1f"/>
                <w:sz w:val="20"/>
                <w:szCs w:val="20"/>
                <w:rtl w:val="0"/>
              </w:rPr>
              <w:t xml:space="preserve">7</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2">
            <w:pPr>
              <w:spacing w:after="0" w:before="0" w:line="240" w:lineRule="auto"/>
              <w:jc w:val="center"/>
              <w:rPr>
                <w:color w:val="1f1f1f"/>
                <w:sz w:val="20"/>
                <w:szCs w:val="20"/>
              </w:rPr>
            </w:pPr>
            <w:r w:rsidDel="00000000" w:rsidR="00000000" w:rsidRPr="00000000">
              <w:rPr>
                <w:color w:val="1f1f1f"/>
                <w:sz w:val="20"/>
                <w:szCs w:val="20"/>
                <w:rtl w:val="0"/>
              </w:rPr>
              <w:t xml:space="preserve">350</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color w:val="1f1f1f"/>
                <w:sz w:val="20"/>
                <w:szCs w:val="20"/>
              </w:rPr>
            </w:pPr>
            <w:r w:rsidDel="00000000" w:rsidR="00000000" w:rsidRPr="00000000">
              <w:rPr>
                <w:color w:val="1f1f1f"/>
                <w:sz w:val="20"/>
                <w:szCs w:val="20"/>
                <w:rtl w:val="0"/>
              </w:rPr>
              <w:t xml:space="preserve">Monitored</w:t>
            </w:r>
          </w:p>
        </w:tc>
        <w:tc>
          <w:tcPr>
            <w:tcBorders>
              <w:top w:color="000000"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4">
            <w:pPr>
              <w:spacing w:after="0" w:before="0" w:line="240" w:lineRule="auto"/>
              <w:jc w:val="center"/>
              <w:rPr>
                <w:color w:val="1f1f1f"/>
                <w:sz w:val="20"/>
                <w:szCs w:val="20"/>
              </w:rPr>
            </w:pPr>
            <w:r w:rsidDel="00000000" w:rsidR="00000000" w:rsidRPr="00000000">
              <w:rPr>
                <w:color w:val="1f1f1f"/>
                <w:sz w:val="20"/>
                <w:szCs w:val="20"/>
                <w:rtl w:val="0"/>
              </w:rPr>
              <w:t xml:space="preserve">03 Jun 2026</w:t>
            </w:r>
          </w:p>
        </w:tc>
      </w:tr>
      <w:tr>
        <w:trPr>
          <w:cantSplit w:val="0"/>
          <w:trHeight w:val="2040.944881889764" w:hRule="atLeast"/>
          <w:tblHeader w:val="0"/>
        </w:trPr>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5">
            <w:pPr>
              <w:spacing w:after="0" w:before="0" w:line="240" w:lineRule="auto"/>
              <w:jc w:val="center"/>
              <w:rPr>
                <w:color w:val="1f1f1f"/>
                <w:sz w:val="20"/>
                <w:szCs w:val="20"/>
              </w:rPr>
            </w:pPr>
            <w:r w:rsidDel="00000000" w:rsidR="00000000" w:rsidRPr="00000000">
              <w:rPr>
                <w:b w:val="1"/>
                <w:bCs w:val="1"/>
                <w:color w:val="1f1f1f"/>
                <w:sz w:val="20"/>
                <w:szCs w:val="20"/>
                <w:rtl w:val="0"/>
              </w:rPr>
              <w:t xml:space="preserve">R2</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6">
            <w:pPr>
              <w:spacing w:after="0" w:before="0" w:line="240" w:lineRule="auto"/>
              <w:jc w:val="left"/>
              <w:rPr>
                <w:color w:val="1f1f1f"/>
                <w:sz w:val="20"/>
                <w:szCs w:val="20"/>
              </w:rPr>
            </w:pPr>
            <w:r w:rsidDel="00000000" w:rsidR="00000000" w:rsidRPr="00000000">
              <w:rPr>
                <w:color w:val="1f1f1f"/>
                <w:sz w:val="20"/>
                <w:szCs w:val="20"/>
                <w:rtl w:val="0"/>
              </w:rPr>
              <w:t xml:space="preserve">Lab measurements differ across datasets.</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7">
            <w:pPr>
              <w:spacing w:after="0" w:before="0" w:line="240" w:lineRule="auto"/>
              <w:jc w:val="left"/>
              <w:rPr>
                <w:color w:val="1f1f1f"/>
                <w:sz w:val="20"/>
                <w:szCs w:val="20"/>
              </w:rPr>
            </w:pPr>
            <w:r w:rsidDel="00000000" w:rsidR="00000000" w:rsidRPr="00000000">
              <w:rPr>
                <w:color w:val="1f1f1f"/>
                <w:sz w:val="20"/>
                <w:szCs w:val="20"/>
                <w:rtl w:val="0"/>
              </w:rPr>
              <w:t xml:space="preserve">Batch effects, distinct experimental protocols, or shifting assay configurations across source data (GDSC, CCLE).</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8">
            <w:pPr>
              <w:spacing w:after="0" w:before="0" w:line="240" w:lineRule="auto"/>
              <w:jc w:val="left"/>
              <w:rPr>
                <w:color w:val="1f1f1f"/>
                <w:sz w:val="20"/>
                <w:szCs w:val="20"/>
              </w:rPr>
            </w:pPr>
            <w:r w:rsidDel="00000000" w:rsidR="00000000" w:rsidRPr="00000000">
              <w:rPr>
                <w:color w:val="1f1f1f"/>
                <w:sz w:val="20"/>
                <w:szCs w:val="20"/>
                <w:rtl w:val="0"/>
              </w:rPr>
              <w:t xml:space="preserve">Significant statistical shifts or non-overlapping distributions in feature distributions during preprocessing.</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9">
            <w:pPr>
              <w:spacing w:after="0" w:before="0" w:line="240" w:lineRule="auto"/>
              <w:jc w:val="left"/>
              <w:rPr>
                <w:color w:val="1f1f1f"/>
                <w:sz w:val="20"/>
                <w:szCs w:val="20"/>
              </w:rPr>
            </w:pPr>
            <w:r w:rsidDel="00000000" w:rsidR="00000000" w:rsidRPr="00000000">
              <w:rPr>
                <w:color w:val="1f1f1f"/>
                <w:sz w:val="20"/>
                <w:szCs w:val="20"/>
                <w:rtl w:val="0"/>
              </w:rPr>
              <w:t xml:space="preserve">Incorporate domain-standard normalization pipelines (e.g., ComBat batch correction, z-score standardization).</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A">
            <w:pPr>
              <w:spacing w:after="0" w:before="0" w:line="240" w:lineRule="auto"/>
              <w:jc w:val="left"/>
              <w:rPr>
                <w:color w:val="1f1f1f"/>
                <w:sz w:val="20"/>
                <w:szCs w:val="20"/>
              </w:rPr>
            </w:pPr>
            <w:r w:rsidDel="00000000" w:rsidR="00000000" w:rsidRPr="00000000">
              <w:rPr>
                <w:color w:val="1f1f1f"/>
                <w:sz w:val="20"/>
                <w:szCs w:val="20"/>
                <w:rtl w:val="0"/>
              </w:rPr>
              <w:t xml:space="preserve">Apply domain adversarial training or narrow model validation focus exclusively to overlapping cell lines.</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B">
            <w:pPr>
              <w:spacing w:after="0" w:before="0" w:line="240" w:lineRule="auto"/>
              <w:jc w:val="center"/>
              <w:rPr>
                <w:color w:val="1f1f1f"/>
                <w:sz w:val="20"/>
                <w:szCs w:val="20"/>
              </w:rPr>
            </w:pPr>
            <w:r w:rsidDel="00000000" w:rsidR="00000000" w:rsidRPr="00000000">
              <w:rPr>
                <w:color w:val="1f1f1f"/>
                <w:sz w:val="20"/>
                <w:szCs w:val="20"/>
                <w:rtl w:val="0"/>
              </w:rPr>
              <w:t xml:space="preserve">Data Engineer (</w:t>
            </w:r>
            <w:r w:rsidDel="00000000" w:rsidR="00000000" w:rsidRPr="00000000">
              <w:rPr>
                <w:b w:val="1"/>
                <w:bCs w:val="1"/>
                <w:color w:val="1f1f1f"/>
                <w:sz w:val="20"/>
                <w:szCs w:val="20"/>
                <w:rtl w:val="0"/>
              </w:rPr>
              <w:t xml:space="preserve">Aditya Ansh [AA]</w:t>
            </w:r>
            <w:r w:rsidDel="00000000" w:rsidR="00000000" w:rsidRPr="00000000">
              <w:rPr>
                <w:color w:val="1f1f1f"/>
                <w:sz w:val="20"/>
                <w:szCs w:val="20"/>
                <w:rtl w:val="0"/>
              </w:rPr>
              <w:t xml:space="preserve">)</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C">
            <w:pPr>
              <w:spacing w:after="0" w:before="0" w:line="240" w:lineRule="auto"/>
              <w:jc w:val="center"/>
              <w:rPr>
                <w:color w:val="1f1f1f"/>
                <w:sz w:val="20"/>
                <w:szCs w:val="20"/>
              </w:rPr>
            </w:pPr>
            <w:r w:rsidDel="00000000" w:rsidR="00000000" w:rsidRPr="00000000">
              <w:rPr>
                <w:color w:val="1f1f1f"/>
                <w:sz w:val="20"/>
                <w:szCs w:val="20"/>
                <w:rtl w:val="0"/>
              </w:rPr>
              <w:t xml:space="preserve">70</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D">
            <w:pPr>
              <w:spacing w:after="0" w:before="0" w:line="240" w:lineRule="auto"/>
              <w:jc w:val="center"/>
              <w:rPr>
                <w:color w:val="1f1f1f"/>
                <w:sz w:val="20"/>
                <w:szCs w:val="20"/>
              </w:rPr>
            </w:pPr>
            <w:r w:rsidDel="00000000" w:rsidR="00000000" w:rsidRPr="00000000">
              <w:rPr>
                <w:color w:val="1f1f1f"/>
                <w:sz w:val="20"/>
                <w:szCs w:val="20"/>
                <w:rtl w:val="0"/>
              </w:rPr>
              <w:t xml:space="preserve">8</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E">
            <w:pPr>
              <w:spacing w:after="0" w:before="0" w:line="240" w:lineRule="auto"/>
              <w:jc w:val="center"/>
              <w:rPr>
                <w:color w:val="1f1f1f"/>
                <w:sz w:val="20"/>
                <w:szCs w:val="20"/>
              </w:rPr>
            </w:pPr>
            <w:r w:rsidDel="00000000" w:rsidR="00000000" w:rsidRPr="00000000">
              <w:rPr>
                <w:color w:val="1f1f1f"/>
                <w:sz w:val="20"/>
                <w:szCs w:val="20"/>
                <w:rtl w:val="0"/>
              </w:rPr>
              <w:t xml:space="preserve">560</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color w:val="1f1f1f"/>
                <w:sz w:val="20"/>
                <w:szCs w:val="20"/>
              </w:rPr>
            </w:pPr>
            <w:r w:rsidDel="00000000" w:rsidR="00000000" w:rsidRPr="00000000">
              <w:rPr>
                <w:color w:val="1f1f1f"/>
                <w:sz w:val="20"/>
                <w:szCs w:val="20"/>
                <w:rtl w:val="0"/>
              </w:rPr>
              <w:t xml:space="preserve">Monitored</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0">
            <w:pPr>
              <w:spacing w:after="0" w:before="0" w:line="240" w:lineRule="auto"/>
              <w:jc w:val="center"/>
              <w:rPr>
                <w:color w:val="1f1f1f"/>
                <w:sz w:val="20"/>
                <w:szCs w:val="20"/>
              </w:rPr>
            </w:pPr>
            <w:r w:rsidDel="00000000" w:rsidR="00000000" w:rsidRPr="00000000">
              <w:rPr>
                <w:color w:val="1f1f1f"/>
                <w:sz w:val="20"/>
                <w:szCs w:val="20"/>
                <w:rtl w:val="0"/>
              </w:rPr>
              <w:t xml:space="preserve">03 Jun 2026</w:t>
            </w:r>
          </w:p>
        </w:tc>
      </w:tr>
      <w:tr>
        <w:trPr>
          <w:cantSplit w:val="0"/>
          <w:trHeight w:val="2040.944881889764" w:hRule="atLeast"/>
          <w:tblHeader w:val="0"/>
        </w:trPr>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1">
            <w:pPr>
              <w:spacing w:after="0" w:before="0" w:line="240" w:lineRule="auto"/>
              <w:jc w:val="center"/>
              <w:rPr>
                <w:b w:val="1"/>
                <w:bCs w:val="1"/>
                <w:color w:val="1f1f1f"/>
                <w:sz w:val="20"/>
                <w:szCs w:val="20"/>
              </w:rPr>
            </w:pPr>
            <w:r w:rsidDel="00000000" w:rsidR="00000000" w:rsidRPr="00000000">
              <w:rPr>
                <w:b w:val="1"/>
                <w:bCs w:val="1"/>
                <w:color w:val="1f1f1f"/>
                <w:sz w:val="20"/>
                <w:szCs w:val="20"/>
                <w:rtl w:val="0"/>
              </w:rPr>
              <w:t xml:space="preserve">R3</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2">
            <w:pPr>
              <w:spacing w:after="0" w:before="0" w:line="240" w:lineRule="auto"/>
              <w:jc w:val="left"/>
              <w:rPr>
                <w:color w:val="1f1f1f"/>
                <w:sz w:val="20"/>
                <w:szCs w:val="20"/>
              </w:rPr>
            </w:pPr>
            <w:r w:rsidDel="00000000" w:rsidR="00000000" w:rsidRPr="00000000">
              <w:rPr>
                <w:color w:val="1f1f1f"/>
                <w:sz w:val="20"/>
                <w:szCs w:val="20"/>
                <w:rtl w:val="0"/>
              </w:rPr>
              <w:t xml:space="preserve">Out-of-Memory (OOM) memory allocation crashes during deep learning operations, disrupting cloud training environments or crashing the local standalone prototype client during inference</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3">
            <w:pPr>
              <w:spacing w:after="0" w:before="0" w:line="240" w:lineRule="auto"/>
              <w:jc w:val="left"/>
              <w:rPr>
                <w:color w:val="1f1f1f"/>
                <w:sz w:val="20"/>
                <w:szCs w:val="20"/>
              </w:rPr>
            </w:pPr>
            <w:r w:rsidDel="00000000" w:rsidR="00000000" w:rsidRPr="00000000">
              <w:rPr>
                <w:color w:val="1f1f1f"/>
                <w:sz w:val="20"/>
                <w:szCs w:val="20"/>
                <w:rtl w:val="0"/>
              </w:rPr>
              <w:t xml:space="preserve">High-dimensional cross-attention matrix operations across large scale graph topologies (STRING) exceeding local-grade GPU VRAM constraints (4GB - 8GB)</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4">
            <w:pPr>
              <w:spacing w:after="0" w:before="0" w:line="240" w:lineRule="auto"/>
              <w:jc w:val="left"/>
              <w:rPr>
                <w:color w:val="1f1f1f"/>
                <w:sz w:val="20"/>
                <w:szCs w:val="20"/>
              </w:rPr>
            </w:pPr>
            <w:r w:rsidDel="00000000" w:rsidR="00000000" w:rsidRPr="00000000">
              <w:rPr>
                <w:color w:val="1f1f1f"/>
                <w:sz w:val="20"/>
                <w:szCs w:val="20"/>
                <w:rtl w:val="0"/>
              </w:rPr>
              <w:t xml:space="preserve">The execution environment terminal throws a RuntimeError exception, instantly terminating model convergence runs or completely breaking the full-stack user interface framework during a drug-response query loop</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5">
            <w:pPr>
              <w:spacing w:after="0" w:before="0" w:line="240" w:lineRule="auto"/>
              <w:jc w:val="left"/>
              <w:rPr>
                <w:color w:val="1f1f1f"/>
                <w:sz w:val="20"/>
                <w:szCs w:val="20"/>
              </w:rPr>
            </w:pPr>
            <w:r w:rsidDel="00000000" w:rsidR="00000000" w:rsidRPr="00000000">
              <w:rPr>
                <w:color w:val="1f1f1f"/>
                <w:sz w:val="20"/>
                <w:szCs w:val="20"/>
                <w:rtl w:val="0"/>
              </w:rPr>
              <w:t xml:space="preserve">Enforce strict structural bounds at the software level. Construct the deep learning backend to operate strictly in sparse tensor formats natively supported by PyTorch to minimize index footprint allocations</w:t>
            </w:r>
          </w:p>
          <w:p w:rsidR="00000000" w:rsidDel="00000000" w:rsidP="00000000" w:rsidRDefault="00000000" w:rsidRPr="00000000" w14:paraId="000001B6">
            <w:pPr>
              <w:spacing w:after="0" w:before="0" w:line="240" w:lineRule="auto"/>
              <w:jc w:val="left"/>
              <w:rPr>
                <w:color w:val="1f1f1f"/>
                <w:sz w:val="20"/>
                <w:szCs w:val="20"/>
              </w:rPr>
            </w:pPr>
            <w:r w:rsidDel="00000000" w:rsidR="00000000" w:rsidRPr="00000000">
              <w:rPr>
                <w:rtl w:val="0"/>
              </w:rPr>
            </w:r>
          </w:p>
          <w:p w:rsidR="00000000" w:rsidDel="00000000" w:rsidP="00000000" w:rsidRDefault="00000000" w:rsidRPr="00000000" w14:paraId="000001B7">
            <w:pPr>
              <w:spacing w:after="0" w:before="0" w:line="240" w:lineRule="auto"/>
              <w:jc w:val="left"/>
              <w:rPr>
                <w:color w:val="1f1f1f"/>
                <w:sz w:val="20"/>
                <w:szCs w:val="20"/>
              </w:rPr>
            </w:pPr>
            <w:r w:rsidDel="00000000" w:rsidR="00000000" w:rsidRPr="00000000">
              <w:rPr>
                <w:color w:val="1f1f1f"/>
                <w:sz w:val="20"/>
                <w:szCs w:val="20"/>
                <w:rtl w:val="0"/>
              </w:rPr>
              <w:t xml:space="preserve"> For standalone prototype deployment, wrap all prediction head routines inside a strict footprint &amp; implement input-validation boundaries within the user dashboard to limit concurrent cell-line batch sizes.</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8">
            <w:pPr>
              <w:spacing w:after="0" w:before="0" w:line="240" w:lineRule="auto"/>
              <w:jc w:val="left"/>
              <w:rPr>
                <w:color w:val="1f1f1f"/>
                <w:sz w:val="20"/>
                <w:szCs w:val="20"/>
              </w:rPr>
            </w:pPr>
            <w:r w:rsidDel="00000000" w:rsidR="00000000" w:rsidRPr="00000000">
              <w:rPr>
                <w:color w:val="1f1f1f"/>
                <w:sz w:val="20"/>
                <w:szCs w:val="20"/>
                <w:rtl w:val="0"/>
              </w:rPr>
              <w:t xml:space="preserve">If memory thresholds are breached, trigger an automated feature-filtering pipeline managed by the Data Engineer to drop low-variance transcriptomic variables before graph compilation OR offload heavy initial data and chemical structural parsing directly to host system RAM.</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9">
            <w:pPr>
              <w:spacing w:after="0" w:before="0" w:line="240" w:lineRule="auto"/>
              <w:jc w:val="center"/>
              <w:rPr>
                <w:color w:val="1f1f1f"/>
                <w:sz w:val="20"/>
                <w:szCs w:val="20"/>
              </w:rPr>
            </w:pPr>
            <w:r w:rsidDel="00000000" w:rsidR="00000000" w:rsidRPr="00000000">
              <w:rPr>
                <w:color w:val="1f1f1f"/>
                <w:sz w:val="20"/>
                <w:szCs w:val="20"/>
                <w:rtl w:val="0"/>
              </w:rPr>
              <w:t xml:space="preserve">Technical &amp; Infrastructure Lead (</w:t>
            </w:r>
            <w:r w:rsidDel="00000000" w:rsidR="00000000" w:rsidRPr="00000000">
              <w:rPr>
                <w:b w:val="1"/>
                <w:bCs w:val="1"/>
                <w:color w:val="1f1f1f"/>
                <w:sz w:val="20"/>
                <w:szCs w:val="20"/>
                <w:rtl w:val="0"/>
              </w:rPr>
              <w:t xml:space="preserve">Charmaine Chee [CC]</w:t>
            </w:r>
            <w:r w:rsidDel="00000000" w:rsidR="00000000" w:rsidRPr="00000000">
              <w:rPr>
                <w:color w:val="1f1f1f"/>
                <w:sz w:val="20"/>
                <w:szCs w:val="20"/>
                <w:rtl w:val="0"/>
              </w:rPr>
              <w:t xml:space="preserve">)</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A">
            <w:pPr>
              <w:spacing w:after="0" w:before="0" w:line="240" w:lineRule="auto"/>
              <w:jc w:val="center"/>
              <w:rPr>
                <w:color w:val="1f1f1f"/>
                <w:sz w:val="20"/>
                <w:szCs w:val="20"/>
              </w:rPr>
            </w:pPr>
            <w:r w:rsidDel="00000000" w:rsidR="00000000" w:rsidRPr="00000000">
              <w:rPr>
                <w:color w:val="1f1f1f"/>
                <w:sz w:val="20"/>
                <w:szCs w:val="20"/>
                <w:rtl w:val="0"/>
              </w:rPr>
              <w:t xml:space="preserve">45</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B">
            <w:pPr>
              <w:spacing w:after="0" w:before="0" w:line="240" w:lineRule="auto"/>
              <w:jc w:val="center"/>
              <w:rPr>
                <w:color w:val="1f1f1f"/>
                <w:sz w:val="20"/>
                <w:szCs w:val="20"/>
              </w:rPr>
            </w:pPr>
            <w:r w:rsidDel="00000000" w:rsidR="00000000" w:rsidRPr="00000000">
              <w:rPr>
                <w:color w:val="1f1f1f"/>
                <w:sz w:val="20"/>
                <w:szCs w:val="20"/>
                <w:rtl w:val="0"/>
              </w:rPr>
              <w:t xml:space="preserve">8</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C">
            <w:pPr>
              <w:spacing w:after="0" w:before="0" w:line="240" w:lineRule="auto"/>
              <w:jc w:val="center"/>
              <w:rPr>
                <w:color w:val="1f1f1f"/>
                <w:sz w:val="20"/>
                <w:szCs w:val="20"/>
              </w:rPr>
            </w:pPr>
            <w:r w:rsidDel="00000000" w:rsidR="00000000" w:rsidRPr="00000000">
              <w:rPr>
                <w:color w:val="1f1f1f"/>
                <w:sz w:val="20"/>
                <w:szCs w:val="20"/>
                <w:rtl w:val="0"/>
              </w:rPr>
              <w:t xml:space="preserve">360</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color w:val="1f1f1f"/>
                <w:sz w:val="20"/>
                <w:szCs w:val="20"/>
              </w:rPr>
            </w:pPr>
            <w:r w:rsidDel="00000000" w:rsidR="00000000" w:rsidRPr="00000000">
              <w:rPr>
                <w:color w:val="1f1f1f"/>
                <w:sz w:val="20"/>
                <w:szCs w:val="20"/>
                <w:rtl w:val="0"/>
              </w:rPr>
              <w:t xml:space="preserve">Monitored</w:t>
            </w:r>
          </w:p>
        </w:tc>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E">
            <w:pPr>
              <w:spacing w:after="0" w:before="0" w:line="240" w:lineRule="auto"/>
              <w:jc w:val="center"/>
              <w:rPr>
                <w:color w:val="1f1f1f"/>
                <w:sz w:val="20"/>
                <w:szCs w:val="20"/>
              </w:rPr>
            </w:pPr>
            <w:r w:rsidDel="00000000" w:rsidR="00000000" w:rsidRPr="00000000">
              <w:rPr>
                <w:color w:val="1f1f1f"/>
                <w:sz w:val="20"/>
                <w:szCs w:val="20"/>
                <w:rtl w:val="0"/>
              </w:rPr>
              <w:t xml:space="preserve">06 Jun 2026</w:t>
            </w:r>
          </w:p>
        </w:tc>
      </w:tr>
      <w:tr>
        <w:trPr>
          <w:cantSplit w:val="0"/>
          <w:trHeight w:val="6318.333333333357" w:hRule="atLeast"/>
          <w:tblHeader w:val="0"/>
        </w:trPr>
        <w:tc>
          <w:tcPr>
            <w:tcBorders>
              <w:top w:color="ffffff" w:space="0" w:sz="4" w:val="single"/>
              <w:left w:color="ffffff" w:space="0" w:sz="4" w:val="single"/>
              <w:bottom w:color="ffffff"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BF">
            <w:pPr>
              <w:spacing w:after="0" w:before="0" w:line="240" w:lineRule="auto"/>
              <w:rPr>
                <w:b w:val="1"/>
                <w:bCs w:val="1"/>
                <w:color w:val="1f1f1f"/>
                <w:sz w:val="20"/>
                <w:szCs w:val="20"/>
              </w:rPr>
            </w:pPr>
            <w:r w:rsidDel="00000000" w:rsidR="00000000" w:rsidRPr="00000000">
              <w:rPr>
                <w:b w:val="1"/>
                <w:bCs w:val="1"/>
                <w:color w:val="1f1f1f"/>
                <w:sz w:val="20"/>
                <w:szCs w:val="20"/>
                <w:rtl w:val="0"/>
              </w:rPr>
              <w:t xml:space="preserve">R4</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0">
            <w:pPr>
              <w:spacing w:after="0" w:before="0" w:line="240" w:lineRule="auto"/>
              <w:jc w:val="left"/>
              <w:rPr>
                <w:color w:val="1f1f1f"/>
                <w:sz w:val="20"/>
                <w:szCs w:val="20"/>
              </w:rPr>
            </w:pPr>
            <w:r w:rsidDel="00000000" w:rsidR="00000000" w:rsidRPr="00000000">
              <w:rPr>
                <w:color w:val="1f1f1f"/>
                <w:sz w:val="20"/>
                <w:szCs w:val="20"/>
                <w:rtl w:val="0"/>
              </w:rPr>
              <w:t xml:space="preserve">The GNN engine develops predictive bias, predicting uniform sensitivity patterns and demonstrating an inability to accurately classify or generalize out regression predictions for minority drug-response populations.</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1">
            <w:pPr>
              <w:spacing w:after="0" w:before="0" w:line="240" w:lineRule="auto"/>
              <w:jc w:val="left"/>
              <w:rPr>
                <w:color w:val="1f1f1f"/>
                <w:sz w:val="20"/>
                <w:szCs w:val="20"/>
              </w:rPr>
            </w:pPr>
            <w:r w:rsidDel="00000000" w:rsidR="00000000" w:rsidRPr="00000000">
              <w:rPr>
                <w:color w:val="1f1f1f"/>
                <w:sz w:val="20"/>
                <w:szCs w:val="20"/>
                <w:rtl w:val="0"/>
              </w:rPr>
              <w:t xml:space="preserve">Severe biological and experimental data imbalance present within public repositories, where the ratio of resistance to sensitive samples is heavily skewed (8:1 in GDSC, 4:1 in CCLE).</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2">
            <w:pPr>
              <w:spacing w:after="0" w:before="0" w:line="240" w:lineRule="auto"/>
              <w:jc w:val="left"/>
              <w:rPr>
                <w:color w:val="1f1f1f"/>
                <w:sz w:val="20"/>
                <w:szCs w:val="20"/>
              </w:rPr>
            </w:pPr>
            <w:r w:rsidDel="00000000" w:rsidR="00000000" w:rsidRPr="00000000">
              <w:rPr>
                <w:color w:val="1f1f1f"/>
                <w:sz w:val="20"/>
                <w:szCs w:val="20"/>
                <w:rtl w:val="0"/>
              </w:rPr>
              <w:t xml:space="preserve">Model evaluation metrics show a highly asymmetric distribution where the RMSE is heavily skewed, yielding low error rates on the majority sensitive class but unacceptable error margins on the minority subset.</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3">
            <w:pPr>
              <w:spacing w:after="0" w:before="0" w:line="240" w:lineRule="auto"/>
              <w:jc w:val="left"/>
              <w:rPr>
                <w:color w:val="1f1f1f"/>
                <w:sz w:val="20"/>
                <w:szCs w:val="20"/>
              </w:rPr>
            </w:pPr>
            <w:r w:rsidDel="00000000" w:rsidR="00000000" w:rsidRPr="00000000">
              <w:rPr>
                <w:color w:val="1f1f1f"/>
                <w:sz w:val="20"/>
                <w:szCs w:val="20"/>
                <w:rtl w:val="0"/>
              </w:rPr>
              <w:t xml:space="preserve">Conduct a comprehensive exploratory data analysis during initial preprocessing to map out the exact cell-response class frequencies across the ingested datasets.</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4">
            <w:pPr>
              <w:spacing w:after="0" w:before="0" w:line="240" w:lineRule="auto"/>
              <w:jc w:val="left"/>
              <w:rPr>
                <w:color w:val="1f1f1f"/>
                <w:sz w:val="20"/>
                <w:szCs w:val="20"/>
              </w:rPr>
            </w:pPr>
            <w:r w:rsidDel="00000000" w:rsidR="00000000" w:rsidRPr="00000000">
              <w:rPr>
                <w:color w:val="1f1f1f"/>
                <w:sz w:val="20"/>
                <w:szCs w:val="20"/>
                <w:rtl w:val="0"/>
              </w:rPr>
              <w:t xml:space="preserve">Integrate specialized machine learning loss-function adjustments into the training code architecture, such as implementing weighted MSE loss metrics, utilizing focal loss penalties to emphasize minority population errors, or applying synthetic sampling techniques to underrepresented profiles.</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5">
            <w:pPr>
              <w:spacing w:after="0" w:before="0" w:line="240" w:lineRule="auto"/>
              <w:jc w:val="center"/>
              <w:rPr>
                <w:color w:val="1f1f1f"/>
                <w:sz w:val="20"/>
                <w:szCs w:val="20"/>
              </w:rPr>
            </w:pPr>
            <w:r w:rsidDel="00000000" w:rsidR="00000000" w:rsidRPr="00000000">
              <w:rPr>
                <w:color w:val="1f1f1f"/>
                <w:sz w:val="20"/>
                <w:szCs w:val="20"/>
                <w:rtl w:val="0"/>
              </w:rPr>
              <w:t xml:space="preserve">Machine Learning Engineer (</w:t>
            </w:r>
            <w:r w:rsidDel="00000000" w:rsidR="00000000" w:rsidRPr="00000000">
              <w:rPr>
                <w:b w:val="1"/>
                <w:bCs w:val="1"/>
                <w:color w:val="1f1f1f"/>
                <w:sz w:val="20"/>
                <w:szCs w:val="20"/>
                <w:rtl w:val="0"/>
              </w:rPr>
              <w:t xml:space="preserve">Wasif Hussain [WH]</w:t>
            </w:r>
            <w:r w:rsidDel="00000000" w:rsidR="00000000" w:rsidRPr="00000000">
              <w:rPr>
                <w:color w:val="1f1f1f"/>
                <w:sz w:val="20"/>
                <w:szCs w:val="20"/>
                <w:rtl w:val="0"/>
              </w:rPr>
              <w:t xml:space="preserve">)</w:t>
            </w:r>
          </w:p>
          <w:p w:rsidR="00000000" w:rsidDel="00000000" w:rsidP="00000000" w:rsidRDefault="00000000" w:rsidRPr="00000000" w14:paraId="000001C6">
            <w:pPr>
              <w:spacing w:after="0" w:before="0" w:line="240" w:lineRule="auto"/>
              <w:jc w:val="center"/>
              <w:rPr>
                <w:color w:val="1f1f1f"/>
                <w:sz w:val="20"/>
                <w:szCs w:val="20"/>
              </w:rPr>
            </w:pPr>
            <w:r w:rsidDel="00000000" w:rsidR="00000000" w:rsidRPr="00000000">
              <w:rPr>
                <w:color w:val="1f1f1f"/>
                <w:sz w:val="20"/>
                <w:szCs w:val="20"/>
                <w:rtl w:val="0"/>
              </w:rPr>
              <w:t xml:space="preserve">Shared with </w:t>
            </w:r>
          </w:p>
          <w:p w:rsidR="00000000" w:rsidDel="00000000" w:rsidP="00000000" w:rsidRDefault="00000000" w:rsidRPr="00000000" w14:paraId="000001C7">
            <w:pPr>
              <w:spacing w:after="0" w:before="0" w:line="240" w:lineRule="auto"/>
              <w:jc w:val="center"/>
              <w:rPr>
                <w:color w:val="1f1f1f"/>
                <w:sz w:val="20"/>
                <w:szCs w:val="20"/>
              </w:rPr>
            </w:pPr>
            <w:r w:rsidDel="00000000" w:rsidR="00000000" w:rsidRPr="00000000">
              <w:rPr>
                <w:color w:val="1f1f1f"/>
                <w:sz w:val="20"/>
                <w:szCs w:val="20"/>
                <w:rtl w:val="0"/>
              </w:rPr>
              <w:t xml:space="preserve">Data Engineer (</w:t>
            </w:r>
            <w:r w:rsidDel="00000000" w:rsidR="00000000" w:rsidRPr="00000000">
              <w:rPr>
                <w:b w:val="1"/>
                <w:bCs w:val="1"/>
                <w:color w:val="1f1f1f"/>
                <w:sz w:val="20"/>
                <w:szCs w:val="20"/>
                <w:rtl w:val="0"/>
              </w:rPr>
              <w:t xml:space="preserve">Aditya Ansh [AA]</w:t>
            </w:r>
            <w:r w:rsidDel="00000000" w:rsidR="00000000" w:rsidRPr="00000000">
              <w:rPr>
                <w:color w:val="1f1f1f"/>
                <w:sz w:val="20"/>
                <w:szCs w:val="20"/>
                <w:rtl w:val="0"/>
              </w:rPr>
              <w:t xml:space="preserve">)</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8">
            <w:pPr>
              <w:spacing w:after="0" w:before="0" w:line="240" w:lineRule="auto"/>
              <w:jc w:val="center"/>
              <w:rPr>
                <w:color w:val="1f1f1f"/>
                <w:sz w:val="20"/>
                <w:szCs w:val="20"/>
              </w:rPr>
            </w:pPr>
            <w:r w:rsidDel="00000000" w:rsidR="00000000" w:rsidRPr="00000000">
              <w:rPr>
                <w:color w:val="1f1f1f"/>
                <w:sz w:val="20"/>
                <w:szCs w:val="20"/>
                <w:rtl w:val="0"/>
              </w:rPr>
              <w:t xml:space="preserve">75</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9">
            <w:pPr>
              <w:spacing w:after="0" w:before="0" w:line="240" w:lineRule="auto"/>
              <w:jc w:val="center"/>
              <w:rPr>
                <w:color w:val="1f1f1f"/>
                <w:sz w:val="20"/>
                <w:szCs w:val="20"/>
              </w:rPr>
            </w:pPr>
            <w:r w:rsidDel="00000000" w:rsidR="00000000" w:rsidRPr="00000000">
              <w:rPr>
                <w:color w:val="1f1f1f"/>
                <w:sz w:val="20"/>
                <w:szCs w:val="20"/>
                <w:rtl w:val="0"/>
              </w:rPr>
              <w:t xml:space="preserve">7</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A">
            <w:pPr>
              <w:spacing w:after="0" w:before="0" w:line="240" w:lineRule="auto"/>
              <w:jc w:val="center"/>
              <w:rPr>
                <w:color w:val="1f1f1f"/>
                <w:sz w:val="20"/>
                <w:szCs w:val="20"/>
              </w:rPr>
            </w:pPr>
            <w:r w:rsidDel="00000000" w:rsidR="00000000" w:rsidRPr="00000000">
              <w:rPr>
                <w:color w:val="1f1f1f"/>
                <w:sz w:val="20"/>
                <w:szCs w:val="20"/>
                <w:rtl w:val="0"/>
              </w:rPr>
              <w:t xml:space="preserve">525</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before="0" w:line="240" w:lineRule="auto"/>
              <w:jc w:val="center"/>
              <w:rPr>
                <w:color w:val="1f1f1f"/>
                <w:sz w:val="20"/>
                <w:szCs w:val="20"/>
              </w:rPr>
            </w:pPr>
            <w:r w:rsidDel="00000000" w:rsidR="00000000" w:rsidRPr="00000000">
              <w:rPr>
                <w:color w:val="1f1f1f"/>
                <w:sz w:val="20"/>
                <w:szCs w:val="20"/>
                <w:rtl w:val="0"/>
              </w:rPr>
              <w:t xml:space="preserve">Monitored</w:t>
            </w:r>
          </w:p>
        </w:tc>
        <w:tc>
          <w:tcPr>
            <w:tcBorders>
              <w:top w:color="ffffff" w:space="0" w:sz="4" w:val="single"/>
              <w:left w:color="ffffff" w:space="0" w:sz="4" w:val="single"/>
              <w:bottom w:color="000000" w:space="0" w:sz="4" w:val="single"/>
              <w:right w:color="ffffff" w:space="0" w:sz="4" w:val="single"/>
            </w:tcBorders>
            <w:tcMar>
              <w:top w:w="170.07874015748033" w:type="dxa"/>
              <w:left w:w="170.07874015748033" w:type="dxa"/>
              <w:bottom w:w="170.07874015748033" w:type="dxa"/>
              <w:right w:w="170.07874015748033" w:type="dxa"/>
            </w:tcMar>
            <w:vAlign w:val="center"/>
          </w:tcPr>
          <w:p w:rsidR="00000000" w:rsidDel="00000000" w:rsidP="00000000" w:rsidRDefault="00000000" w:rsidRPr="00000000" w14:paraId="000001CC">
            <w:pPr>
              <w:spacing w:after="0" w:before="0" w:line="240" w:lineRule="auto"/>
              <w:jc w:val="center"/>
              <w:rPr>
                <w:color w:val="1f1f1f"/>
                <w:sz w:val="20"/>
                <w:szCs w:val="20"/>
              </w:rPr>
            </w:pPr>
            <w:r w:rsidDel="00000000" w:rsidR="00000000" w:rsidRPr="00000000">
              <w:rPr>
                <w:color w:val="1f1f1f"/>
                <w:sz w:val="20"/>
                <w:szCs w:val="20"/>
                <w:rtl w:val="0"/>
              </w:rPr>
              <w:t xml:space="preserve">06 Jun 2026</w:t>
            </w:r>
          </w:p>
        </w:tc>
      </w:tr>
    </w:tbl>
    <w:p w:rsidR="00000000" w:rsidDel="00000000" w:rsidP="00000000" w:rsidRDefault="00000000" w:rsidRPr="00000000" w14:paraId="000001CD">
      <w:pPr>
        <w:spacing w:line="480" w:lineRule="auto"/>
        <w:ind w:left="0" w:firstLine="0"/>
        <w:jc w:val="left"/>
        <w:rPr>
          <w:b w:val="1"/>
          <w:bCs w:val="1"/>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CE">
      <w:pPr>
        <w:pStyle w:val="Heading1"/>
        <w:jc w:val="center"/>
        <w:rPr/>
      </w:pPr>
      <w:bookmarkStart w:colFirst="0" w:colLast="0" w:name="_kck3thrxidgd" w:id="50"/>
      <w:bookmarkEnd w:id="50"/>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1CF">
      <w:pPr>
        <w:spacing w:after="240" w:before="180" w:lineRule="auto"/>
        <w:ind w:left="720.0000000000001" w:hanging="720.0000000000001"/>
        <w:jc w:val="left"/>
        <w:rPr/>
      </w:pPr>
      <w:r w:rsidDel="00000000" w:rsidR="00000000" w:rsidRPr="00000000">
        <w:rPr>
          <w:rtl w:val="0"/>
        </w:rPr>
        <w:t xml:space="preserve">Abhang, V. K., &amp; Gunjal, B. L. (n.d.). </w:t>
      </w:r>
      <w:r w:rsidDel="00000000" w:rsidR="00000000" w:rsidRPr="00000000">
        <w:rPr>
          <w:i w:val="1"/>
          <w:iCs w:val="1"/>
          <w:rtl w:val="0"/>
        </w:rPr>
        <w:t xml:space="preserve">Deep graph ensemble convolutional neural networks for drug response prediction from multi-omics cancer cell lines</w:t>
      </w:r>
      <w:r w:rsidDel="00000000" w:rsidR="00000000" w:rsidRPr="00000000">
        <w:rPr>
          <w:rtl w:val="0"/>
        </w:rPr>
        <w:t xml:space="preserve"> [Unpublished manuscript]. Department of Computer Engineering, MET’S Institute of Engineering, Nashik.</w:t>
      </w:r>
    </w:p>
    <w:p w:rsidR="00000000" w:rsidDel="00000000" w:rsidP="00000000" w:rsidRDefault="00000000" w:rsidRPr="00000000" w14:paraId="000001D0">
      <w:pPr>
        <w:spacing w:after="240" w:before="180" w:line="480" w:lineRule="auto"/>
        <w:ind w:left="720.0000000000001" w:hanging="720.0000000000001"/>
        <w:jc w:val="left"/>
        <w:rPr>
          <w:rFonts w:ascii="Montserrat" w:cs="Montserrat" w:eastAsia="Montserrat" w:hAnsi="Montserrat"/>
        </w:rPr>
      </w:pPr>
      <w:r w:rsidDel="00000000" w:rsidR="00000000" w:rsidRPr="00000000">
        <w:rPr>
          <w:rtl w:val="0"/>
        </w:rPr>
        <w:t xml:space="preserve">Ahmadi, S. [szah-mdii]. (2026). </w:t>
      </w:r>
      <w:r w:rsidDel="00000000" w:rsidR="00000000" w:rsidRPr="00000000">
        <w:rPr>
          <w:rFonts w:ascii="Montserrat" w:cs="Montserrat" w:eastAsia="Montserrat" w:hAnsi="Montserrat"/>
          <w:i w:val="1"/>
          <w:iCs w:val="1"/>
          <w:rtl w:val="0"/>
        </w:rPr>
        <w:t xml:space="preserve">Predicting-Drug-Sensitivity</w:t>
      </w:r>
      <w:r w:rsidDel="00000000" w:rsidR="00000000" w:rsidRPr="00000000">
        <w:rPr>
          <w:rFonts w:ascii="Montserrat" w:cs="Montserrat" w:eastAsia="Montserrat" w:hAnsi="Montserrat"/>
          <w:rtl w:val="0"/>
        </w:rPr>
        <w:t xml:space="preserve"> [Source code]. GitHub. </w:t>
      </w:r>
      <w:hyperlink r:id="rId14">
        <w:r w:rsidDel="00000000" w:rsidR="00000000" w:rsidRPr="00000000">
          <w:rPr>
            <w:rFonts w:ascii="Montserrat" w:cs="Montserrat" w:eastAsia="Montserrat" w:hAnsi="Montserrat"/>
            <w:color w:val="1155cc"/>
            <w:u w:val="single"/>
            <w:rtl w:val="0"/>
          </w:rPr>
          <w:t xml:space="preserve">https://github.com/szah-mdii/MoGraphDRP-Multi-Omics-and-Graph-Fusion-with-Bilinear-Attention-for-Predicting-Drug-Sensitivity</w:t>
        </w:r>
      </w:hyperlink>
      <w:r w:rsidDel="00000000" w:rsidR="00000000" w:rsidRPr="00000000">
        <w:rPr>
          <w:rtl w:val="0"/>
        </w:rPr>
      </w:r>
    </w:p>
    <w:p w:rsidR="00000000" w:rsidDel="00000000" w:rsidP="00000000" w:rsidRDefault="00000000" w:rsidRPr="00000000" w14:paraId="000001D1">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Ahmadi, Z., Pirgazi, J., &amp; Sorkhi, A. G. (2026). MoGraphDRP: Multi-omics and graph fusion with bilinear attention for predicting drug sensitivity. </w:t>
      </w:r>
      <w:r w:rsidDel="00000000" w:rsidR="00000000" w:rsidRPr="00000000">
        <w:rPr>
          <w:rFonts w:ascii="Montserrat" w:cs="Montserrat" w:eastAsia="Montserrat" w:hAnsi="Montserrat"/>
          <w:i w:val="1"/>
          <w:iCs w:val="1"/>
          <w:rtl w:val="0"/>
        </w:rPr>
        <w:t xml:space="preserve">PLoS ONE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21</w:t>
      </w:r>
      <w:r w:rsidDel="00000000" w:rsidR="00000000" w:rsidRPr="00000000">
        <w:rPr>
          <w:rFonts w:ascii="Montserrat" w:cs="Montserrat" w:eastAsia="Montserrat" w:hAnsi="Montserrat"/>
          <w:rtl w:val="0"/>
        </w:rPr>
        <w:t xml:space="preserve">(3), Article e0341458. </w:t>
      </w:r>
      <w:hyperlink r:id="rId15">
        <w:r w:rsidDel="00000000" w:rsidR="00000000" w:rsidRPr="00000000">
          <w:rPr>
            <w:rFonts w:ascii="Montserrat" w:cs="Montserrat" w:eastAsia="Montserrat" w:hAnsi="Montserrat"/>
            <w:color w:val="1155cc"/>
            <w:u w:val="single"/>
            <w:rtl w:val="0"/>
          </w:rPr>
          <w:t xml:space="preserve">https://doi.org/10.1371/journal.pone.0341458</w:t>
        </w:r>
      </w:hyperlink>
      <w:r w:rsidDel="00000000" w:rsidR="00000000" w:rsidRPr="00000000">
        <w:rPr>
          <w:rtl w:val="0"/>
        </w:rPr>
      </w:r>
    </w:p>
    <w:p w:rsidR="00000000" w:rsidDel="00000000" w:rsidP="00000000" w:rsidRDefault="00000000" w:rsidRPr="00000000" w14:paraId="000001D2">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Barretina, J., Caponigro, G., Stransky, N., Venkatesan, K., Margolin, A. A., Kim, S., Wilson, C. J., Lehár, J., Kryukov, G. V., Sonkin, D., Reddy, A., Liu, M., Murray, L., Berger, M. F., Monahan, J. E., Morais, P., Meltzer, J., Korejwa, A., Jané-Valbuena, J., . . . Garraway, L. A. (2012). The Cancer Cell Line Encyclopedia enables predictive modelling of anticancer drug sensitivity. </w:t>
      </w:r>
      <w:r w:rsidDel="00000000" w:rsidR="00000000" w:rsidRPr="00000000">
        <w:rPr>
          <w:rFonts w:ascii="Montserrat" w:cs="Montserrat" w:eastAsia="Montserrat" w:hAnsi="Montserrat"/>
          <w:i w:val="1"/>
          <w:iCs w:val="1"/>
          <w:rtl w:val="0"/>
        </w:rPr>
        <w:t xml:space="preserve">Nature</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483</w:t>
      </w:r>
      <w:r w:rsidDel="00000000" w:rsidR="00000000" w:rsidRPr="00000000">
        <w:rPr>
          <w:rFonts w:ascii="Montserrat" w:cs="Montserrat" w:eastAsia="Montserrat" w:hAnsi="Montserrat"/>
          <w:rtl w:val="0"/>
        </w:rPr>
        <w:t xml:space="preserve">(7391), 603–607. </w:t>
      </w:r>
      <w:hyperlink r:id="rId16">
        <w:r w:rsidDel="00000000" w:rsidR="00000000" w:rsidRPr="00000000">
          <w:rPr>
            <w:rFonts w:ascii="Montserrat" w:cs="Montserrat" w:eastAsia="Montserrat" w:hAnsi="Montserrat"/>
            <w:color w:val="1155cc"/>
            <w:u w:val="single"/>
            <w:rtl w:val="0"/>
          </w:rPr>
          <w:t xml:space="preserve">https://doi.org/10.1038/nature11003</w:t>
        </w:r>
      </w:hyperlink>
      <w:r w:rsidDel="00000000" w:rsidR="00000000" w:rsidRPr="00000000">
        <w:rPr>
          <w:rtl w:val="0"/>
        </w:rPr>
      </w:r>
    </w:p>
    <w:p w:rsidR="00000000" w:rsidDel="00000000" w:rsidP="00000000" w:rsidRDefault="00000000" w:rsidRPr="00000000" w14:paraId="000001D3">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Gouru, A., Alsaadi, A. S., Alghamdi, A. S., Ghorbel, M., Alahmari, S. S., &amp; Alharbi, S. (2025). Precision oncology: Computational methods for multi-omics data integration to improve drug response prediction. </w:t>
      </w:r>
      <w:r w:rsidDel="00000000" w:rsidR="00000000" w:rsidRPr="00000000">
        <w:rPr>
          <w:rFonts w:ascii="Montserrat" w:cs="Montserrat" w:eastAsia="Montserrat" w:hAnsi="Montserrat"/>
          <w:i w:val="1"/>
          <w:iCs w:val="1"/>
          <w:rtl w:val="0"/>
        </w:rPr>
        <w:t xml:space="preserve">Frontiers in Oncology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15</w:t>
      </w:r>
      <w:r w:rsidDel="00000000" w:rsidR="00000000" w:rsidRPr="00000000">
        <w:rPr>
          <w:rFonts w:ascii="Montserrat" w:cs="Montserrat" w:eastAsia="Montserrat" w:hAnsi="Montserrat"/>
          <w:rtl w:val="0"/>
        </w:rPr>
        <w:t xml:space="preserve">, Article 1569549. </w:t>
      </w:r>
      <w:hyperlink r:id="rId17">
        <w:r w:rsidDel="00000000" w:rsidR="00000000" w:rsidRPr="00000000">
          <w:rPr>
            <w:rFonts w:ascii="Montserrat" w:cs="Montserrat" w:eastAsia="Montserrat" w:hAnsi="Montserrat"/>
            <w:color w:val="1155cc"/>
            <w:u w:val="single"/>
            <w:rtl w:val="0"/>
          </w:rPr>
          <w:t xml:space="preserve">https://doi.org/10.3389/fonc.2025.1569549</w:t>
        </w:r>
      </w:hyperlink>
      <w:r w:rsidDel="00000000" w:rsidR="00000000" w:rsidRPr="00000000">
        <w:rPr>
          <w:rtl w:val="0"/>
        </w:rPr>
      </w:r>
    </w:p>
    <w:p w:rsidR="00000000" w:rsidDel="00000000" w:rsidP="00000000" w:rsidRDefault="00000000" w:rsidRPr="00000000" w14:paraId="000001D4">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Ha, S., Park, J., &amp; Jo, K. (2025). Comparative analysis of regression algorithms for drug response prediction using GDSC dataset. </w:t>
      </w:r>
      <w:r w:rsidDel="00000000" w:rsidR="00000000" w:rsidRPr="00000000">
        <w:rPr>
          <w:rFonts w:ascii="Montserrat" w:cs="Montserrat" w:eastAsia="Montserrat" w:hAnsi="Montserrat"/>
          <w:i w:val="1"/>
          <w:iCs w:val="1"/>
          <w:rtl w:val="0"/>
        </w:rPr>
        <w:t xml:space="preserve">BMC Research Notes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18</w:t>
      </w:r>
      <w:r w:rsidDel="00000000" w:rsidR="00000000" w:rsidRPr="00000000">
        <w:rPr>
          <w:rFonts w:ascii="Montserrat" w:cs="Montserrat" w:eastAsia="Montserrat" w:hAnsi="Montserrat"/>
          <w:rtl w:val="0"/>
        </w:rPr>
        <w:t xml:space="preserve">(1), Article 10. </w:t>
      </w:r>
      <w:hyperlink r:id="rId18">
        <w:r w:rsidDel="00000000" w:rsidR="00000000" w:rsidRPr="00000000">
          <w:rPr>
            <w:rFonts w:ascii="Montserrat" w:cs="Montserrat" w:eastAsia="Montserrat" w:hAnsi="Montserrat"/>
            <w:color w:val="1155cc"/>
            <w:u w:val="single"/>
            <w:rtl w:val="0"/>
          </w:rPr>
          <w:t xml:space="preserve">https://doi.org/10.1186/s13104-024-07026-w</w:t>
        </w:r>
      </w:hyperlink>
      <w:r w:rsidDel="00000000" w:rsidR="00000000" w:rsidRPr="00000000">
        <w:rPr>
          <w:rtl w:val="0"/>
        </w:rPr>
      </w:r>
    </w:p>
    <w:p w:rsidR="00000000" w:rsidDel="00000000" w:rsidP="00000000" w:rsidRDefault="00000000" w:rsidRPr="00000000" w14:paraId="000001D5">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Hanahan, D. (2022). Hallmarks of cancer: New dimensions. </w:t>
      </w:r>
      <w:r w:rsidDel="00000000" w:rsidR="00000000" w:rsidRPr="00000000">
        <w:rPr>
          <w:rFonts w:ascii="Montserrat" w:cs="Montserrat" w:eastAsia="Montserrat" w:hAnsi="Montserrat"/>
          <w:i w:val="1"/>
          <w:iCs w:val="1"/>
          <w:rtl w:val="0"/>
        </w:rPr>
        <w:t xml:space="preserve">Cancer Discovery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12</w:t>
      </w:r>
      <w:r w:rsidDel="00000000" w:rsidR="00000000" w:rsidRPr="00000000">
        <w:rPr>
          <w:rFonts w:ascii="Montserrat" w:cs="Montserrat" w:eastAsia="Montserrat" w:hAnsi="Montserrat"/>
          <w:rtl w:val="0"/>
        </w:rPr>
        <w:t xml:space="preserve">(1), 31–46. </w:t>
      </w:r>
      <w:hyperlink r:id="rId19">
        <w:r w:rsidDel="00000000" w:rsidR="00000000" w:rsidRPr="00000000">
          <w:rPr>
            <w:rFonts w:ascii="Montserrat" w:cs="Montserrat" w:eastAsia="Montserrat" w:hAnsi="Montserrat"/>
            <w:color w:val="1155cc"/>
            <w:u w:val="single"/>
            <w:rtl w:val="0"/>
          </w:rPr>
          <w:t xml:space="preserve">https://doi.org/10.1158/2159-8290.CD-21-1059</w:t>
        </w:r>
      </w:hyperlink>
      <w:r w:rsidDel="00000000" w:rsidR="00000000" w:rsidRPr="00000000">
        <w:rPr>
          <w:rtl w:val="0"/>
        </w:rPr>
      </w:r>
    </w:p>
    <w:p w:rsidR="00000000" w:rsidDel="00000000" w:rsidP="00000000" w:rsidRDefault="00000000" w:rsidRPr="00000000" w14:paraId="000001D6">
      <w:pPr>
        <w:spacing w:after="240" w:before="1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Kim, S., Chen, J., Cheng, T., Gindulyte, A., He, J., He, S., Li, Q., Shoemaker, B. A., Thiessen, P. A., Yu, B., Zaslavsky, L., Zhang, J., &amp; Bolton, E. E. (2023). PubChem 2023 update. </w:t>
      </w:r>
      <w:r w:rsidDel="00000000" w:rsidR="00000000" w:rsidRPr="00000000">
        <w:rPr>
          <w:rFonts w:ascii="Montserrat" w:cs="Montserrat" w:eastAsia="Montserrat" w:hAnsi="Montserrat"/>
          <w:i w:val="1"/>
          <w:iCs w:val="1"/>
          <w:rtl w:val="0"/>
        </w:rPr>
        <w:t xml:space="preserve">Nucleic Acids Research, 51</w:t>
      </w:r>
      <w:r w:rsidDel="00000000" w:rsidR="00000000" w:rsidRPr="00000000">
        <w:rPr>
          <w:rFonts w:ascii="Montserrat" w:cs="Montserrat" w:eastAsia="Montserrat" w:hAnsi="Montserrat"/>
          <w:rtl w:val="0"/>
        </w:rPr>
        <w:t xml:space="preserve">(D1), D1373–D1380.</w:t>
      </w:r>
      <w:hyperlink r:id="rId20">
        <w:r w:rsidDel="00000000" w:rsidR="00000000" w:rsidRPr="00000000">
          <w:rPr>
            <w:rFonts w:ascii="Montserrat" w:cs="Montserrat" w:eastAsia="Montserrat" w:hAnsi="Montserrat"/>
            <w:rtl w:val="0"/>
          </w:rPr>
          <w:t xml:space="preserve"> </w:t>
        </w:r>
      </w:hyperlink>
      <w:hyperlink r:id="rId21">
        <w:r w:rsidDel="00000000" w:rsidR="00000000" w:rsidRPr="00000000">
          <w:rPr>
            <w:rFonts w:ascii="Montserrat" w:cs="Montserrat" w:eastAsia="Montserrat" w:hAnsi="Montserrat"/>
            <w:color w:val="1155cc"/>
            <w:u w:val="single"/>
            <w:rtl w:val="0"/>
          </w:rPr>
          <w:t xml:space="preserve">https://doi.org/10.1093/nar/gkac956</w:t>
        </w:r>
      </w:hyperlink>
      <w:r w:rsidDel="00000000" w:rsidR="00000000" w:rsidRPr="00000000">
        <w:rPr>
          <w:rFonts w:ascii="Montserrat" w:cs="Montserrat" w:eastAsia="Montserrat" w:hAnsi="Montserrat"/>
          <w:rtl w:val="0"/>
        </w:rPr>
        <w:t xml:space="preserve"> </w:t>
      </w:r>
      <w:r w:rsidDel="00000000" w:rsidR="00000000" w:rsidRPr="00000000">
        <w:rPr>
          <w:rtl w:val="0"/>
        </w:rPr>
      </w:r>
    </w:p>
    <w:p w:rsidR="00000000" w:rsidDel="00000000" w:rsidP="00000000" w:rsidRDefault="00000000" w:rsidRPr="00000000" w14:paraId="000001D7">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Li, X. [ShiLab-GitHub]. (2026). </w:t>
      </w:r>
      <w:r w:rsidDel="00000000" w:rsidR="00000000" w:rsidRPr="00000000">
        <w:rPr>
          <w:rFonts w:ascii="Montserrat" w:cs="Montserrat" w:eastAsia="Montserrat" w:hAnsi="Montserrat"/>
          <w:i w:val="1"/>
          <w:iCs w:val="1"/>
          <w:rtl w:val="0"/>
        </w:rPr>
        <w:t xml:space="preserve">DeepMoDRP</w:t>
      </w:r>
      <w:r w:rsidDel="00000000" w:rsidR="00000000" w:rsidRPr="00000000">
        <w:rPr>
          <w:rFonts w:ascii="Montserrat" w:cs="Montserrat" w:eastAsia="Montserrat" w:hAnsi="Montserrat"/>
          <w:rtl w:val="0"/>
        </w:rPr>
        <w:t xml:space="preserve"> [Source code]. GitHub. </w:t>
      </w:r>
      <w:hyperlink r:id="rId22">
        <w:r w:rsidDel="00000000" w:rsidR="00000000" w:rsidRPr="00000000">
          <w:rPr>
            <w:rFonts w:ascii="Montserrat" w:cs="Montserrat" w:eastAsia="Montserrat" w:hAnsi="Montserrat"/>
            <w:color w:val="1155cc"/>
            <w:u w:val="single"/>
            <w:rtl w:val="0"/>
          </w:rPr>
          <w:t xml:space="preserve">https://github.com/ShiLab-GitHub/DeepMoDRP</w:t>
        </w:r>
      </w:hyperlink>
      <w:r w:rsidDel="00000000" w:rsidR="00000000" w:rsidRPr="00000000">
        <w:rPr>
          <w:rtl w:val="0"/>
        </w:rPr>
      </w:r>
    </w:p>
    <w:p w:rsidR="00000000" w:rsidDel="00000000" w:rsidP="00000000" w:rsidRDefault="00000000" w:rsidRPr="00000000" w14:paraId="000001D8">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Li, Y., Shi, X., Wang, L., &amp; Zhang, L. (2026). DeepMoDRP: A multi-omics-based deep learning framework for drug response prediction in brain cancer. </w:t>
      </w:r>
      <w:r w:rsidDel="00000000" w:rsidR="00000000" w:rsidRPr="00000000">
        <w:rPr>
          <w:rFonts w:ascii="Montserrat" w:cs="Montserrat" w:eastAsia="Montserrat" w:hAnsi="Montserrat"/>
          <w:i w:val="1"/>
          <w:iCs w:val="1"/>
          <w:rtl w:val="0"/>
        </w:rPr>
        <w:t xml:space="preserve">Molecular Informatics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45</w:t>
      </w:r>
      <w:r w:rsidDel="00000000" w:rsidR="00000000" w:rsidRPr="00000000">
        <w:rPr>
          <w:rFonts w:ascii="Montserrat" w:cs="Montserrat" w:eastAsia="Montserrat" w:hAnsi="Montserrat"/>
          <w:rtl w:val="0"/>
        </w:rPr>
        <w:t xml:space="preserve">, Article e70020. </w:t>
      </w:r>
      <w:hyperlink r:id="rId23">
        <w:r w:rsidDel="00000000" w:rsidR="00000000" w:rsidRPr="00000000">
          <w:rPr>
            <w:rFonts w:ascii="Montserrat" w:cs="Montserrat" w:eastAsia="Montserrat" w:hAnsi="Montserrat"/>
            <w:color w:val="1155cc"/>
            <w:u w:val="single"/>
            <w:rtl w:val="0"/>
          </w:rPr>
          <w:t xml:space="preserve">https://doi.org/10.1002/minf.70020</w:t>
        </w:r>
      </w:hyperlink>
      <w:r w:rsidDel="00000000" w:rsidR="00000000" w:rsidRPr="00000000">
        <w:rPr>
          <w:rtl w:val="0"/>
        </w:rPr>
      </w:r>
    </w:p>
    <w:p w:rsidR="00000000" w:rsidDel="00000000" w:rsidP="00000000" w:rsidRDefault="00000000" w:rsidRPr="00000000" w14:paraId="000001D9">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Li, Y., Umbach, D. M., Krahn, J. M., Shats, I., Li, X., &amp; Li, L. (2021). Predicting tumor response to drugs based on gene-expression biomarkers of sensitivity learned from cancer cell lines. </w:t>
      </w:r>
      <w:r w:rsidDel="00000000" w:rsidR="00000000" w:rsidRPr="00000000">
        <w:rPr>
          <w:rFonts w:ascii="Montserrat" w:cs="Montserrat" w:eastAsia="Montserrat" w:hAnsi="Montserrat"/>
          <w:i w:val="1"/>
          <w:iCs w:val="1"/>
          <w:rtl w:val="0"/>
        </w:rPr>
        <w:t xml:space="preserve">BMC Genomics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22</w:t>
      </w:r>
      <w:r w:rsidDel="00000000" w:rsidR="00000000" w:rsidRPr="00000000">
        <w:rPr>
          <w:rFonts w:ascii="Montserrat" w:cs="Montserrat" w:eastAsia="Montserrat" w:hAnsi="Montserrat"/>
          <w:rtl w:val="0"/>
        </w:rPr>
        <w:t xml:space="preserve">(1), 272. </w:t>
      </w:r>
      <w:hyperlink r:id="rId24">
        <w:r w:rsidDel="00000000" w:rsidR="00000000" w:rsidRPr="00000000">
          <w:rPr>
            <w:rFonts w:ascii="Montserrat" w:cs="Montserrat" w:eastAsia="Montserrat" w:hAnsi="Montserrat"/>
            <w:color w:val="1155cc"/>
            <w:u w:val="single"/>
            <w:rtl w:val="0"/>
          </w:rPr>
          <w:t xml:space="preserve">https://doi.org/10.1186/s12864-021-07581-7</w:t>
        </w:r>
      </w:hyperlink>
      <w:r w:rsidDel="00000000" w:rsidR="00000000" w:rsidRPr="00000000">
        <w:rPr>
          <w:rtl w:val="0"/>
        </w:rPr>
      </w:r>
    </w:p>
    <w:p w:rsidR="00000000" w:rsidDel="00000000" w:rsidP="00000000" w:rsidRDefault="00000000" w:rsidRPr="00000000" w14:paraId="000001DA">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Peng, J. [weiba]. (2022). </w:t>
      </w:r>
      <w:r w:rsidDel="00000000" w:rsidR="00000000" w:rsidRPr="00000000">
        <w:rPr>
          <w:rFonts w:ascii="Montserrat" w:cs="Montserrat" w:eastAsia="Montserrat" w:hAnsi="Montserrat"/>
          <w:i w:val="1"/>
          <w:iCs w:val="1"/>
          <w:rtl w:val="0"/>
        </w:rPr>
        <w:t xml:space="preserve">NIHGCN</w:t>
      </w:r>
      <w:r w:rsidDel="00000000" w:rsidR="00000000" w:rsidRPr="00000000">
        <w:rPr>
          <w:rFonts w:ascii="Montserrat" w:cs="Montserrat" w:eastAsia="Montserrat" w:hAnsi="Montserrat"/>
          <w:rtl w:val="0"/>
        </w:rPr>
        <w:t xml:space="preserve"> [Source code]. GitHub. </w:t>
      </w:r>
      <w:hyperlink r:id="rId25">
        <w:r w:rsidDel="00000000" w:rsidR="00000000" w:rsidRPr="00000000">
          <w:rPr>
            <w:rFonts w:ascii="Montserrat" w:cs="Montserrat" w:eastAsia="Montserrat" w:hAnsi="Montserrat"/>
            <w:color w:val="1155cc"/>
            <w:u w:val="single"/>
            <w:rtl w:val="0"/>
          </w:rPr>
          <w:t xml:space="preserve">https://github.com/weiba/NIHGCN</w:t>
        </w:r>
      </w:hyperlink>
      <w:r w:rsidDel="00000000" w:rsidR="00000000" w:rsidRPr="00000000">
        <w:rPr>
          <w:rtl w:val="0"/>
        </w:rPr>
      </w:r>
    </w:p>
    <w:p w:rsidR="00000000" w:rsidDel="00000000" w:rsidP="00000000" w:rsidRDefault="00000000" w:rsidRPr="00000000" w14:paraId="000001DB">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Peng, W., Liu, H., Dai, W., Yu, N., &amp; Wang, J. (2022). Predicting cancer drug response using parallel heterogeneous graph convolutional networks with neighborhood interactions. </w:t>
      </w:r>
      <w:r w:rsidDel="00000000" w:rsidR="00000000" w:rsidRPr="00000000">
        <w:rPr>
          <w:rFonts w:ascii="Montserrat" w:cs="Montserrat" w:eastAsia="Montserrat" w:hAnsi="Montserrat"/>
          <w:i w:val="1"/>
          <w:iCs w:val="1"/>
          <w:rtl w:val="0"/>
        </w:rPr>
        <w:t xml:space="preserve">Bioinformatics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38</w:t>
      </w:r>
      <w:r w:rsidDel="00000000" w:rsidR="00000000" w:rsidRPr="00000000">
        <w:rPr>
          <w:rFonts w:ascii="Montserrat" w:cs="Montserrat" w:eastAsia="Montserrat" w:hAnsi="Montserrat"/>
          <w:rtl w:val="0"/>
        </w:rPr>
        <w:t xml:space="preserve">(19), 4546–4553. </w:t>
      </w:r>
      <w:hyperlink r:id="rId26">
        <w:r w:rsidDel="00000000" w:rsidR="00000000" w:rsidRPr="00000000">
          <w:rPr>
            <w:rFonts w:ascii="Montserrat" w:cs="Montserrat" w:eastAsia="Montserrat" w:hAnsi="Montserrat"/>
            <w:color w:val="1155cc"/>
            <w:u w:val="single"/>
            <w:rtl w:val="0"/>
          </w:rPr>
          <w:t xml:space="preserve">https://doi.org/10.1093/bioinformatics/btac574</w:t>
        </w:r>
      </w:hyperlink>
      <w:r w:rsidDel="00000000" w:rsidR="00000000" w:rsidRPr="00000000">
        <w:rPr>
          <w:rtl w:val="0"/>
        </w:rPr>
      </w:r>
    </w:p>
    <w:p w:rsidR="00000000" w:rsidDel="00000000" w:rsidP="00000000" w:rsidRDefault="00000000" w:rsidRPr="00000000" w14:paraId="000001DC">
      <w:pPr>
        <w:spacing w:after="240" w:before="180" w:line="480" w:lineRule="auto"/>
        <w:ind w:left="720.0000000000001" w:hanging="720.0000000000001"/>
        <w:jc w:val="left"/>
        <w:rPr/>
      </w:pPr>
      <w:r w:rsidDel="00000000" w:rsidR="00000000" w:rsidRPr="00000000">
        <w:rPr>
          <w:rtl w:val="0"/>
        </w:rPr>
        <w:t xml:space="preserve">Romao, L., Villamizar, H., Oliveira, R., Alonso, S., &amp; Kalinowski, M. (2025). Agile management for machine learning: A systematic mapping study. arXiv. </w:t>
      </w:r>
      <w:hyperlink r:id="rId27">
        <w:r w:rsidDel="00000000" w:rsidR="00000000" w:rsidRPr="00000000">
          <w:rPr>
            <w:color w:val="1155cc"/>
            <w:u w:val="single"/>
            <w:rtl w:val="0"/>
          </w:rPr>
          <w:t xml:space="preserve">https://doi.org/10.48550/arXiv.2506.20759</w:t>
        </w:r>
      </w:hyperlink>
      <w:r w:rsidDel="00000000" w:rsidR="00000000" w:rsidRPr="00000000">
        <w:rPr>
          <w:rtl w:val="0"/>
        </w:rPr>
      </w:r>
    </w:p>
    <w:p w:rsidR="00000000" w:rsidDel="00000000" w:rsidP="00000000" w:rsidRDefault="00000000" w:rsidRPr="00000000" w14:paraId="000001DD">
      <w:pPr>
        <w:ind w:left="720.0000000000001" w:hanging="720.0000000000001"/>
        <w:jc w:val="left"/>
        <w:rPr/>
      </w:pPr>
      <w:r w:rsidDel="00000000" w:rsidR="00000000" w:rsidRPr="00000000">
        <w:rPr>
          <w:rtl w:val="0"/>
        </w:rPr>
        <w:t xml:space="preserve">Szklarczyk, D., Kirsch, R., Koutrouli, M., Nastou, K., ... &amp; von Mering, C. (2023). The STRING database in 2023: Protein–protein association networks and functional enrichment analyses for any sequenced genome of interest. Nucleic Acids Research, 51(D1), D638–D646. </w:t>
      </w:r>
      <w:hyperlink r:id="rId28">
        <w:r w:rsidDel="00000000" w:rsidR="00000000" w:rsidRPr="00000000">
          <w:rPr>
            <w:color w:val="1155cc"/>
            <w:u w:val="single"/>
            <w:rtl w:val="0"/>
          </w:rPr>
          <w:t xml:space="preserve">https://doi.org/10.1093/nar/gkac1000</w:t>
        </w:r>
      </w:hyperlink>
      <w:r w:rsidDel="00000000" w:rsidR="00000000" w:rsidRPr="00000000">
        <w:rPr>
          <w:rtl w:val="0"/>
        </w:rPr>
      </w:r>
    </w:p>
    <w:p w:rsidR="00000000" w:rsidDel="00000000" w:rsidP="00000000" w:rsidRDefault="00000000" w:rsidRPr="00000000" w14:paraId="000001DE">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Tupper, C. D. (2011). Data Organization Practices. In </w:t>
      </w:r>
      <w:r w:rsidDel="00000000" w:rsidR="00000000" w:rsidRPr="00000000">
        <w:rPr>
          <w:rFonts w:ascii="Montserrat" w:cs="Montserrat" w:eastAsia="Montserrat" w:hAnsi="Montserrat"/>
          <w:i w:val="1"/>
          <w:iCs w:val="1"/>
          <w:rtl w:val="0"/>
        </w:rPr>
        <w:t xml:space="preserve">Elsevier eBooks</w:t>
      </w:r>
      <w:r w:rsidDel="00000000" w:rsidR="00000000" w:rsidRPr="00000000">
        <w:rPr>
          <w:rFonts w:ascii="Montserrat" w:cs="Montserrat" w:eastAsia="Montserrat" w:hAnsi="Montserrat"/>
          <w:rtl w:val="0"/>
        </w:rPr>
        <w:t xml:space="preserve"> (pp. 175–190). </w:t>
      </w:r>
      <w:hyperlink r:id="rId29">
        <w:r w:rsidDel="00000000" w:rsidR="00000000" w:rsidRPr="00000000">
          <w:rPr>
            <w:rFonts w:ascii="Montserrat" w:cs="Montserrat" w:eastAsia="Montserrat" w:hAnsi="Montserrat"/>
            <w:color w:val="1155cc"/>
            <w:u w:val="single"/>
            <w:rtl w:val="0"/>
          </w:rPr>
          <w:t xml:space="preserve">https://doi.org/10.1016/b978-0-12-385126-0.00009-7</w:t>
        </w:r>
      </w:hyperlink>
      <w:r w:rsidDel="00000000" w:rsidR="00000000" w:rsidRPr="00000000">
        <w:rPr>
          <w:rtl w:val="0"/>
        </w:rPr>
      </w:r>
    </w:p>
    <w:p w:rsidR="00000000" w:rsidDel="00000000" w:rsidP="00000000" w:rsidRDefault="00000000" w:rsidRPr="00000000" w14:paraId="000001DF">
      <w:pPr>
        <w:spacing w:after="240" w:before="180" w:line="480" w:lineRule="auto"/>
        <w:ind w:left="720.0000000000001" w:hanging="720.0000000000001"/>
        <w:jc w:val="left"/>
        <w:rPr/>
      </w:pPr>
      <w:r w:rsidDel="00000000" w:rsidR="00000000" w:rsidRPr="00000000">
        <w:rPr>
          <w:rFonts w:ascii="Montserrat" w:cs="Montserrat" w:eastAsia="Montserrat" w:hAnsi="Montserrat"/>
          <w:rtl w:val="0"/>
        </w:rPr>
        <w:t xml:space="preserve">Wang, C., Lye, X., Kaalia, R., Kumar, P., &amp; Rajapakse, J. C. (2021). Deep learning and multi-omics approach to predict drug responses in cancer. </w:t>
      </w:r>
      <w:r w:rsidDel="00000000" w:rsidR="00000000" w:rsidRPr="00000000">
        <w:rPr>
          <w:rFonts w:ascii="Montserrat" w:cs="Montserrat" w:eastAsia="Montserrat" w:hAnsi="Montserrat"/>
          <w:i w:val="1"/>
          <w:iCs w:val="1"/>
          <w:rtl w:val="0"/>
        </w:rPr>
        <w:t xml:space="preserve">BMC Bioinformatics</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22</w:t>
      </w:r>
      <w:r w:rsidDel="00000000" w:rsidR="00000000" w:rsidRPr="00000000">
        <w:rPr>
          <w:rFonts w:ascii="Montserrat" w:cs="Montserrat" w:eastAsia="Montserrat" w:hAnsi="Montserrat"/>
          <w:rtl w:val="0"/>
        </w:rPr>
        <w:t xml:space="preserve">(1), Article 632. </w:t>
      </w:r>
      <w:hyperlink r:id="rId30">
        <w:r w:rsidDel="00000000" w:rsidR="00000000" w:rsidRPr="00000000">
          <w:rPr>
            <w:rFonts w:ascii="Montserrat" w:cs="Montserrat" w:eastAsia="Montserrat" w:hAnsi="Montserrat"/>
            <w:color w:val="1155cc"/>
            <w:u w:val="single"/>
            <w:rtl w:val="0"/>
          </w:rPr>
          <w:t xml:space="preserve">https://doi.org/10.1186/s12859-022-04964-9</w:t>
        </w:r>
      </w:hyperlink>
      <w:r w:rsidDel="00000000" w:rsidR="00000000" w:rsidRPr="00000000">
        <w:rPr>
          <w:rtl w:val="0"/>
        </w:rPr>
      </w:r>
    </w:p>
    <w:p w:rsidR="00000000" w:rsidDel="00000000" w:rsidP="00000000" w:rsidRDefault="00000000" w:rsidRPr="00000000" w14:paraId="000001E0">
      <w:pPr>
        <w:spacing w:before="0" w:lineRule="auto"/>
        <w:ind w:left="720.0000000000001" w:hanging="720.0000000000001"/>
        <w:jc w:val="left"/>
        <w:rPr>
          <w:rFonts w:ascii="Montserrat" w:cs="Montserrat" w:eastAsia="Montserrat" w:hAnsi="Montserrat"/>
        </w:rPr>
      </w:pPr>
      <w:r w:rsidDel="00000000" w:rsidR="00000000" w:rsidRPr="00000000">
        <w:rPr>
          <w:rtl w:val="0"/>
        </w:rPr>
        <w:t xml:space="preserve">World Health Organization: WHO. (2026, April 16). </w:t>
      </w:r>
      <w:r w:rsidDel="00000000" w:rsidR="00000000" w:rsidRPr="00000000">
        <w:rPr>
          <w:rtl w:val="0"/>
        </w:rPr>
        <w:t xml:space="preserve">Cancer</w:t>
      </w:r>
      <w:r w:rsidDel="00000000" w:rsidR="00000000" w:rsidRPr="00000000">
        <w:rPr>
          <w:rtl w:val="0"/>
        </w:rPr>
        <w:t xml:space="preserve">. </w:t>
      </w:r>
      <w:hyperlink r:id="rId31">
        <w:r w:rsidDel="00000000" w:rsidR="00000000" w:rsidRPr="00000000">
          <w:rPr>
            <w:color w:val="1155cc"/>
            <w:u w:val="single"/>
            <w:rtl w:val="0"/>
          </w:rPr>
          <w:t xml:space="preserve">https://www.who.int/news-room/fact-sheets/detail/cancer</w:t>
        </w:r>
      </w:hyperlink>
      <w:r w:rsidDel="00000000" w:rsidR="00000000" w:rsidRPr="00000000">
        <w:rPr>
          <w:rtl w:val="0"/>
        </w:rPr>
      </w:r>
    </w:p>
    <w:p w:rsidR="00000000" w:rsidDel="00000000" w:rsidP="00000000" w:rsidRDefault="00000000" w:rsidRPr="00000000" w14:paraId="000001E1">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Xia, X., Wang, J., Zhang, W., Wang, S., Wang, Z., Wang, L., &amp; Zeng, J. (2024). TransCDR: A deep learning model for enhancing the generalizability of drug activity prediction through transfer learning and multimodal data fusion. </w:t>
      </w:r>
      <w:r w:rsidDel="00000000" w:rsidR="00000000" w:rsidRPr="00000000">
        <w:rPr>
          <w:rFonts w:ascii="Montserrat" w:cs="Montserrat" w:eastAsia="Montserrat" w:hAnsi="Montserrat"/>
          <w:i w:val="1"/>
          <w:iCs w:val="1"/>
          <w:rtl w:val="0"/>
        </w:rPr>
        <w:t xml:space="preserve">BMC Biology</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22</w:t>
      </w:r>
      <w:r w:rsidDel="00000000" w:rsidR="00000000" w:rsidRPr="00000000">
        <w:rPr>
          <w:rFonts w:ascii="Montserrat" w:cs="Montserrat" w:eastAsia="Montserrat" w:hAnsi="Montserrat"/>
          <w:rtl w:val="0"/>
        </w:rPr>
        <w:t xml:space="preserve">, Article 266. </w:t>
      </w:r>
      <w:hyperlink r:id="rId32">
        <w:r w:rsidDel="00000000" w:rsidR="00000000" w:rsidRPr="00000000">
          <w:rPr>
            <w:rFonts w:ascii="Montserrat" w:cs="Montserrat" w:eastAsia="Montserrat" w:hAnsi="Montserrat"/>
            <w:color w:val="1155cc"/>
            <w:u w:val="single"/>
            <w:rtl w:val="0"/>
          </w:rPr>
          <w:t xml:space="preserve">https://doi.org/10.1186/s12915-024-02023-8</w:t>
        </w:r>
      </w:hyperlink>
      <w:r w:rsidDel="00000000" w:rsidR="00000000" w:rsidRPr="00000000">
        <w:rPr>
          <w:rtl w:val="0"/>
        </w:rPr>
      </w:r>
    </w:p>
    <w:p w:rsidR="00000000" w:rsidDel="00000000" w:rsidP="00000000" w:rsidRDefault="00000000" w:rsidRPr="00000000" w14:paraId="000001E2">
      <w:pPr>
        <w:spacing w:after="240" w:before="180" w:line="480" w:lineRule="auto"/>
        <w:ind w:left="720.0000000000001" w:hanging="720.0000000000001"/>
        <w:jc w:val="left"/>
        <w:rPr>
          <w:rFonts w:ascii="Montserrat" w:cs="Montserrat" w:eastAsia="Montserrat" w:hAnsi="Montserrat"/>
        </w:rPr>
      </w:pPr>
      <w:r w:rsidDel="00000000" w:rsidR="00000000" w:rsidRPr="00000000">
        <w:rPr>
          <w:rFonts w:ascii="Montserrat" w:cs="Montserrat" w:eastAsia="Montserrat" w:hAnsi="Montserrat"/>
          <w:rtl w:val="0"/>
        </w:rPr>
        <w:t xml:space="preserve">Xu, P., Xu, H., Bao, Z., Zhou, C., &amp; Liu, W. (2026). Drug response prediction based on graph topology attention network. </w:t>
      </w:r>
      <w:r w:rsidDel="00000000" w:rsidR="00000000" w:rsidRPr="00000000">
        <w:rPr>
          <w:rFonts w:ascii="Montserrat" w:cs="Montserrat" w:eastAsia="Montserrat" w:hAnsi="Montserrat"/>
          <w:i w:val="1"/>
          <w:iCs w:val="1"/>
          <w:rtl w:val="0"/>
        </w:rPr>
        <w:t xml:space="preserve">Journal of Electronics &amp; Information Technology</w:t>
      </w:r>
      <w:r w:rsidDel="00000000" w:rsidR="00000000" w:rsidRPr="00000000">
        <w:rPr>
          <w:rFonts w:ascii="Montserrat" w:cs="Montserrat" w:eastAsia="Montserrat" w:hAnsi="Montserrat"/>
          <w:rtl w:val="0"/>
        </w:rPr>
        <w:t xml:space="preserve">. Advance online publication. </w:t>
      </w:r>
      <w:hyperlink r:id="rId33">
        <w:r w:rsidDel="00000000" w:rsidR="00000000" w:rsidRPr="00000000">
          <w:rPr>
            <w:rFonts w:ascii="Montserrat" w:cs="Montserrat" w:eastAsia="Montserrat" w:hAnsi="Montserrat"/>
            <w:color w:val="1155cc"/>
            <w:u w:val="single"/>
            <w:rtl w:val="0"/>
          </w:rPr>
          <w:t xml:space="preserve">https://doi.org/10.11999/JEIT251099</w:t>
        </w:r>
      </w:hyperlink>
      <w:r w:rsidDel="00000000" w:rsidR="00000000" w:rsidRPr="00000000">
        <w:rPr>
          <w:rtl w:val="0"/>
        </w:rPr>
      </w:r>
    </w:p>
    <w:p w:rsidR="00000000" w:rsidDel="00000000" w:rsidP="00000000" w:rsidRDefault="00000000" w:rsidRPr="00000000" w14:paraId="000001E3">
      <w:pPr>
        <w:spacing w:after="240" w:before="180" w:line="480" w:lineRule="auto"/>
        <w:ind w:left="720.0000000000001" w:hanging="720.0000000000001"/>
        <w:jc w:val="left"/>
        <w:rPr>
          <w:rFonts w:ascii="Montserrat" w:cs="Montserrat" w:eastAsia="Montserrat" w:hAnsi="Montserrat"/>
          <w:sz w:val="20"/>
          <w:szCs w:val="20"/>
        </w:rPr>
      </w:pPr>
      <w:r w:rsidDel="00000000" w:rsidR="00000000" w:rsidRPr="00000000">
        <w:rPr>
          <w:rFonts w:ascii="Montserrat" w:cs="Montserrat" w:eastAsia="Montserrat" w:hAnsi="Montserrat"/>
          <w:rtl w:val="0"/>
        </w:rPr>
        <w:t xml:space="preserve">Yang, W., Soares, J., Greninger, P., Edelman, E. J., Lightfoot, H., Forbes, S., Bindal, N., Beare, D., Smith, J. A., Thompson, I. R., Ramaswamy, S., Futreal, P. A., Haber, D. A., Stratton, M. R., Benes, C., McDermott, U., &amp; Garnett, M. J. (2013). Genomics of Drug Sensitivity in Cancer (GDSC): A resource for therapeutic biomarker discovery in cancer cells. </w:t>
      </w:r>
      <w:r w:rsidDel="00000000" w:rsidR="00000000" w:rsidRPr="00000000">
        <w:rPr>
          <w:rFonts w:ascii="Montserrat" w:cs="Montserrat" w:eastAsia="Montserrat" w:hAnsi="Montserrat"/>
          <w:i w:val="1"/>
          <w:iCs w:val="1"/>
          <w:rtl w:val="0"/>
        </w:rPr>
        <w:t xml:space="preserve">Nucleic Acids Research</w:t>
      </w:r>
      <w:r w:rsidDel="00000000" w:rsidR="00000000" w:rsidRPr="00000000">
        <w:rPr>
          <w:rFonts w:ascii="Montserrat" w:cs="Montserrat" w:eastAsia="Montserrat" w:hAnsi="Montserrat"/>
          <w:rtl w:val="0"/>
        </w:rPr>
        <w:t xml:space="preserve">, </w:t>
      </w:r>
      <w:r w:rsidDel="00000000" w:rsidR="00000000" w:rsidRPr="00000000">
        <w:rPr>
          <w:rFonts w:ascii="Montserrat" w:cs="Montserrat" w:eastAsia="Montserrat" w:hAnsi="Montserrat"/>
          <w:i w:val="1"/>
          <w:iCs w:val="1"/>
          <w:rtl w:val="0"/>
        </w:rPr>
        <w:t xml:space="preserve">41</w:t>
      </w:r>
      <w:r w:rsidDel="00000000" w:rsidR="00000000" w:rsidRPr="00000000">
        <w:rPr>
          <w:rFonts w:ascii="Montserrat" w:cs="Montserrat" w:eastAsia="Montserrat" w:hAnsi="Montserrat"/>
          <w:rtl w:val="0"/>
        </w:rPr>
        <w:t xml:space="preserve">(D1), D955–D961. </w:t>
      </w:r>
      <w:hyperlink r:id="rId34">
        <w:r w:rsidDel="00000000" w:rsidR="00000000" w:rsidRPr="00000000">
          <w:rPr>
            <w:rFonts w:ascii="Montserrat" w:cs="Montserrat" w:eastAsia="Montserrat" w:hAnsi="Montserrat"/>
            <w:color w:val="1155cc"/>
            <w:u w:val="single"/>
            <w:rtl w:val="0"/>
          </w:rPr>
          <w:t xml:space="preserve">https://doi.org/10.1093/nar/gks1111</w:t>
        </w:r>
      </w:hyperlink>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_GB"/>
      </w:rPr>
    </w:rPrDefault>
    <w:pPrDefault>
      <w:pPr>
        <w:spacing w:before="200" w:line="48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Montserrat" w:cs="Montserrat" w:eastAsia="Montserrat" w:hAnsi="Montserrat"/>
      <w:b w:val="1"/>
      <w:bCs w:val="1"/>
      <w:sz w:val="26"/>
      <w:szCs w:val="26"/>
    </w:rPr>
  </w:style>
  <w:style w:type="paragraph" w:styleId="Heading2">
    <w:name w:val="heading 2"/>
    <w:basedOn w:val="Normal"/>
    <w:next w:val="Normal"/>
    <w:pPr>
      <w:keepNext w:val="1"/>
      <w:keepLines w:val="1"/>
    </w:pPr>
    <w:rPr>
      <w:rFonts w:ascii="Montserrat" w:cs="Montserrat" w:eastAsia="Montserrat" w:hAnsi="Montserrat"/>
    </w:rPr>
  </w:style>
  <w:style w:type="paragraph" w:styleId="Heading3">
    <w:name w:val="heading 3"/>
    <w:basedOn w:val="Normal"/>
    <w:next w:val="Normal"/>
    <w:pPr>
      <w:keepNext w:val="1"/>
      <w:keepLines w:val="1"/>
    </w:pPr>
    <w:rPr>
      <w:rFonts w:ascii="Montserrat" w:cs="Montserrat" w:eastAsia="Montserrat" w:hAnsi="Montserrat"/>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93/nar/gkac956" TargetMode="External"/><Relationship Id="rId22" Type="http://schemas.openxmlformats.org/officeDocument/2006/relationships/hyperlink" Target="https://github.com/ShiLab-GitHub/DeepMoDRP" TargetMode="External"/><Relationship Id="rId21" Type="http://schemas.openxmlformats.org/officeDocument/2006/relationships/hyperlink" Target="https://doi.org/10.1093/nar/gkac956" TargetMode="External"/><Relationship Id="rId24" Type="http://schemas.openxmlformats.org/officeDocument/2006/relationships/hyperlink" Target="https://doi.org/10.1186/s12864-021-07581-7" TargetMode="External"/><Relationship Id="rId23" Type="http://schemas.openxmlformats.org/officeDocument/2006/relationships/hyperlink" Target="https://doi.org/10.1002/minf.700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doi.org/10.1093/bioinformatics/btac574" TargetMode="External"/><Relationship Id="rId25" Type="http://schemas.openxmlformats.org/officeDocument/2006/relationships/hyperlink" Target="https://github.com/weiba/NIHGCN" TargetMode="External"/><Relationship Id="rId28" Type="http://schemas.openxmlformats.org/officeDocument/2006/relationships/hyperlink" Target="https://doi.org/10.1093/nar/gkac1000" TargetMode="External"/><Relationship Id="rId27" Type="http://schemas.openxmlformats.org/officeDocument/2006/relationships/hyperlink" Target="https://doi.org/10.48550/arXiv.2506.20759" TargetMode="External"/><Relationship Id="rId5" Type="http://schemas.openxmlformats.org/officeDocument/2006/relationships/styles" Target="styles.xml"/><Relationship Id="rId6" Type="http://schemas.openxmlformats.org/officeDocument/2006/relationships/hyperlink" Target="https://docs.google.com/document/d/1VRdC8D55QrUb1z2wYKKfpIgturb0Nb6-XREN6GBH1gU/edit?usp=sharing" TargetMode="External"/><Relationship Id="rId29" Type="http://schemas.openxmlformats.org/officeDocument/2006/relationships/hyperlink" Target="https://doi.org/10.1016/b978-0-12-385126-0.00009-7" TargetMode="Externa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hyperlink" Target="https://www.who.int/news-room/fact-sheets/detail/cancer" TargetMode="External"/><Relationship Id="rId30" Type="http://schemas.openxmlformats.org/officeDocument/2006/relationships/hyperlink" Target="https://doi.org/10.1186/s12859-022-04964-9" TargetMode="External"/><Relationship Id="rId11" Type="http://schemas.openxmlformats.org/officeDocument/2006/relationships/image" Target="media/image5.png"/><Relationship Id="rId33" Type="http://schemas.openxmlformats.org/officeDocument/2006/relationships/hyperlink" Target="https://doi.org/10.11999/JEIT251099" TargetMode="External"/><Relationship Id="rId10" Type="http://schemas.openxmlformats.org/officeDocument/2006/relationships/image" Target="media/image1.png"/><Relationship Id="rId32" Type="http://schemas.openxmlformats.org/officeDocument/2006/relationships/hyperlink" Target="https://doi.org/10.1186/s12915-024-02023-8" TargetMode="External"/><Relationship Id="rId13" Type="http://schemas.openxmlformats.org/officeDocument/2006/relationships/image" Target="media/image4.png"/><Relationship Id="rId12" Type="http://schemas.openxmlformats.org/officeDocument/2006/relationships/image" Target="media/image3.png"/><Relationship Id="rId34" Type="http://schemas.openxmlformats.org/officeDocument/2006/relationships/hyperlink" Target="https://doi.org/10.1093/nar/gks1111" TargetMode="External"/><Relationship Id="rId15" Type="http://schemas.openxmlformats.org/officeDocument/2006/relationships/hyperlink" Target="https://doi.org/10.1371/journal.pone.0341458" TargetMode="External"/><Relationship Id="rId14" Type="http://schemas.openxmlformats.org/officeDocument/2006/relationships/hyperlink" Target="https://github.com/szah-mdii/MoGraphDRP-Multi-Omics-and-Graph-Fusion-with-Bilinear-Attention-for-Predicting-Drug-Sensitivity" TargetMode="External"/><Relationship Id="rId17" Type="http://schemas.openxmlformats.org/officeDocument/2006/relationships/hyperlink" Target="https://doi.org/10.3389/fonc.2025.1569549" TargetMode="External"/><Relationship Id="rId16" Type="http://schemas.openxmlformats.org/officeDocument/2006/relationships/hyperlink" Target="https://doi.org/10.1038/nature11003" TargetMode="External"/><Relationship Id="rId19" Type="http://schemas.openxmlformats.org/officeDocument/2006/relationships/hyperlink" Target="https://doi.org/10.1158/2159-8290.CD-21-1059" TargetMode="External"/><Relationship Id="rId18" Type="http://schemas.openxmlformats.org/officeDocument/2006/relationships/hyperlink" Target="https://doi.org/10.1186/s13104-024-07026-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Medium-italic.ttf"/><Relationship Id="rId10" Type="http://schemas.openxmlformats.org/officeDocument/2006/relationships/font" Target="fonts/MontserratMedium-bold.ttf"/><Relationship Id="rId12" Type="http://schemas.openxmlformats.org/officeDocument/2006/relationships/font" Target="fonts/MontserratMedium-boldItalic.ttf"/><Relationship Id="rId9" Type="http://schemas.openxmlformats.org/officeDocument/2006/relationships/font" Target="fonts/MontserratMedium-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