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Do they have everything?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Alignment tables - yes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with the top hit for each of the 6 transcripts - don’t see this?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Script to build and align transcripts - yes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Muscle alignments - yes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HMM searches - yes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hits - yes → made this into final hits table for graphing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→ yes, have 24 bars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Script to produce graph → yes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Short answer → have the fasta files and the hits and the text answers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to complete short answers 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What we like: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Final plot is 1 graph and color coded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Have files in their directory to make it easy to find things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What to change: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change the transcript 1, etc labels on the graphs to the gene names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change the order of the graph on the x axis, compare all the transcript 1, then all the transcript 2, etc. (have a group of bars for each gene with the controls and the obese mice bars)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