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6D04AB">
      <w:pPr>
        <w:spacing w:after="15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6"/>
          <w:szCs w:val="36"/>
        </w:rPr>
        <w:t>智能物料架管理系统</w:t>
      </w:r>
    </w:p>
    <w:p w14:paraId="78F487EB">
      <w:pPr>
        <w:rPr>
          <w:rFonts w:hint="eastAsia" w:ascii="黑体" w:hAnsi="黑体" w:eastAsia="黑体" w:cs="黑体"/>
        </w:rPr>
      </w:pPr>
    </w:p>
    <w:p w14:paraId="2DC014E7">
      <w:pPr>
        <w:spacing w:after="150"/>
        <w:jc w:val="center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t>API 接口技术文档</w:t>
      </w:r>
    </w:p>
    <w:p w14:paraId="662D98AA">
      <w:pPr>
        <w:spacing w:after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color w:val="222222"/>
          <w:sz w:val="23"/>
          <w:szCs w:val="23"/>
        </w:rPr>
        <w:t>/api/XR/upload</w:t>
      </w:r>
    </w:p>
    <w:p w14:paraId="67B6BF34">
      <w:pPr>
        <w:pBdr>
          <w:bottom w:val="single" w:color="auto" w:sz="6" w:space="1"/>
        </w:pBdr>
        <w:rPr>
          <w:rFonts w:hint="eastAsia" w:ascii="黑体" w:hAnsi="黑体" w:eastAsia="黑体" w:cs="黑体"/>
        </w:rPr>
      </w:pPr>
    </w:p>
    <w:p w14:paraId="7DBDFFFC">
      <w:pPr>
        <w:spacing w:after="200"/>
        <w:jc w:val="left"/>
        <w:rPr>
          <w:rFonts w:hint="eastAsia" w:ascii="黑体" w:hAnsi="黑体" w:eastAsia="黑体" w:cs="黑体"/>
        </w:rPr>
      </w:pPr>
    </w:p>
    <w:p w14:paraId="688362D0">
      <w:pPr>
        <w:spacing w:after="200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22222"/>
          <w:sz w:val="23"/>
          <w:szCs w:val="23"/>
        </w:rPr>
        <w:t>文档版本: V1.0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222222"/>
          <w:sz w:val="23"/>
          <w:szCs w:val="23"/>
        </w:rPr>
        <w:t>
发布日期: 2026-06-17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b w:val="0"/>
          <w:bCs w:val="0"/>
          <w:i w:val="0"/>
          <w:iCs w:val="0"/>
          <w:color w:val="222222"/>
          <w:sz w:val="23"/>
          <w:szCs w:val="23"/>
        </w:rPr>
        <w:t xml:space="preserve">
文档密级: 内部使用  </w:t>
      </w:r>
    </w:p>
    <w:p w14:paraId="77048DEB">
      <w:pPr>
        <w:rPr>
          <w:rFonts w:hint="eastAsia" w:ascii="黑体" w:hAnsi="黑体" w:eastAsia="黑体" w:cs="黑体"/>
        </w:rPr>
      </w:pPr>
    </w:p>
    <w:p w14:paraId="0971A63B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t>文档信息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1482"/>
        <w:gridCol w:w="7024"/>
      </w:tblGrid>
      <w:tr w14:paraId="7ACDC955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8C1BCD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文档名称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501A36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智能物料架管理系统 - XR点料数据上传接口文档</w:t>
            </w:r>
          </w:p>
        </w:tc>
      </w:tr>
      <w:tr w14:paraId="2AE9F00D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C20A9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接口路径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205254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POST /api/XR/upload</w:t>
            </w:r>
          </w:p>
        </w:tc>
      </w:tr>
      <w:tr w14:paraId="5BB27E83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01ED3B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文档版本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8D4C56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V1.0</w:t>
            </w:r>
          </w:p>
        </w:tc>
      </w:tr>
      <w:tr w14:paraId="6A053330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441772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发布日期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626291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2026-06-17</w:t>
            </w:r>
          </w:p>
        </w:tc>
      </w:tr>
      <w:tr w14:paraId="43BA2EB2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AB405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密级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CAAF20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内部使用</w:t>
            </w:r>
          </w:p>
        </w:tc>
      </w:tr>
      <w:tr w14:paraId="0979A222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7345C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接收方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1173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供应商技术团队</w:t>
            </w:r>
          </w:p>
        </w:tc>
      </w:tr>
      <w:tr w14:paraId="3EAEA58F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9C675C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编制单位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AEE1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智能物料架管理系统项目组</w:t>
            </w:r>
          </w:p>
        </w:tc>
      </w:tr>
    </w:tbl>
    <w:p w14:paraId="4C68031E">
      <w:pPr>
        <w:rPr>
          <w:rFonts w:hint="eastAsia" w:ascii="黑体" w:hAnsi="黑体" w:eastAsia="黑体" w:cs="黑体"/>
        </w:rPr>
      </w:pPr>
    </w:p>
    <w:p w14:paraId="3C3DB66E">
      <w:pPr>
        <w:rPr>
          <w:rFonts w:hint="eastAsia" w:ascii="黑体" w:hAnsi="黑体" w:eastAsia="黑体" w:cs="黑体"/>
        </w:rPr>
      </w:pPr>
    </w:p>
    <w:p w14:paraId="606BCA0D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t>修订记录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1298"/>
        <w:gridCol w:w="2060"/>
        <w:gridCol w:w="3450"/>
        <w:gridCol w:w="1698"/>
      </w:tblGrid>
      <w:tr w14:paraId="52585BDD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D75A6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版本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F86A5B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日期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1CF5B4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修订内容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1EA66E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修订人</w:t>
            </w:r>
          </w:p>
        </w:tc>
      </w:tr>
      <w:tr w14:paraId="3A53CB3E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703835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V1.0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DB4D58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2026-06</w:t>
            </w:r>
            <w:bookmarkStart w:id="0" w:name="_GoBack"/>
            <w:bookmarkEnd w:id="0"/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0D4B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初始版本，规范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223D51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—</w:t>
            </w:r>
          </w:p>
        </w:tc>
      </w:tr>
    </w:tbl>
    <w:p w14:paraId="325F4E2A">
      <w:pPr>
        <w:rPr>
          <w:rFonts w:hint="eastAsia" w:ascii="黑体" w:hAnsi="黑体" w:eastAsia="黑体" w:cs="黑体"/>
        </w:rPr>
      </w:pPr>
    </w:p>
    <w:p w14:paraId="54BDEABD">
      <w:pPr>
        <w:rPr>
          <w:rFonts w:hint="eastAsia" w:ascii="黑体" w:hAnsi="黑体" w:eastAsia="黑体" w:cs="黑体"/>
        </w:rPr>
      </w:pPr>
    </w:p>
    <w:p w14:paraId="09CABD6E">
      <w:pP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br w:type="page"/>
      </w:r>
    </w:p>
    <w:p w14:paraId="5DB72C60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t>接口概述</w:t>
      </w:r>
    </w:p>
    <w:p w14:paraId="5A954E10">
      <w:pPr>
        <w:rPr>
          <w:rFonts w:hint="eastAsia" w:ascii="黑体" w:hAnsi="黑体" w:eastAsia="黑体" w:cs="黑体"/>
        </w:rPr>
      </w:pPr>
    </w:p>
    <w:p w14:paraId="50E1CA11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接口说明</w:t>
      </w:r>
    </w:p>
    <w:p w14:paraId="0252E527">
      <w:pPr>
        <w:spacing w:after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22222"/>
          <w:sz w:val="23"/>
          <w:szCs w:val="23"/>
        </w:rPr>
        <w:t>本接口用于 XR 点料机（X-Ray Point Counter）完成点料后，将料盘数据上传至智能物料架管理系统。系统接收数据后，将创建 XR 批次记录，用于后续的库存匹配与回库操作。</w:t>
      </w:r>
    </w:p>
    <w:p w14:paraId="6BDEBA54">
      <w:pPr>
        <w:rPr>
          <w:rFonts w:hint="eastAsia" w:ascii="黑体" w:hAnsi="黑体" w:eastAsia="黑体" w:cs="黑体"/>
        </w:rPr>
      </w:pPr>
    </w:p>
    <w:p w14:paraId="4A6F61D1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接口基本信息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2134"/>
        <w:gridCol w:w="6372"/>
      </w:tblGrid>
      <w:tr w14:paraId="1BF88EAC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80B18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接口名称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836198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XR点料数据上传</w:t>
            </w:r>
          </w:p>
        </w:tc>
      </w:tr>
      <w:tr w14:paraId="4B672D35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3E60B2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接口路径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5DA1EA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/api/XR/upload</w:t>
            </w:r>
          </w:p>
        </w:tc>
      </w:tr>
      <w:tr w14:paraId="03A0BCF8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503C6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请求方法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C1079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POST</w:t>
            </w:r>
          </w:p>
        </w:tc>
      </w:tr>
      <w:tr w14:paraId="0FBCDC0E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96CDA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Content-Type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A8635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application/json</w:t>
            </w:r>
          </w:p>
        </w:tc>
      </w:tr>
      <w:tr w14:paraId="401C78D7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1708D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接口版本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7FE0A4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v1.0.0</w:t>
            </w:r>
          </w:p>
        </w:tc>
      </w:tr>
      <w:tr w14:paraId="772AC98E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1BCFC8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所属模块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14B5B1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XR Point Counter（XR点料管理）</w:t>
            </w:r>
          </w:p>
        </w:tc>
      </w:tr>
      <w:tr w14:paraId="721910AD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A0CB8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接口描述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B23BC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处理 XR 点料机数据上传，创建 XR 批次记录</w:t>
            </w:r>
          </w:p>
        </w:tc>
      </w:tr>
    </w:tbl>
    <w:p w14:paraId="4C1D4433">
      <w:pPr>
        <w:rPr>
          <w:rFonts w:hint="eastAsia" w:ascii="黑体" w:hAnsi="黑体" w:eastAsia="黑体" w:cs="黑体"/>
        </w:rPr>
      </w:pPr>
    </w:p>
    <w:p w14:paraId="198A77A2">
      <w:pPr>
        <w:rPr>
          <w:rFonts w:hint="eastAsia" w:ascii="黑体" w:hAnsi="黑体" w:eastAsia="黑体" w:cs="黑体"/>
        </w:rPr>
      </w:pPr>
    </w:p>
    <w:p w14:paraId="50BA6E63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接口URL（</w:t>
      </w:r>
      <w:r>
        <w:rPr>
          <w:rFonts w:hint="eastAsia" w:ascii="黑体" w:hAnsi="黑体" w:eastAsia="黑体" w:cs="黑体"/>
          <w:b/>
          <w:bCs/>
          <w:i w:val="0"/>
          <w:iCs w:val="0"/>
          <w:color w:val="C00000"/>
          <w:sz w:val="30"/>
          <w:szCs w:val="30"/>
        </w:rPr>
        <w:t>IP 要求可被配置</w:t>
      </w: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）</w:t>
      </w:r>
    </w:p>
    <w:p w14:paraId="0150EADD">
      <w:pPr>
        <w:spacing w:after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color w:val="222222"/>
          <w:sz w:val="23"/>
          <w:szCs w:val="23"/>
          <w:shd w:val="clear" w:color="auto" w:fill="D3D3D3"/>
        </w:rPr>
        <w:t>POST http://服务器ID/api/XR/upload</w:t>
      </w:r>
    </w:p>
    <w:p w14:paraId="55B8D5D8">
      <w:pPr>
        <w:rPr>
          <w:rFonts w:hint="eastAsia" w:ascii="黑体" w:hAnsi="黑体" w:eastAsia="黑体" w:cs="黑体"/>
        </w:rPr>
      </w:pPr>
    </w:p>
    <w:p w14:paraId="7A5C907D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认证方式</w:t>
      </w:r>
    </w:p>
    <w:p w14:paraId="562D773F">
      <w:pPr>
        <w:spacing w:after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22222"/>
          <w:sz w:val="23"/>
          <w:szCs w:val="23"/>
        </w:rPr>
        <w:t>本接口不需要 Token 认证。</w:t>
      </w:r>
    </w:p>
    <w:p w14:paraId="5829B084">
      <w:pPr>
        <w:rPr>
          <w:rFonts w:hint="eastAsia" w:ascii="黑体" w:hAnsi="黑体" w:eastAsia="黑体" w:cs="黑体"/>
        </w:rPr>
      </w:pPr>
    </w:p>
    <w:p w14:paraId="33E33245">
      <w:pP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br w:type="page"/>
      </w:r>
    </w:p>
    <w:p w14:paraId="38C2B46E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t>请求参数</w:t>
      </w:r>
    </w:p>
    <w:p w14:paraId="63D31663">
      <w:pPr>
        <w:rPr>
          <w:rFonts w:hint="eastAsia" w:ascii="黑体" w:hAnsi="黑体" w:eastAsia="黑体" w:cs="黑体"/>
        </w:rPr>
      </w:pPr>
    </w:p>
    <w:p w14:paraId="19F33C9C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请求头 (Request Headers)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1762"/>
        <w:gridCol w:w="857"/>
        <w:gridCol w:w="701"/>
        <w:gridCol w:w="5186"/>
      </w:tblGrid>
      <w:tr w14:paraId="52C225A7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67C565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Header名称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02A76F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类型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A2E21F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必填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F75E84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说明</w:t>
            </w:r>
          </w:p>
        </w:tc>
      </w:tr>
      <w:tr w14:paraId="31C13BB6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475FD0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Content-Type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F9B6C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string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8FC41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0B61D2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固定值: application/json</w:t>
            </w:r>
          </w:p>
        </w:tc>
      </w:tr>
      <w:tr w14:paraId="3C013699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79CF3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Authorization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78D9B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string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FA4F7F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0DB35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Bearer Token认证，格式: Bearer &lt;token&gt;</w:t>
            </w:r>
          </w:p>
        </w:tc>
      </w:tr>
    </w:tbl>
    <w:p w14:paraId="729190CD">
      <w:pPr>
        <w:rPr>
          <w:rFonts w:hint="eastAsia" w:ascii="黑体" w:hAnsi="黑体" w:eastAsia="黑体" w:cs="黑体"/>
        </w:rPr>
      </w:pPr>
    </w:p>
    <w:p w14:paraId="0941C0BD">
      <w:pPr>
        <w:rPr>
          <w:rFonts w:hint="eastAsia" w:ascii="黑体" w:hAnsi="黑体" w:eastAsia="黑体" w:cs="黑体"/>
        </w:rPr>
      </w:pPr>
    </w:p>
    <w:p w14:paraId="18A61CBB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请求体 (Request Body)</w:t>
      </w:r>
    </w:p>
    <w:p w14:paraId="69E0971D">
      <w:pPr>
        <w:spacing w:after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22222"/>
          <w:sz w:val="23"/>
          <w:szCs w:val="23"/>
        </w:rPr>
        <w:t>请求体采用 JSON 格式，Schema 定义如下：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1441"/>
        <w:gridCol w:w="1582"/>
        <w:gridCol w:w="1019"/>
        <w:gridCol w:w="4464"/>
      </w:tblGrid>
      <w:tr w14:paraId="0D7080BB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BA28E8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字段名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1F298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类型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219FA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必填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49856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说明</w:t>
            </w:r>
          </w:p>
        </w:tc>
      </w:tr>
      <w:tr w14:paraId="7DCC310D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C9A012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reel_id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C2049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string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48D75E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7A1AC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料盘唯一标识（Reel ID）</w:t>
            </w:r>
          </w:p>
        </w:tc>
      </w:tr>
      <w:tr w14:paraId="075D4424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C77B2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qty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3C42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number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C93A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6ED6CC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点料数量</w:t>
            </w:r>
          </w:p>
        </w:tc>
      </w:tr>
    </w:tbl>
    <w:p w14:paraId="4DB46C0A">
      <w:pPr>
        <w:rPr>
          <w:rFonts w:hint="eastAsia" w:ascii="黑体" w:hAnsi="黑体" w:eastAsia="黑体" w:cs="黑体"/>
        </w:rPr>
      </w:pPr>
    </w:p>
    <w:p w14:paraId="31C084EB">
      <w:pPr>
        <w:rPr>
          <w:rFonts w:hint="eastAsia" w:ascii="黑体" w:hAnsi="黑体" w:eastAsia="黑体" w:cs="黑体"/>
        </w:rPr>
      </w:pPr>
    </w:p>
    <w:p w14:paraId="23F9BA8B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请求示例</w:t>
      </w:r>
    </w:p>
    <w:p w14:paraId="5D6B136E">
      <w:pPr>
        <w:shd w:val="clear" w:color="auto" w:fill="D3D3D3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/>
          <w:iCs/>
          <w:color w:val="888880"/>
          <w:sz w:val="21"/>
          <w:szCs w:val="21"/>
        </w:rPr>
        <w:t>http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POST /api/XR/upload HTTP/1.1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Host: [服务器IP] 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Content-Type: application/json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Authorization: Bearer eyJhbG...9...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{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"reel_id": "R20240617001",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"qty": 1500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}</w:t>
      </w:r>
      <w:r>
        <w:rPr>
          <w:rFonts w:hint="eastAsia" w:ascii="黑体" w:hAnsi="黑体" w:eastAsia="黑体" w:cs="黑体"/>
        </w:rPr>
        <w:br w:type="textWrapping"/>
      </w:r>
    </w:p>
    <w:p w14:paraId="034833BB">
      <w:pPr>
        <w:rPr>
          <w:rFonts w:hint="eastAsia" w:ascii="黑体" w:hAnsi="黑体" w:eastAsia="黑体" w:cs="黑体"/>
        </w:rPr>
      </w:pPr>
    </w:p>
    <w:p w14:paraId="6A728C51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t>响应参数</w:t>
      </w:r>
    </w:p>
    <w:p w14:paraId="5B9B7604">
      <w:pPr>
        <w:rPr>
          <w:rFonts w:hint="eastAsia" w:ascii="黑体" w:hAnsi="黑体" w:eastAsia="黑体" w:cs="黑体"/>
        </w:rPr>
      </w:pPr>
    </w:p>
    <w:p w14:paraId="4A3C6D70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响应体 (Response Body)</w:t>
      </w:r>
    </w:p>
    <w:p w14:paraId="35D9EDAC">
      <w:pPr>
        <w:spacing w:after="20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olor w:val="222222"/>
          <w:sz w:val="23"/>
          <w:szCs w:val="23"/>
        </w:rPr>
        <w:t>成功响应（HTTP 200）采用 JSON 格式，Schema 定义如下：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1998"/>
        <w:gridCol w:w="1810"/>
        <w:gridCol w:w="1116"/>
        <w:gridCol w:w="3582"/>
      </w:tblGrid>
      <w:tr w14:paraId="4A71F87E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1ACFA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字段名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E5321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类型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B4570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必填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B6F0AE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说明</w:t>
            </w:r>
          </w:p>
        </w:tc>
      </w:tr>
      <w:tr w14:paraId="04695712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DB996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success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6433B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boolean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7DCD7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55A1B5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操作是否成功</w:t>
            </w:r>
          </w:p>
        </w:tc>
      </w:tr>
      <w:tr w14:paraId="4819FB35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6164C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code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B8F2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integer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8C48C5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54583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业务状态码</w:t>
            </w:r>
          </w:p>
        </w:tc>
      </w:tr>
      <w:tr w14:paraId="4D14AD22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F1CD8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message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E3AC9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string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8DBA0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是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FACAF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响应消息/提示信息</w:t>
            </w:r>
          </w:p>
        </w:tc>
      </w:tr>
    </w:tbl>
    <w:p w14:paraId="2C828652">
      <w:pPr>
        <w:rPr>
          <w:rFonts w:hint="eastAsia" w:ascii="黑体" w:hAnsi="黑体" w:eastAsia="黑体" w:cs="黑体"/>
        </w:rPr>
      </w:pPr>
    </w:p>
    <w:p w14:paraId="42C69ECE">
      <w:pPr>
        <w:rPr>
          <w:rFonts w:hint="eastAsia" w:ascii="黑体" w:hAnsi="黑体" w:eastAsia="黑体" w:cs="黑体"/>
        </w:rPr>
      </w:pPr>
    </w:p>
    <w:p w14:paraId="02E0E9E1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成功响应示例</w:t>
      </w:r>
    </w:p>
    <w:p w14:paraId="61CA5DA4">
      <w:pPr>
        <w:shd w:val="clear" w:color="auto" w:fill="D3D3D3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/>
          <w:iCs/>
          <w:color w:val="888880"/>
          <w:sz w:val="21"/>
          <w:szCs w:val="21"/>
        </w:rPr>
        <w:t>http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HTTP/1.1 200 OK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Content-Type: application/json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{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"success": true,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"code": 200,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"message": "XR批次创建成功"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}</w:t>
      </w:r>
      <w:r>
        <w:rPr>
          <w:rFonts w:hint="eastAsia" w:ascii="黑体" w:hAnsi="黑体" w:eastAsia="黑体" w:cs="黑体"/>
        </w:rPr>
        <w:br w:type="textWrapping"/>
      </w:r>
    </w:p>
    <w:p w14:paraId="72026952">
      <w:pPr>
        <w:rPr>
          <w:rFonts w:hint="eastAsia" w:ascii="黑体" w:hAnsi="黑体" w:eastAsia="黑体" w:cs="黑体"/>
        </w:rPr>
      </w:pPr>
    </w:p>
    <w:p w14:paraId="301F709A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错误响应示例</w:t>
      </w:r>
    </w:p>
    <w:p w14:paraId="5F16AD28">
      <w:pPr>
        <w:shd w:val="clear" w:color="auto" w:fill="D3D3D3"/>
        <w:jc w:val="left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i/>
          <w:iCs/>
          <w:color w:val="888880"/>
          <w:sz w:val="21"/>
          <w:szCs w:val="21"/>
        </w:rPr>
        <w:t>http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HTTP/1.1 422 Unprocessable Entity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Content-Type: application/json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{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"detail": [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    {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        "loc": ["body", "reel_id"],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        "msg": "field required",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        "type": "value_error.missing"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    }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 xml:space="preserve">    ]</w:t>
      </w:r>
      <w:r>
        <w:rPr>
          <w:rFonts w:hint="eastAsia" w:ascii="黑体" w:hAnsi="黑体" w:eastAsia="黑体" w:cs="黑体"/>
        </w:rPr>
        <w:br w:type="textWrapping"/>
      </w:r>
      <w:r>
        <w:rPr>
          <w:rFonts w:hint="eastAsia" w:ascii="黑体" w:hAnsi="黑体" w:eastAsia="黑体" w:cs="黑体"/>
          <w:color w:val="222222"/>
          <w:sz w:val="23"/>
          <w:szCs w:val="23"/>
        </w:rPr>
        <w:t>}</w:t>
      </w:r>
      <w:r>
        <w:rPr>
          <w:rFonts w:hint="eastAsia" w:ascii="黑体" w:hAnsi="黑体" w:eastAsia="黑体" w:cs="黑体"/>
        </w:rPr>
        <w:br w:type="textWrapping"/>
      </w:r>
    </w:p>
    <w:p w14:paraId="4E8B3341">
      <w:pPr>
        <w:rPr>
          <w:rFonts w:hint="eastAsia" w:ascii="黑体" w:hAnsi="黑体" w:eastAsia="黑体" w:cs="黑体"/>
        </w:rPr>
      </w:pPr>
    </w:p>
    <w:p w14:paraId="7A8616F4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3"/>
          <w:szCs w:val="33"/>
        </w:rPr>
        <w:t>状态码与错误码</w:t>
      </w:r>
    </w:p>
    <w:p w14:paraId="6C253618">
      <w:pPr>
        <w:rPr>
          <w:rFonts w:hint="eastAsia" w:ascii="黑体" w:hAnsi="黑体" w:eastAsia="黑体" w:cs="黑体"/>
        </w:rPr>
      </w:pPr>
    </w:p>
    <w:p w14:paraId="69BC0DB8">
      <w:pP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br w:type="page"/>
      </w:r>
    </w:p>
    <w:p w14:paraId="50B15834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HTTP 状态码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929"/>
        <w:gridCol w:w="2575"/>
        <w:gridCol w:w="5002"/>
      </w:tblGrid>
      <w:tr w14:paraId="7C902006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B3C729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状态码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8F9953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含义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9C0B1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说明</w:t>
            </w:r>
          </w:p>
        </w:tc>
      </w:tr>
      <w:tr w14:paraId="564B6E8C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1A8A28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200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28DDE2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OK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443106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请求成功，XR批次数据已接收并处理</w:t>
            </w:r>
          </w:p>
        </w:tc>
      </w:tr>
      <w:tr w14:paraId="30CB95A1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6641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401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69E60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Unauthorized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0A68A4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未授权，Token无效或已过期</w:t>
            </w:r>
          </w:p>
        </w:tc>
      </w:tr>
      <w:tr w14:paraId="400DF6EC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C57A3E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422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942D28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Validation Error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E4DE2C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请求参数校验失败，请检查请求体格式及字段</w:t>
            </w:r>
          </w:p>
        </w:tc>
      </w:tr>
      <w:tr w14:paraId="25029CE8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0F3D5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500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12AA89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Internal Server Error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508862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服务器内部错误，请联系系统管理员</w:t>
            </w:r>
          </w:p>
        </w:tc>
      </w:tr>
    </w:tbl>
    <w:p w14:paraId="258FB02F">
      <w:pPr>
        <w:rPr>
          <w:rFonts w:hint="eastAsia" w:ascii="黑体" w:hAnsi="黑体" w:eastAsia="黑体" w:cs="黑体"/>
        </w:rPr>
      </w:pPr>
    </w:p>
    <w:p w14:paraId="7D61DF73">
      <w:pPr>
        <w:rPr>
          <w:rFonts w:hint="eastAsia" w:ascii="黑体" w:hAnsi="黑体" w:eastAsia="黑体" w:cs="黑体"/>
        </w:rPr>
      </w:pPr>
    </w:p>
    <w:p w14:paraId="1C439F53">
      <w:pPr>
        <w:spacing w:after="150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b/>
          <w:bCs/>
          <w:i w:val="0"/>
          <w:iCs w:val="0"/>
          <w:color w:val="222222"/>
          <w:sz w:val="30"/>
          <w:szCs w:val="30"/>
        </w:rPr>
        <w:t>业务错误码</w:t>
      </w:r>
    </w:p>
    <w:tbl>
      <w:tblPr>
        <w:tblStyle w:val="10"/>
        <w:tblW w:w="5000" w:type="pct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100" w:type="dxa"/>
          <w:left w:w="108" w:type="dxa"/>
          <w:bottom w:w="100" w:type="dxa"/>
          <w:right w:w="108" w:type="dxa"/>
        </w:tblCellMar>
      </w:tblPr>
      <w:tblGrid>
        <w:gridCol w:w="1020"/>
        <w:gridCol w:w="1810"/>
        <w:gridCol w:w="5676"/>
      </w:tblGrid>
      <w:tr w14:paraId="19D09E30">
        <w:trPr>
          <w:tblHeader/>
        </w:trPr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33E3F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错误码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37DB3E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场景</w:t>
            </w:r>
          </w:p>
        </w:tc>
        <w:tc>
          <w:tcPr>
            <w:shd w:val="clear" w:color="auto" w:fill="E7E6E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86212">
            <w:pPr>
              <w:spacing w:before="100" w:after="100"/>
              <w:jc w:val="center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/>
                <w:bCs/>
                <w:i w:val="0"/>
                <w:iCs w:val="0"/>
                <w:color w:val="222222"/>
                <w:sz w:val="23"/>
                <w:szCs w:val="23"/>
              </w:rPr>
              <w:t>处理建议</w:t>
            </w:r>
          </w:p>
        </w:tc>
      </w:tr>
      <w:tr w14:paraId="3F5B90A3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9E7D6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200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D899E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成功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A654D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数据上传成功，XR批次已创建</w:t>
            </w:r>
          </w:p>
        </w:tc>
      </w:tr>
      <w:tr w14:paraId="6C356A66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BDB8D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422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CAD50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参数校验失败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DD73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检查 reel_id 和 qty 字段是否存在且格式正确</w:t>
            </w:r>
          </w:p>
        </w:tc>
      </w:tr>
      <w:tr w14:paraId="52E1B792"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5CC67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401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292CF3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认证失败</w:t>
            </w:r>
          </w:p>
        </w:tc>
        <w:tc>
          <w:tcPr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578E66">
            <w:pPr>
              <w:spacing w:before="100" w:after="100"/>
              <w:jc w:val="left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222222"/>
                <w:sz w:val="23"/>
                <w:szCs w:val="23"/>
              </w:rPr>
              <w:t>检查 Authorization 请求头及 Token 有效性</w:t>
            </w:r>
          </w:p>
        </w:tc>
      </w:tr>
    </w:tbl>
    <w:p w14:paraId="70970BA3">
      <w:pPr>
        <w:rPr>
          <w:rFonts w:hint="eastAsia" w:ascii="黑体" w:hAnsi="黑体" w:eastAsia="黑体" w:cs="黑体"/>
        </w:rPr>
      </w:pPr>
    </w:p>
    <w:sectPr>
      <w:pgSz w:w="11906" w:h="16838"/>
      <w:pgMar w:top="1440" w:right="1800" w:bottom="1440" w:left="1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altName w:val="仿宋-简"/>
    <w:panose1 w:val="02000000000000000000"/>
    <w:charset w:val="86"/>
    <w:family w:val="script"/>
    <w:pitch w:val="default"/>
    <w:sig w:usb0="00000000" w:usb1="00000000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54F6F07"/>
    <w:rsid w:val="7A9FDCF0"/>
    <w:rsid w:val="AFAE235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character" w:styleId="13">
    <w:name w:val="footnote reference"/>
    <w:semiHidden/>
    <w:unhideWhenUsed/>
    <w:uiPriority w:val="99"/>
    <w:rPr>
      <w:vertAlign w:val="superscript"/>
    </w:rPr>
  </w:style>
  <w:style w:type="paragraph" w:styleId="14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5">
    <w:name w:val="Foot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4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2026-06-17T12:18:02Z</dcterms:created>
  <dc:creator>Un-named</dc:creator>
  <cp:lastModifiedBy>智造执行内参</cp:lastModifiedBy>
  <dcterms:modified xsi:type="dcterms:W3CDTF">2026-06-17T12:18:41Z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B9F19178EF359F81961F326AA6EB67D7_42</vt:lpwstr>
  </property>
</Properties>
</file>