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EA2CF9" w14:textId="77777777" w:rsidR="009B274E" w:rsidRPr="00F30282" w:rsidRDefault="009B274E" w:rsidP="009B274E">
      <w:pPr>
        <w:spacing w:line="480" w:lineRule="auto"/>
        <w:rPr>
          <w:lang w:val="en-US"/>
        </w:rPr>
      </w:pPr>
    </w:p>
    <w:p w14:paraId="51CC0E18" w14:textId="77777777" w:rsidR="009B274E" w:rsidRDefault="009B274E" w:rsidP="009B274E">
      <w:pPr>
        <w:spacing w:line="480" w:lineRule="auto"/>
        <w:rPr>
          <w:lang w:val="en-US"/>
        </w:rPr>
      </w:pPr>
    </w:p>
    <w:p w14:paraId="415F9198" w14:textId="77777777" w:rsidR="0032630F" w:rsidRPr="00F30282" w:rsidRDefault="0032630F" w:rsidP="009B274E">
      <w:pPr>
        <w:spacing w:line="480" w:lineRule="auto"/>
        <w:rPr>
          <w:lang w:val="en-US"/>
        </w:rPr>
      </w:pPr>
    </w:p>
    <w:p w14:paraId="1C458D0E" w14:textId="77777777" w:rsidR="009B274E" w:rsidRDefault="009B274E" w:rsidP="009B274E">
      <w:pPr>
        <w:spacing w:line="480" w:lineRule="auto"/>
        <w:jc w:val="center"/>
        <w:rPr>
          <w:lang w:val="en-US"/>
        </w:rPr>
      </w:pPr>
    </w:p>
    <w:p w14:paraId="10895C1A" w14:textId="39CC1F4C" w:rsidR="00B87323" w:rsidRPr="00512F63" w:rsidRDefault="0032630F" w:rsidP="009B274E">
      <w:pPr>
        <w:spacing w:line="480" w:lineRule="auto"/>
        <w:jc w:val="center"/>
        <w:rPr>
          <w:lang w:val="en-US"/>
        </w:rPr>
      </w:pPr>
      <w:r>
        <w:t>Unequal Burden of Proof on Replication S</w:t>
      </w:r>
      <w:r w:rsidR="00B87323">
        <w:t>tudies</w:t>
      </w:r>
    </w:p>
    <w:p w14:paraId="64702997" w14:textId="77777777" w:rsidR="009B274E" w:rsidRPr="00512F63" w:rsidRDefault="009B274E" w:rsidP="009B274E">
      <w:pPr>
        <w:spacing w:line="480" w:lineRule="auto"/>
        <w:jc w:val="center"/>
        <w:rPr>
          <w:lang w:val="en-US"/>
        </w:rPr>
      </w:pPr>
    </w:p>
    <w:p w14:paraId="495B270B" w14:textId="403E94F8" w:rsidR="007E219D" w:rsidRPr="00144B4C" w:rsidRDefault="009B274E" w:rsidP="007E219D">
      <w:pPr>
        <w:spacing w:line="480" w:lineRule="auto"/>
        <w:jc w:val="center"/>
        <w:rPr>
          <w:lang w:val="nl-NL"/>
        </w:rPr>
      </w:pPr>
      <w:r w:rsidRPr="00250305">
        <w:rPr>
          <w:lang w:val="nl-NL"/>
        </w:rPr>
        <w:t>Marjan Bakker</w:t>
      </w:r>
      <w:r w:rsidR="00880FC6">
        <w:rPr>
          <w:lang w:val="nl-NL"/>
        </w:rPr>
        <w:t>,</w:t>
      </w:r>
      <w:r w:rsidRPr="00250305">
        <w:rPr>
          <w:lang w:val="nl-NL"/>
        </w:rPr>
        <w:t xml:space="preserve"> </w:t>
      </w:r>
      <w:r w:rsidR="00B87323">
        <w:rPr>
          <w:lang w:val="nl-NL"/>
        </w:rPr>
        <w:t>Marcel A. L. M. van Assen</w:t>
      </w:r>
      <w:r w:rsidR="00880FC6">
        <w:rPr>
          <w:lang w:val="nl-NL"/>
        </w:rPr>
        <w:t xml:space="preserve">, </w:t>
      </w:r>
      <w:r w:rsidR="00E05E38">
        <w:rPr>
          <w:lang w:val="nl-NL"/>
        </w:rPr>
        <w:t>Chris H. J. Hartgerink</w:t>
      </w:r>
      <w:r w:rsidR="00880FC6">
        <w:rPr>
          <w:lang w:val="nl-NL"/>
        </w:rPr>
        <w:t xml:space="preserve">, </w:t>
      </w:r>
      <w:r w:rsidR="00B87323">
        <w:rPr>
          <w:lang w:val="nl-NL"/>
        </w:rPr>
        <w:t>Michèle B. Nuijten</w:t>
      </w:r>
      <w:r w:rsidR="00880FC6">
        <w:rPr>
          <w:lang w:val="nl-NL"/>
        </w:rPr>
        <w:t>, H</w:t>
      </w:r>
      <w:r w:rsidR="00B87323">
        <w:rPr>
          <w:lang w:val="nl-NL"/>
        </w:rPr>
        <w:t>ilde E. M. Augusteijn</w:t>
      </w:r>
      <w:r w:rsidR="00880FC6">
        <w:rPr>
          <w:lang w:val="nl-NL"/>
        </w:rPr>
        <w:t xml:space="preserve">, </w:t>
      </w:r>
      <w:r w:rsidR="00B87323">
        <w:rPr>
          <w:lang w:val="nl-NL"/>
        </w:rPr>
        <w:t>Paulette, C. Flore</w:t>
      </w:r>
      <w:r w:rsidR="00880FC6">
        <w:rPr>
          <w:lang w:val="nl-NL"/>
        </w:rPr>
        <w:t xml:space="preserve">, </w:t>
      </w:r>
      <w:r w:rsidR="007E219D" w:rsidRPr="00F05A42">
        <w:rPr>
          <w:lang w:val="nl-NL"/>
        </w:rPr>
        <w:t>Jelte M. Wicherts</w:t>
      </w:r>
      <w:r w:rsidR="00880FC6">
        <w:rPr>
          <w:lang w:val="nl-NL"/>
        </w:rPr>
        <w:t xml:space="preserve"> and </w:t>
      </w:r>
      <w:r w:rsidR="00B87323">
        <w:rPr>
          <w:lang w:val="nl-NL"/>
        </w:rPr>
        <w:t>Robbie C. M. van Aert</w:t>
      </w:r>
    </w:p>
    <w:p w14:paraId="48F5B420" w14:textId="71C6F86F" w:rsidR="007E219D" w:rsidRPr="00B87323" w:rsidRDefault="00B87323" w:rsidP="007E219D">
      <w:pPr>
        <w:spacing w:line="480" w:lineRule="auto"/>
        <w:jc w:val="center"/>
        <w:rPr>
          <w:lang w:val="nl-NL"/>
        </w:rPr>
      </w:pPr>
      <w:r w:rsidRPr="00B87323">
        <w:rPr>
          <w:lang w:val="nl-NL"/>
        </w:rPr>
        <w:t>T</w:t>
      </w:r>
      <w:r>
        <w:rPr>
          <w:lang w:val="nl-NL"/>
        </w:rPr>
        <w:t>ilburg University</w:t>
      </w:r>
    </w:p>
    <w:p w14:paraId="5E5E87DA" w14:textId="77777777" w:rsidR="00B87323" w:rsidRPr="00880FC6" w:rsidRDefault="00B87323" w:rsidP="009B274E">
      <w:pPr>
        <w:spacing w:line="480" w:lineRule="auto"/>
        <w:jc w:val="center"/>
        <w:rPr>
          <w:b/>
          <w:lang w:val="nl-NL"/>
        </w:rPr>
      </w:pPr>
    </w:p>
    <w:p w14:paraId="20F6A935" w14:textId="77777777" w:rsidR="00880FC6" w:rsidRPr="00AB0A04" w:rsidRDefault="00880FC6" w:rsidP="009B274E">
      <w:pPr>
        <w:spacing w:line="480" w:lineRule="auto"/>
        <w:jc w:val="center"/>
        <w:rPr>
          <w:b/>
          <w:lang w:val="nl-NL"/>
        </w:rPr>
      </w:pPr>
    </w:p>
    <w:p w14:paraId="0A614ED0" w14:textId="77777777" w:rsidR="0032630F" w:rsidRPr="00AB0A04" w:rsidRDefault="0032630F" w:rsidP="009B274E">
      <w:pPr>
        <w:spacing w:line="480" w:lineRule="auto"/>
        <w:jc w:val="center"/>
        <w:rPr>
          <w:b/>
          <w:lang w:val="nl-NL"/>
        </w:rPr>
      </w:pPr>
    </w:p>
    <w:p w14:paraId="31C6218F" w14:textId="77777777" w:rsidR="00880FC6" w:rsidRPr="00AB0A04" w:rsidRDefault="00880FC6" w:rsidP="009B274E">
      <w:pPr>
        <w:spacing w:line="480" w:lineRule="auto"/>
        <w:jc w:val="center"/>
        <w:rPr>
          <w:b/>
          <w:lang w:val="nl-NL"/>
        </w:rPr>
      </w:pPr>
    </w:p>
    <w:p w14:paraId="33050FD6" w14:textId="63B2D33C" w:rsidR="009B274E" w:rsidRPr="00AB0A04" w:rsidRDefault="009B274E" w:rsidP="009B274E">
      <w:pPr>
        <w:spacing w:line="480" w:lineRule="auto"/>
        <w:jc w:val="center"/>
        <w:rPr>
          <w:lang w:val="nl-NL"/>
        </w:rPr>
      </w:pPr>
      <w:r w:rsidRPr="00AB0A04">
        <w:rPr>
          <w:lang w:val="nl-NL"/>
        </w:rPr>
        <w:t xml:space="preserve">Author </w:t>
      </w:r>
      <w:proofErr w:type="spellStart"/>
      <w:r w:rsidRPr="00AB0A04">
        <w:rPr>
          <w:lang w:val="nl-NL"/>
        </w:rPr>
        <w:t>Note</w:t>
      </w:r>
      <w:proofErr w:type="spellEnd"/>
    </w:p>
    <w:p w14:paraId="3266FD6D" w14:textId="01EB77CC" w:rsidR="007E219D" w:rsidRPr="00AB0A04" w:rsidRDefault="007E219D" w:rsidP="007E219D">
      <w:pPr>
        <w:autoSpaceDE w:val="0"/>
        <w:autoSpaceDN w:val="0"/>
        <w:adjustRightInd w:val="0"/>
        <w:spacing w:line="480" w:lineRule="auto"/>
        <w:ind w:firstLine="720"/>
        <w:rPr>
          <w:lang w:val="nl-NL"/>
        </w:rPr>
      </w:pPr>
      <w:r w:rsidRPr="00AB0A04">
        <w:rPr>
          <w:lang w:val="nl-NL"/>
        </w:rPr>
        <w:t>Marjan Bakker,</w:t>
      </w:r>
      <w:r w:rsidR="00B87323" w:rsidRPr="00AB0A04">
        <w:rPr>
          <w:lang w:val="nl-NL"/>
        </w:rPr>
        <w:t xml:space="preserve"> Marcel A. L. M. van Assen, Chris H. J. Hartgerink, Michèle B. Nuijten, Hilde E. M. Augusteijn, </w:t>
      </w:r>
      <w:r w:rsidR="0032630F" w:rsidRPr="00AB0A04">
        <w:rPr>
          <w:lang w:val="nl-NL"/>
        </w:rPr>
        <w:t>P</w:t>
      </w:r>
      <w:r w:rsidR="00B87323" w:rsidRPr="00AB0A04">
        <w:rPr>
          <w:lang w:val="nl-NL"/>
        </w:rPr>
        <w:t>aulette C. Flore, Jelte M. Wicherts</w:t>
      </w:r>
      <w:r w:rsidR="0032630F" w:rsidRPr="00AB0A04">
        <w:rPr>
          <w:lang w:val="nl-NL"/>
        </w:rPr>
        <w:t xml:space="preserve">, &amp; </w:t>
      </w:r>
      <w:r w:rsidR="00B87323" w:rsidRPr="00AB0A04">
        <w:rPr>
          <w:lang w:val="nl-NL"/>
        </w:rPr>
        <w:t xml:space="preserve">Robbie C. M. Aert, </w:t>
      </w:r>
      <w:hyperlink r:id="rId8" w:history="1">
        <w:r w:rsidR="00E05E38" w:rsidRPr="00AB0A04">
          <w:rPr>
            <w:rStyle w:val="Hyperlink"/>
            <w:lang w:val="nl-NL"/>
          </w:rPr>
          <w:t xml:space="preserve">Tilburg School of </w:t>
        </w:r>
        <w:proofErr w:type="spellStart"/>
        <w:r w:rsidR="00E05E38" w:rsidRPr="00AB0A04">
          <w:rPr>
            <w:rStyle w:val="Hyperlink"/>
            <w:lang w:val="nl-NL"/>
          </w:rPr>
          <w:t>Social</w:t>
        </w:r>
        <w:proofErr w:type="spellEnd"/>
        <w:r w:rsidR="00E05E38" w:rsidRPr="00AB0A04">
          <w:rPr>
            <w:rStyle w:val="Hyperlink"/>
            <w:lang w:val="nl-NL"/>
          </w:rPr>
          <w:t xml:space="preserve"> and </w:t>
        </w:r>
        <w:proofErr w:type="spellStart"/>
        <w:r w:rsidR="00E05E38" w:rsidRPr="00AB0A04">
          <w:rPr>
            <w:rStyle w:val="Hyperlink"/>
            <w:lang w:val="nl-NL"/>
          </w:rPr>
          <w:t>Behavioral</w:t>
        </w:r>
        <w:proofErr w:type="spellEnd"/>
        <w:r w:rsidR="00E05E38" w:rsidRPr="00AB0A04">
          <w:rPr>
            <w:rStyle w:val="Hyperlink"/>
            <w:lang w:val="nl-NL"/>
          </w:rPr>
          <w:t xml:space="preserve"> Sciences</w:t>
        </w:r>
      </w:hyperlink>
      <w:r w:rsidR="00E05E38" w:rsidRPr="00AB0A04">
        <w:rPr>
          <w:lang w:val="nl-NL"/>
        </w:rPr>
        <w:t>, Tilburg University</w:t>
      </w:r>
      <w:r w:rsidR="00B87323" w:rsidRPr="00AB0A04">
        <w:rPr>
          <w:lang w:val="nl-NL"/>
        </w:rPr>
        <w:t>.</w:t>
      </w:r>
    </w:p>
    <w:p w14:paraId="57912837" w14:textId="75A5A89A" w:rsidR="00E05E38" w:rsidRPr="00F30282" w:rsidRDefault="007E219D" w:rsidP="0032630F">
      <w:pPr>
        <w:autoSpaceDE w:val="0"/>
        <w:autoSpaceDN w:val="0"/>
        <w:adjustRightInd w:val="0"/>
        <w:spacing w:line="480" w:lineRule="auto"/>
        <w:ind w:firstLine="720"/>
        <w:rPr>
          <w:lang w:val="en-US"/>
        </w:rPr>
      </w:pPr>
      <w:r w:rsidRPr="00F30282">
        <w:rPr>
          <w:lang w:val="en-US"/>
        </w:rPr>
        <w:t xml:space="preserve">Correspondence concerning this manuscript should be addressed to Marjan Bakker, </w:t>
      </w:r>
      <w:r w:rsidR="00E05E38">
        <w:rPr>
          <w:lang w:val="en-US"/>
        </w:rPr>
        <w:t xml:space="preserve">Tilburg School of Social and Behavioral Sciences, Department of Methodology and Statistics, </w:t>
      </w:r>
      <w:r w:rsidR="00E05E38" w:rsidRPr="00E05E38">
        <w:rPr>
          <w:lang w:val="en-US"/>
        </w:rPr>
        <w:t>PO Box 90153</w:t>
      </w:r>
      <w:r w:rsidR="00E05E38">
        <w:rPr>
          <w:lang w:val="en-US"/>
        </w:rPr>
        <w:t>,</w:t>
      </w:r>
      <w:r w:rsidR="00E05E38" w:rsidRPr="00E05E38">
        <w:rPr>
          <w:lang w:val="en-US"/>
        </w:rPr>
        <w:t xml:space="preserve"> 5000 LE Tilburg</w:t>
      </w:r>
      <w:r w:rsidR="00E05E38">
        <w:rPr>
          <w:lang w:val="en-US"/>
        </w:rPr>
        <w:t xml:space="preserve">, </w:t>
      </w:r>
      <w:r w:rsidR="00E05E38" w:rsidRPr="00F30282">
        <w:rPr>
          <w:lang w:val="en-US"/>
        </w:rPr>
        <w:t xml:space="preserve">The Netherlands, telephone: </w:t>
      </w:r>
      <w:r w:rsidR="00E05E38" w:rsidRPr="00E05E38">
        <w:rPr>
          <w:lang w:val="en-US"/>
        </w:rPr>
        <w:t>+31 13 466 2964</w:t>
      </w:r>
      <w:r w:rsidR="00E05E38" w:rsidRPr="00F30282">
        <w:rPr>
          <w:lang w:val="en-US"/>
        </w:rPr>
        <w:t xml:space="preserve">,  </w:t>
      </w:r>
      <w:hyperlink r:id="rId9" w:history="1">
        <w:r w:rsidR="00E05E38" w:rsidRPr="000A0F5C">
          <w:rPr>
            <w:rStyle w:val="Hyperlink"/>
            <w:lang w:val="en-US"/>
          </w:rPr>
          <w:t>M.Bakker_1@uvt.nl</w:t>
        </w:r>
      </w:hyperlink>
      <w:r w:rsidR="00E05E38" w:rsidRPr="00F30282">
        <w:rPr>
          <w:lang w:val="en-US"/>
        </w:rPr>
        <w:t>.</w:t>
      </w:r>
    </w:p>
    <w:p w14:paraId="741B699E" w14:textId="5CE1A559" w:rsidR="007E219D" w:rsidRPr="00F30282" w:rsidRDefault="007E219D" w:rsidP="007E219D">
      <w:pPr>
        <w:autoSpaceDE w:val="0"/>
        <w:autoSpaceDN w:val="0"/>
        <w:adjustRightInd w:val="0"/>
        <w:spacing w:line="480" w:lineRule="auto"/>
        <w:ind w:firstLine="720"/>
        <w:rPr>
          <w:lang w:val="en-US"/>
        </w:rPr>
      </w:pPr>
    </w:p>
    <w:p w14:paraId="1B7DCC6F" w14:textId="12D7203E" w:rsidR="0032630F" w:rsidRPr="00887977" w:rsidRDefault="009B274E" w:rsidP="0032630F">
      <w:pPr>
        <w:spacing w:line="480" w:lineRule="auto"/>
        <w:jc w:val="center"/>
        <w:rPr>
          <w:b/>
          <w:lang w:val="en-US"/>
        </w:rPr>
      </w:pPr>
      <w:r w:rsidRPr="00F30282">
        <w:rPr>
          <w:lang w:val="en-US"/>
        </w:rPr>
        <w:br w:type="page"/>
      </w:r>
    </w:p>
    <w:p w14:paraId="1B090B98" w14:textId="54A48F4C" w:rsidR="009B274E" w:rsidRPr="0032630F" w:rsidRDefault="0032630F" w:rsidP="009B274E">
      <w:pPr>
        <w:spacing w:line="480" w:lineRule="auto"/>
        <w:jc w:val="center"/>
        <w:rPr>
          <w:lang w:val="en-US"/>
        </w:rPr>
      </w:pPr>
      <w:r>
        <w:rPr>
          <w:lang w:val="en-US"/>
        </w:rPr>
        <w:lastRenderedPageBreak/>
        <w:t>Unequal Burden of Proof on Replication Studies</w:t>
      </w:r>
    </w:p>
    <w:p w14:paraId="3A250455" w14:textId="77777777" w:rsidR="0032630F" w:rsidRPr="0032630F" w:rsidRDefault="002540E8" w:rsidP="0032630F">
      <w:pPr>
        <w:spacing w:line="480" w:lineRule="auto"/>
        <w:rPr>
          <w:lang w:val="en-US"/>
        </w:rPr>
      </w:pPr>
      <w:hyperlink r:id="rId10" w:anchor="heading=h.1fob9te" w:history="1">
        <w:r w:rsidR="0032630F" w:rsidRPr="0032630F">
          <w:rPr>
            <w:rStyle w:val="Hyperlink"/>
            <w:lang w:val="en-US"/>
          </w:rPr>
          <w:t xml:space="preserve">Maxwell, Lau, and Howard (2015) </w:t>
        </w:r>
      </w:hyperlink>
      <w:r w:rsidR="0032630F" w:rsidRPr="0032630F">
        <w:rPr>
          <w:lang w:val="en-US"/>
        </w:rPr>
        <w:t xml:space="preserve">questioned whether psychological research is suffering from a replication crisis by pointing out that recent failures to replicate may turn out to be artifacts of underpowered replication studies. We agree with Maxwell et al. that failed (nonsignificant) replications are not evidence of no effect, and that (single) replication studies should not be presented as such. We also agree with Maxwell et al. on the importance of combining results of multiple studies with a meta-analysis. However, their proposal of the </w:t>
      </w:r>
      <w:proofErr w:type="spellStart"/>
      <w:r w:rsidR="0032630F" w:rsidRPr="0032630F">
        <w:rPr>
          <w:lang w:val="en-US"/>
        </w:rPr>
        <w:t>organisation</w:t>
      </w:r>
      <w:proofErr w:type="spellEnd"/>
      <w:r w:rsidR="0032630F" w:rsidRPr="0032630F">
        <w:rPr>
          <w:lang w:val="en-US"/>
        </w:rPr>
        <w:t xml:space="preserve"> of psychological science will put an unequal burden of proof on replication studies compared to the original study, which is problematic for scientific progress. Maxwell et al. propose </w:t>
      </w:r>
      <w:r w:rsidR="0032630F" w:rsidRPr="0032630F">
        <w:rPr>
          <w:i/>
          <w:iCs/>
          <w:lang w:val="en-US"/>
        </w:rPr>
        <w:t>only</w:t>
      </w:r>
      <w:r w:rsidR="0032630F" w:rsidRPr="0032630F">
        <w:rPr>
          <w:lang w:val="en-US"/>
        </w:rPr>
        <w:t xml:space="preserve"> to conclude </w:t>
      </w:r>
      <w:r w:rsidR="0032630F" w:rsidRPr="0032630F">
        <w:rPr>
          <w:i/>
          <w:iCs/>
          <w:lang w:val="en-US"/>
        </w:rPr>
        <w:t>H</w:t>
      </w:r>
      <w:r w:rsidR="0032630F" w:rsidRPr="0032630F">
        <w:rPr>
          <w:i/>
          <w:iCs/>
          <w:vertAlign w:val="subscript"/>
          <w:lang w:val="en-US"/>
        </w:rPr>
        <w:t>0</w:t>
      </w:r>
      <w:r w:rsidR="0032630F" w:rsidRPr="0032630F">
        <w:rPr>
          <w:lang w:val="en-US"/>
        </w:rPr>
        <w:t xml:space="preserve"> if the entire confidence interval for an estimated effect lies within (-.1, .1) (p.492), which may be achieved with 80% probability by many small replication studies or by means of a replication study containing 1,714 participants per group (their Table 1).  Because this requirement for a large </w:t>
      </w:r>
      <w:r w:rsidR="0032630F" w:rsidRPr="0032630F">
        <w:rPr>
          <w:i/>
          <w:iCs/>
          <w:lang w:val="en-US"/>
        </w:rPr>
        <w:t>N</w:t>
      </w:r>
      <w:r w:rsidR="0032630F" w:rsidRPr="0032630F">
        <w:rPr>
          <w:lang w:val="en-US"/>
        </w:rPr>
        <w:t xml:space="preserve"> does not apply to original studies but only to replications, this scenario results in an inefficient scientific enterprise wherein false positives continue to exist and effect size estimates in meta-analyses will often be biased. </w:t>
      </w:r>
    </w:p>
    <w:p w14:paraId="3923F211" w14:textId="79F974C1" w:rsidR="0032630F" w:rsidRPr="0032630F" w:rsidRDefault="0032630F" w:rsidP="0032630F">
      <w:pPr>
        <w:spacing w:line="480" w:lineRule="auto"/>
        <w:rPr>
          <w:lang w:val="en-US"/>
        </w:rPr>
      </w:pPr>
      <w:r w:rsidRPr="0032630F">
        <w:rPr>
          <w:lang w:val="en-US"/>
        </w:rPr>
        <w:tab/>
        <w:t xml:space="preserve">A cumulative science seeks to answer questions like (1) “Does an effect exist?” and (2) “How large is the effect?”, and also: (3) “How can we discover the truth efficiently?” We performed a simulation study to investigate the answers within three different scenarios. The three scenarios are </w:t>
      </w:r>
      <w:r w:rsidRPr="0032630F">
        <w:rPr>
          <w:i/>
          <w:iCs/>
          <w:lang w:val="en-US"/>
        </w:rPr>
        <w:t>Current</w:t>
      </w:r>
      <w:r w:rsidRPr="0032630F">
        <w:rPr>
          <w:lang w:val="en-US"/>
        </w:rPr>
        <w:t xml:space="preserve"> (science as we believe it is currently conducted), </w:t>
      </w:r>
      <w:r w:rsidRPr="0032630F">
        <w:rPr>
          <w:i/>
          <w:iCs/>
          <w:lang w:val="en-US"/>
        </w:rPr>
        <w:t xml:space="preserve">Maxwell </w:t>
      </w:r>
      <w:r w:rsidRPr="0032630F">
        <w:rPr>
          <w:lang w:val="en-US"/>
        </w:rPr>
        <w:t xml:space="preserve">(based on Maxwell et al., 2015), and </w:t>
      </w:r>
      <w:r w:rsidRPr="0032630F">
        <w:rPr>
          <w:i/>
          <w:iCs/>
          <w:lang w:val="en-US"/>
        </w:rPr>
        <w:t>Ideal</w:t>
      </w:r>
      <w:r w:rsidRPr="0032630F">
        <w:rPr>
          <w:lang w:val="en-US"/>
        </w:rPr>
        <w:t xml:space="preserve">. </w:t>
      </w:r>
      <w:r w:rsidRPr="0032630F">
        <w:rPr>
          <w:i/>
          <w:iCs/>
          <w:lang w:val="en-US"/>
        </w:rPr>
        <w:t>Ideal</w:t>
      </w:r>
      <w:r w:rsidRPr="0032630F">
        <w:rPr>
          <w:lang w:val="en-US"/>
        </w:rPr>
        <w:t xml:space="preserve"> is inspired by how large-scale replication initiatives are currently implemented in practi</w:t>
      </w:r>
      <w:r w:rsidR="00545248">
        <w:rPr>
          <w:lang w:val="en-US"/>
        </w:rPr>
        <w:t xml:space="preserve">ce (Klein et al., 2014; Simons, </w:t>
      </w:r>
      <w:r w:rsidRPr="0032630F">
        <w:rPr>
          <w:lang w:val="en-US"/>
        </w:rPr>
        <w:t>Holcombe</w:t>
      </w:r>
      <w:r w:rsidR="00545248">
        <w:rPr>
          <w:lang w:val="en-US"/>
        </w:rPr>
        <w:t>, &amp; Spellman</w:t>
      </w:r>
      <w:r w:rsidRPr="0032630F">
        <w:rPr>
          <w:lang w:val="en-US"/>
        </w:rPr>
        <w:t xml:space="preserve">, 2014). For all scenarios we simulated studies in a two independent groups design and added these to a meta-analysis until the range of the 90% confidence interval (CI; see note 8 in Maxwell et al.) around the estimated effect size </w:t>
      </w:r>
      <w:r w:rsidRPr="0032630F">
        <w:rPr>
          <w:i/>
          <w:iCs/>
          <w:lang w:val="en-US"/>
        </w:rPr>
        <w:t>d</w:t>
      </w:r>
      <w:r w:rsidRPr="0032630F">
        <w:rPr>
          <w:lang w:val="en-US"/>
        </w:rPr>
        <w:t xml:space="preserve"> was smaller than 0.2 for </w:t>
      </w:r>
      <w:r w:rsidRPr="0032630F">
        <w:rPr>
          <w:i/>
          <w:iCs/>
          <w:lang w:val="en-US"/>
        </w:rPr>
        <w:t xml:space="preserve">Current </w:t>
      </w:r>
      <w:r w:rsidRPr="0032630F">
        <w:rPr>
          <w:lang w:val="en-US"/>
        </w:rPr>
        <w:t xml:space="preserve">and </w:t>
      </w:r>
      <w:r w:rsidRPr="0032630F">
        <w:rPr>
          <w:i/>
          <w:iCs/>
          <w:lang w:val="en-US"/>
        </w:rPr>
        <w:t>Ideal</w:t>
      </w:r>
      <w:r w:rsidRPr="0032630F">
        <w:rPr>
          <w:lang w:val="en-US"/>
        </w:rPr>
        <w:t xml:space="preserve">, and until the entire confidence interval for the estimated effect falls in (-.1,.1) with 80% probability for </w:t>
      </w:r>
      <w:r w:rsidRPr="0032630F">
        <w:rPr>
          <w:i/>
          <w:iCs/>
          <w:lang w:val="en-US"/>
        </w:rPr>
        <w:t>Maxwell</w:t>
      </w:r>
      <w:r w:rsidRPr="0032630F">
        <w:rPr>
          <w:lang w:val="en-US"/>
        </w:rPr>
        <w:t xml:space="preserve">. </w:t>
      </w:r>
      <w:r w:rsidRPr="0032630F">
        <w:rPr>
          <w:i/>
          <w:iCs/>
          <w:lang w:val="en-US"/>
        </w:rPr>
        <w:t>Current</w:t>
      </w:r>
      <w:r w:rsidRPr="0032630F">
        <w:rPr>
          <w:lang w:val="en-US"/>
        </w:rPr>
        <w:t xml:space="preserve"> is further characterized by (1) publication bias for </w:t>
      </w:r>
      <w:r w:rsidRPr="0032630F">
        <w:rPr>
          <w:lang w:val="en-US"/>
        </w:rPr>
        <w:lastRenderedPageBreak/>
        <w:t xml:space="preserve">small studies (5% of nonsignificant results is published; Van Assen, Van Aert &amp; Wicherts, 2015), but not for large studies (100% published), (2) the use of both original and replication studies for effect size estimation, and (3) a conclusion that an effect size is larger than zero if the estimated effect size is significantly larger than zero (α = .05). The only differences between </w:t>
      </w:r>
      <w:r w:rsidRPr="0032630F">
        <w:rPr>
          <w:i/>
          <w:iCs/>
          <w:lang w:val="en-US"/>
        </w:rPr>
        <w:t>Maxwell</w:t>
      </w:r>
      <w:r w:rsidRPr="0032630F">
        <w:rPr>
          <w:lang w:val="en-US"/>
        </w:rPr>
        <w:t xml:space="preserve"> and </w:t>
      </w:r>
      <w:r w:rsidRPr="0032630F">
        <w:rPr>
          <w:i/>
          <w:iCs/>
          <w:lang w:val="en-US"/>
        </w:rPr>
        <w:t>Current</w:t>
      </w:r>
      <w:r w:rsidRPr="0032630F">
        <w:rPr>
          <w:lang w:val="en-US"/>
        </w:rPr>
        <w:t xml:space="preserve"> are that the original study is not used for effect size estimation (2), and </w:t>
      </w:r>
      <w:r w:rsidRPr="0032630F">
        <w:rPr>
          <w:i/>
          <w:iCs/>
          <w:lang w:val="en-US"/>
        </w:rPr>
        <w:t>H</w:t>
      </w:r>
      <w:r w:rsidRPr="0032630F">
        <w:rPr>
          <w:i/>
          <w:iCs/>
          <w:vertAlign w:val="subscript"/>
          <w:lang w:val="en-US"/>
        </w:rPr>
        <w:t>0</w:t>
      </w:r>
      <w:r w:rsidRPr="0032630F">
        <w:rPr>
          <w:lang w:val="en-US"/>
        </w:rPr>
        <w:t xml:space="preserve"> is only concluded if the upper bound of the 90% CI &lt; 0.1 (3). </w:t>
      </w:r>
      <w:r w:rsidRPr="0032630F">
        <w:rPr>
          <w:i/>
          <w:iCs/>
          <w:lang w:val="en-US"/>
        </w:rPr>
        <w:t>Ideal</w:t>
      </w:r>
      <w:r w:rsidRPr="0032630F">
        <w:rPr>
          <w:lang w:val="en-US"/>
        </w:rPr>
        <w:t xml:space="preserve"> has no publication bias for replications (1), discards the original study (because it was subject to publication bias; 2), and concludes </w:t>
      </w:r>
      <w:r w:rsidRPr="0032630F">
        <w:rPr>
          <w:i/>
          <w:iCs/>
          <w:lang w:val="en-US"/>
        </w:rPr>
        <w:t>H</w:t>
      </w:r>
      <w:r w:rsidRPr="0032630F">
        <w:rPr>
          <w:i/>
          <w:iCs/>
          <w:vertAlign w:val="subscript"/>
          <w:lang w:val="en-US"/>
        </w:rPr>
        <w:t>1</w:t>
      </w:r>
      <w:r w:rsidRPr="0032630F">
        <w:rPr>
          <w:lang w:val="en-US"/>
        </w:rPr>
        <w:t xml:space="preserve"> if estimated effect size is significantly larger than zero as in </w:t>
      </w:r>
      <w:r w:rsidRPr="0032630F">
        <w:rPr>
          <w:i/>
          <w:iCs/>
          <w:lang w:val="en-US"/>
        </w:rPr>
        <w:t xml:space="preserve">Current </w:t>
      </w:r>
      <w:r w:rsidRPr="0032630F">
        <w:rPr>
          <w:lang w:val="en-US"/>
        </w:rPr>
        <w:t xml:space="preserve">(3). </w:t>
      </w:r>
    </w:p>
    <w:p w14:paraId="330A5111" w14:textId="77777777" w:rsidR="0032630F" w:rsidRPr="0032630F" w:rsidRDefault="0032630F" w:rsidP="00CC6433">
      <w:pPr>
        <w:spacing w:line="480" w:lineRule="auto"/>
        <w:ind w:firstLine="720"/>
        <w:rPr>
          <w:lang w:val="en-US"/>
        </w:rPr>
      </w:pPr>
      <w:r w:rsidRPr="0032630F">
        <w:rPr>
          <w:lang w:val="en-US"/>
        </w:rPr>
        <w:t xml:space="preserve">The conditions for the simulation study were as follows. The population effect sizes were </w:t>
      </w:r>
      <w:r w:rsidRPr="0032630F">
        <w:rPr>
          <w:i/>
          <w:iCs/>
          <w:lang w:val="en-US"/>
        </w:rPr>
        <w:t xml:space="preserve">d </w:t>
      </w:r>
      <w:r w:rsidRPr="0032630F">
        <w:rPr>
          <w:lang w:val="en-US"/>
        </w:rPr>
        <w:t xml:space="preserve">= 0 (no effect), </w:t>
      </w:r>
      <w:r w:rsidRPr="0032630F">
        <w:rPr>
          <w:i/>
          <w:iCs/>
          <w:lang w:val="en-US"/>
        </w:rPr>
        <w:t>d</w:t>
      </w:r>
      <w:r w:rsidRPr="0032630F">
        <w:rPr>
          <w:lang w:val="en-US"/>
        </w:rPr>
        <w:t xml:space="preserve"> = 0.2 (small), and </w:t>
      </w:r>
      <w:r w:rsidRPr="0032630F">
        <w:rPr>
          <w:i/>
          <w:iCs/>
          <w:lang w:val="en-US"/>
        </w:rPr>
        <w:t xml:space="preserve">d </w:t>
      </w:r>
      <w:r w:rsidRPr="0032630F">
        <w:rPr>
          <w:lang w:val="en-US"/>
        </w:rPr>
        <w:t xml:space="preserve">= 0.5 (medium). We used a fixed effect meta-analysis in the simulations because the underlying effects sizes were constant within conditions. The sample sizes were 25 participants per group for the original study, and the sample sizes for the replication studies were small (25 per group), large (1750 per group), or mixed (probability of 1/71 for a large replication and 70/71 for a small replication; see </w:t>
      </w:r>
      <w:hyperlink r:id="rId11" w:history="1">
        <w:r w:rsidRPr="0032630F">
          <w:rPr>
            <w:rStyle w:val="Hyperlink"/>
            <w:lang w:val="en-US"/>
          </w:rPr>
          <w:t>osf.io/a2zmk</w:t>
        </w:r>
      </w:hyperlink>
      <w:r w:rsidRPr="0032630F">
        <w:rPr>
          <w:lang w:val="en-US"/>
        </w:rPr>
        <w:t>).</w:t>
      </w:r>
    </w:p>
    <w:p w14:paraId="2DD4B951" w14:textId="77777777" w:rsidR="0032630F" w:rsidRPr="0032630F" w:rsidRDefault="0032630F" w:rsidP="0032630F">
      <w:pPr>
        <w:spacing w:line="480" w:lineRule="auto"/>
        <w:rPr>
          <w:lang w:val="en-US"/>
        </w:rPr>
      </w:pPr>
      <w:r w:rsidRPr="0032630F">
        <w:rPr>
          <w:lang w:val="en-US"/>
        </w:rPr>
        <w:tab/>
        <w:t xml:space="preserve">The results of the simulation study are presented in Table 1. With respect to the first question (existence of the effect), the </w:t>
      </w:r>
      <w:r w:rsidRPr="0032630F">
        <w:rPr>
          <w:i/>
          <w:iCs/>
          <w:lang w:val="en-US"/>
        </w:rPr>
        <w:t>Maxwell</w:t>
      </w:r>
      <w:r w:rsidRPr="0032630F">
        <w:rPr>
          <w:lang w:val="en-US"/>
        </w:rPr>
        <w:t xml:space="preserve"> scenario performed worst when true effect size was 0; it never discarded </w:t>
      </w:r>
      <w:r w:rsidRPr="0032630F">
        <w:rPr>
          <w:i/>
          <w:iCs/>
          <w:lang w:val="en-US"/>
        </w:rPr>
        <w:t>H</w:t>
      </w:r>
      <w:r w:rsidRPr="0032630F">
        <w:rPr>
          <w:i/>
          <w:iCs/>
          <w:vertAlign w:val="subscript"/>
          <w:lang w:val="en-US"/>
        </w:rPr>
        <w:t>1</w:t>
      </w:r>
      <w:r w:rsidRPr="0032630F">
        <w:rPr>
          <w:lang w:val="en-US"/>
        </w:rPr>
        <w:t xml:space="preserve"> in case of small replication studies (100%), where the false positive rate was still very high for </w:t>
      </w:r>
      <w:r w:rsidRPr="0032630F">
        <w:rPr>
          <w:i/>
          <w:iCs/>
          <w:lang w:val="en-US"/>
        </w:rPr>
        <w:t>Current</w:t>
      </w:r>
      <w:r w:rsidRPr="0032630F">
        <w:rPr>
          <w:lang w:val="en-US"/>
        </w:rPr>
        <w:t xml:space="preserve"> (99.1%) and nominal for </w:t>
      </w:r>
      <w:r w:rsidRPr="0032630F">
        <w:rPr>
          <w:i/>
          <w:iCs/>
          <w:lang w:val="en-US"/>
        </w:rPr>
        <w:t>Ideal</w:t>
      </w:r>
      <w:r w:rsidRPr="0032630F">
        <w:rPr>
          <w:lang w:val="en-US"/>
        </w:rPr>
        <w:t xml:space="preserve"> (5%). The false positive rates of </w:t>
      </w:r>
      <w:r w:rsidRPr="0032630F">
        <w:rPr>
          <w:i/>
          <w:iCs/>
          <w:lang w:val="en-US"/>
        </w:rPr>
        <w:t>Maxwell</w:t>
      </w:r>
      <w:r w:rsidRPr="0032630F">
        <w:rPr>
          <w:lang w:val="en-US"/>
        </w:rPr>
        <w:t xml:space="preserve"> and </w:t>
      </w:r>
      <w:r w:rsidRPr="0032630F">
        <w:rPr>
          <w:i/>
          <w:iCs/>
          <w:lang w:val="en-US"/>
        </w:rPr>
        <w:t>Current</w:t>
      </w:r>
      <w:r w:rsidRPr="0032630F">
        <w:rPr>
          <w:lang w:val="en-US"/>
        </w:rPr>
        <w:t xml:space="preserve"> got much less when some or all large replications were conducted. Note that for nonzero population effects (i.e., </w:t>
      </w:r>
      <w:r w:rsidRPr="0032630F">
        <w:rPr>
          <w:i/>
          <w:iCs/>
          <w:lang w:val="en-US"/>
        </w:rPr>
        <w:t>d</w:t>
      </w:r>
      <w:r w:rsidRPr="0032630F">
        <w:rPr>
          <w:lang w:val="en-US"/>
        </w:rPr>
        <w:t xml:space="preserve"> ≥ 0.2), almost all effects were detected (acceptance of </w:t>
      </w:r>
      <w:r w:rsidRPr="0032630F">
        <w:rPr>
          <w:i/>
          <w:iCs/>
          <w:lang w:val="en-US"/>
        </w:rPr>
        <w:t>H</w:t>
      </w:r>
      <w:r w:rsidRPr="0032630F">
        <w:rPr>
          <w:i/>
          <w:iCs/>
          <w:vertAlign w:val="subscript"/>
          <w:lang w:val="en-US"/>
        </w:rPr>
        <w:t>1</w:t>
      </w:r>
      <w:r w:rsidRPr="0032630F">
        <w:rPr>
          <w:lang w:val="en-US"/>
        </w:rPr>
        <w:t xml:space="preserve"> &gt; .95) under each scenario. With respect to the second question, we found unbiased effect size estimated in </w:t>
      </w:r>
      <w:r w:rsidRPr="0032630F">
        <w:rPr>
          <w:i/>
          <w:iCs/>
          <w:lang w:val="en-US"/>
        </w:rPr>
        <w:t>Ideal</w:t>
      </w:r>
      <w:r w:rsidRPr="0032630F">
        <w:rPr>
          <w:lang w:val="en-US"/>
        </w:rPr>
        <w:t xml:space="preserve"> or when only large studies were included, because no publication bias is present in these situations. Similarly biased effect size estimates were found with </w:t>
      </w:r>
      <w:r w:rsidRPr="0032630F">
        <w:rPr>
          <w:i/>
          <w:iCs/>
          <w:lang w:val="en-US"/>
        </w:rPr>
        <w:t>Current</w:t>
      </w:r>
      <w:r w:rsidRPr="0032630F">
        <w:rPr>
          <w:lang w:val="en-US"/>
        </w:rPr>
        <w:t xml:space="preserve"> and </w:t>
      </w:r>
      <w:r w:rsidRPr="0032630F">
        <w:rPr>
          <w:i/>
          <w:iCs/>
          <w:lang w:val="en-US"/>
        </w:rPr>
        <w:t>Maxwell</w:t>
      </w:r>
      <w:r w:rsidRPr="0032630F">
        <w:rPr>
          <w:lang w:val="en-US"/>
        </w:rPr>
        <w:t xml:space="preserve"> when </w:t>
      </w:r>
      <w:r w:rsidRPr="0032630F">
        <w:rPr>
          <w:i/>
          <w:iCs/>
          <w:lang w:val="en-US"/>
        </w:rPr>
        <w:t>N</w:t>
      </w:r>
      <w:r w:rsidRPr="0032630F">
        <w:rPr>
          <w:lang w:val="en-US"/>
        </w:rPr>
        <w:t xml:space="preserve"> was small or mixed, with larger bias </w:t>
      </w:r>
      <w:r w:rsidRPr="0032630F">
        <w:rPr>
          <w:lang w:val="en-US"/>
        </w:rPr>
        <w:lastRenderedPageBreak/>
        <w:t xml:space="preserve">for small replications and smaller true effect size. Finally (third question), efficiency, measured by total sample size in the meta-analysis, was higher for </w:t>
      </w:r>
      <w:r w:rsidRPr="0032630F">
        <w:rPr>
          <w:i/>
          <w:iCs/>
          <w:lang w:val="en-US"/>
        </w:rPr>
        <w:t>Ideal</w:t>
      </w:r>
      <w:r w:rsidRPr="0032630F">
        <w:rPr>
          <w:lang w:val="en-US"/>
        </w:rPr>
        <w:t xml:space="preserve">, with up to 10 and 33 times as many subjects needed for </w:t>
      </w:r>
      <w:r w:rsidRPr="0032630F">
        <w:rPr>
          <w:i/>
          <w:iCs/>
          <w:lang w:val="en-US"/>
        </w:rPr>
        <w:t>Current</w:t>
      </w:r>
      <w:r w:rsidRPr="0032630F">
        <w:rPr>
          <w:lang w:val="en-US"/>
        </w:rPr>
        <w:t xml:space="preserve"> and </w:t>
      </w:r>
      <w:r w:rsidRPr="0032630F">
        <w:rPr>
          <w:i/>
          <w:iCs/>
          <w:lang w:val="en-US"/>
        </w:rPr>
        <w:t>Maxwell</w:t>
      </w:r>
      <w:r w:rsidRPr="0032630F">
        <w:rPr>
          <w:lang w:val="en-US"/>
        </w:rPr>
        <w:t>, respectively, whenever the true effect size was zero and only small replication studies were conducted.</w:t>
      </w:r>
    </w:p>
    <w:p w14:paraId="54D61E7C" w14:textId="77777777" w:rsidR="0032630F" w:rsidRPr="0032630F" w:rsidRDefault="0032630F" w:rsidP="0032630F">
      <w:pPr>
        <w:spacing w:line="480" w:lineRule="auto"/>
        <w:rPr>
          <w:lang w:val="en-US"/>
        </w:rPr>
      </w:pPr>
      <w:r w:rsidRPr="0032630F">
        <w:rPr>
          <w:lang w:val="en-US"/>
        </w:rPr>
        <w:tab/>
        <w:t xml:space="preserve">Our results indicate that the proposition by Maxwell et al. (2015) is not much of an improvement compared to the current scientific practice (which includes publication bias), since the practice will be even more inefficient than the current situation, poorly equipped to correct false positive findings, and provides biased estimates of actual effect sizes. Our simulation study also showed the importance of minimizing publication bias; unbiased effect size estimates are obtained at very high efficiency (van Assen et al., 2014), which highlights the importance of preregistered and adequately powered replication studies (Nuijten et al., 2015). </w:t>
      </w:r>
    </w:p>
    <w:p w14:paraId="355C4E85" w14:textId="77777777" w:rsidR="0032630F" w:rsidRPr="0032630F" w:rsidRDefault="0032630F" w:rsidP="0032630F">
      <w:pPr>
        <w:spacing w:line="480" w:lineRule="auto"/>
        <w:rPr>
          <w:lang w:val="en-US"/>
        </w:rPr>
      </w:pPr>
      <w:r w:rsidRPr="0032630F">
        <w:rPr>
          <w:lang w:val="en-US"/>
        </w:rPr>
        <w:tab/>
        <w:t>Maxwell et al. (2015) raised an important issue about power of recent replication attempts, but in our view insufficiently appreciated that original studies are subject to publication bias and often involve underpowered designs for the (subtle) effects that are typical for psychology (Bakker, van Dijk, &amp; Wicherts, 2012). As long as there is publication bias and researchers continue to be rewarded for novelty rather than replicability, we should not raise the bars for replications higher than we set bars for original studies. If we do that, false positives and inflated effects will abound in the literature and we will witness little correction and a continued waste of resources.</w:t>
      </w:r>
    </w:p>
    <w:p w14:paraId="2FE6DBC5" w14:textId="77777777" w:rsidR="0032630F" w:rsidRDefault="007E219D" w:rsidP="007E219D">
      <w:pPr>
        <w:spacing w:line="480" w:lineRule="auto"/>
        <w:rPr>
          <w:lang w:val="en-US"/>
        </w:rPr>
      </w:pPr>
      <w:r w:rsidRPr="007E219D">
        <w:rPr>
          <w:lang w:val="en-US"/>
        </w:rPr>
        <w:tab/>
      </w:r>
    </w:p>
    <w:p w14:paraId="3233187C" w14:textId="77777777" w:rsidR="0032630F" w:rsidRDefault="0032630F" w:rsidP="007E219D">
      <w:pPr>
        <w:spacing w:line="480" w:lineRule="auto"/>
        <w:rPr>
          <w:lang w:val="en-US"/>
        </w:rPr>
      </w:pPr>
    </w:p>
    <w:p w14:paraId="6D3F1161" w14:textId="77777777" w:rsidR="0032630F" w:rsidRDefault="0032630F" w:rsidP="007E219D">
      <w:pPr>
        <w:spacing w:line="480" w:lineRule="auto"/>
        <w:rPr>
          <w:lang w:val="en-US"/>
        </w:rPr>
      </w:pPr>
    </w:p>
    <w:p w14:paraId="1AC5CC09" w14:textId="77777777" w:rsidR="00CC6433" w:rsidRDefault="00CC6433">
      <w:pPr>
        <w:rPr>
          <w:b/>
          <w:lang w:val="en-US"/>
        </w:rPr>
      </w:pPr>
      <w:r>
        <w:rPr>
          <w:b/>
          <w:lang w:val="en-US"/>
        </w:rPr>
        <w:br w:type="page"/>
      </w:r>
    </w:p>
    <w:p w14:paraId="7C2440A2" w14:textId="37217D04" w:rsidR="00250305" w:rsidRPr="00AB0A04" w:rsidRDefault="00250305" w:rsidP="00250305">
      <w:pPr>
        <w:spacing w:line="480" w:lineRule="auto"/>
        <w:jc w:val="center"/>
        <w:rPr>
          <w:lang w:val="nl-NL"/>
        </w:rPr>
      </w:pPr>
      <w:proofErr w:type="spellStart"/>
      <w:r w:rsidRPr="00AB0A04">
        <w:rPr>
          <w:lang w:val="nl-NL"/>
        </w:rPr>
        <w:lastRenderedPageBreak/>
        <w:t>References</w:t>
      </w:r>
      <w:proofErr w:type="spellEnd"/>
    </w:p>
    <w:p w14:paraId="23567E6B" w14:textId="77777777" w:rsidR="00E15CEA" w:rsidRPr="00E15CEA" w:rsidRDefault="00E15CEA" w:rsidP="00E15CEA">
      <w:pPr>
        <w:spacing w:line="480" w:lineRule="auto"/>
        <w:ind w:left="709" w:hanging="709"/>
        <w:rPr>
          <w:lang w:val="en-US"/>
        </w:rPr>
      </w:pPr>
      <w:r w:rsidRPr="00E15CEA">
        <w:rPr>
          <w:lang w:val="nl-NL"/>
        </w:rPr>
        <w:t xml:space="preserve">Bakker, M., van Dijk, A., &amp; Wicherts, J. M. (2012). </w:t>
      </w:r>
      <w:r w:rsidRPr="00E15CEA">
        <w:rPr>
          <w:lang w:val="en-US"/>
        </w:rPr>
        <w:t xml:space="preserve">The rules of the game called psychological science. </w:t>
      </w:r>
      <w:r w:rsidRPr="00E15CEA">
        <w:rPr>
          <w:i/>
          <w:lang w:val="en-US"/>
        </w:rPr>
        <w:t>Perspectives on Psychological Science, 7,</w:t>
      </w:r>
      <w:r w:rsidRPr="00E15CEA">
        <w:rPr>
          <w:lang w:val="en-US"/>
        </w:rPr>
        <w:t xml:space="preserve"> 543–554. </w:t>
      </w:r>
      <w:proofErr w:type="spellStart"/>
      <w:r w:rsidRPr="00E15CEA">
        <w:rPr>
          <w:lang w:val="en-US"/>
        </w:rPr>
        <w:t>doi</w:t>
      </w:r>
      <w:proofErr w:type="spellEnd"/>
      <w:r w:rsidRPr="00E15CEA">
        <w:rPr>
          <w:lang w:val="en-US"/>
        </w:rPr>
        <w:t>: 10.1177/1745691612459060</w:t>
      </w:r>
    </w:p>
    <w:p w14:paraId="483C86D8" w14:textId="77777777" w:rsidR="00E15CEA" w:rsidRPr="00E15CEA" w:rsidRDefault="00E15CEA" w:rsidP="00E15CEA">
      <w:pPr>
        <w:spacing w:line="480" w:lineRule="auto"/>
        <w:ind w:left="709" w:hanging="709"/>
        <w:rPr>
          <w:lang w:val="en-US"/>
        </w:rPr>
      </w:pPr>
      <w:bookmarkStart w:id="0" w:name="h.w56v0ovinge" w:colFirst="0" w:colLast="0"/>
      <w:bookmarkEnd w:id="0"/>
      <w:r w:rsidRPr="00AB0A04">
        <w:rPr>
          <w:lang w:val="en-US"/>
        </w:rPr>
        <w:t xml:space="preserve">Klein, R. A., Ratliff, K. A., </w:t>
      </w:r>
      <w:proofErr w:type="spellStart"/>
      <w:r w:rsidRPr="00AB0A04">
        <w:rPr>
          <w:lang w:val="en-US"/>
        </w:rPr>
        <w:t>Vianello</w:t>
      </w:r>
      <w:proofErr w:type="spellEnd"/>
      <w:r w:rsidRPr="00AB0A04">
        <w:rPr>
          <w:lang w:val="en-US"/>
        </w:rPr>
        <w:t xml:space="preserve">, M., Jr., R. B. A., </w:t>
      </w:r>
      <w:proofErr w:type="spellStart"/>
      <w:r w:rsidRPr="00AB0A04">
        <w:rPr>
          <w:lang w:val="en-US"/>
        </w:rPr>
        <w:t>Bahník</w:t>
      </w:r>
      <w:proofErr w:type="spellEnd"/>
      <w:r w:rsidRPr="00AB0A04">
        <w:rPr>
          <w:lang w:val="en-US"/>
        </w:rPr>
        <w:t xml:space="preserve">, </w:t>
      </w:r>
      <w:proofErr w:type="gramStart"/>
      <w:r w:rsidRPr="00AB0A04">
        <w:rPr>
          <w:lang w:val="en-US"/>
        </w:rPr>
        <w:t>Š.,</w:t>
      </w:r>
      <w:proofErr w:type="gramEnd"/>
      <w:r w:rsidRPr="00AB0A04">
        <w:rPr>
          <w:lang w:val="en-US"/>
        </w:rPr>
        <w:t xml:space="preserve"> Bernstein, M. J., … </w:t>
      </w:r>
      <w:proofErr w:type="spellStart"/>
      <w:r w:rsidRPr="00E15CEA">
        <w:rPr>
          <w:lang w:val="en-US"/>
        </w:rPr>
        <w:t>Nosek</w:t>
      </w:r>
      <w:proofErr w:type="spellEnd"/>
      <w:r w:rsidRPr="00E15CEA">
        <w:rPr>
          <w:lang w:val="en-US"/>
        </w:rPr>
        <w:t xml:space="preserve">, B. A. (2014). Investigating variation in replicability. </w:t>
      </w:r>
      <w:r w:rsidRPr="00E15CEA">
        <w:rPr>
          <w:i/>
          <w:lang w:val="en-US"/>
        </w:rPr>
        <w:t>Social Psychology</w:t>
      </w:r>
      <w:r w:rsidRPr="00E15CEA">
        <w:rPr>
          <w:lang w:val="en-US"/>
        </w:rPr>
        <w:t xml:space="preserve">, </w:t>
      </w:r>
      <w:r w:rsidRPr="00E15CEA">
        <w:rPr>
          <w:i/>
          <w:lang w:val="en-US"/>
        </w:rPr>
        <w:t>45</w:t>
      </w:r>
      <w:r w:rsidRPr="00E15CEA">
        <w:rPr>
          <w:lang w:val="en-US"/>
        </w:rPr>
        <w:t xml:space="preserve">, 142–152. </w:t>
      </w:r>
      <w:proofErr w:type="spellStart"/>
      <w:r w:rsidRPr="00E15CEA">
        <w:rPr>
          <w:lang w:val="en-US"/>
        </w:rPr>
        <w:t>doi</w:t>
      </w:r>
      <w:proofErr w:type="spellEnd"/>
      <w:r w:rsidRPr="00E15CEA">
        <w:rPr>
          <w:lang w:val="en-US"/>
        </w:rPr>
        <w:t>: 10.1027/1864-9335/a000178</w:t>
      </w:r>
    </w:p>
    <w:p w14:paraId="550DDA3E" w14:textId="77777777" w:rsidR="00E15CEA" w:rsidRPr="00E15CEA" w:rsidRDefault="00E15CEA" w:rsidP="00E15CEA">
      <w:pPr>
        <w:spacing w:line="480" w:lineRule="auto"/>
        <w:ind w:left="709" w:hanging="709"/>
        <w:rPr>
          <w:lang w:val="en-US"/>
        </w:rPr>
      </w:pPr>
      <w:bookmarkStart w:id="1" w:name="h.rec9yfdp2qhs" w:colFirst="0" w:colLast="0"/>
      <w:bookmarkEnd w:id="1"/>
      <w:r w:rsidRPr="00E15CEA">
        <w:rPr>
          <w:lang w:val="en-US"/>
        </w:rPr>
        <w:t xml:space="preserve">Maxwell, S. E., Lau, M. Y., &amp; Howard, G. S. (2015). </w:t>
      </w:r>
      <w:bookmarkStart w:id="2" w:name="_GoBack"/>
      <w:r w:rsidRPr="00E15CEA">
        <w:rPr>
          <w:lang w:val="en-US"/>
        </w:rPr>
        <w:t xml:space="preserve">Is psychology suffering from a replication crisis? What does “failure to replicate” really mean? </w:t>
      </w:r>
      <w:bookmarkEnd w:id="2"/>
      <w:r w:rsidRPr="00E15CEA">
        <w:rPr>
          <w:i/>
          <w:lang w:val="en-US"/>
        </w:rPr>
        <w:t>American Psychologist, 70</w:t>
      </w:r>
      <w:r w:rsidRPr="00E15CEA">
        <w:rPr>
          <w:lang w:val="en-US"/>
        </w:rPr>
        <w:t xml:space="preserve">, 487. </w:t>
      </w:r>
      <w:proofErr w:type="spellStart"/>
      <w:r w:rsidRPr="00E15CEA">
        <w:rPr>
          <w:lang w:val="en-US"/>
        </w:rPr>
        <w:t>doi</w:t>
      </w:r>
      <w:proofErr w:type="spellEnd"/>
      <w:r w:rsidRPr="00E15CEA">
        <w:rPr>
          <w:lang w:val="en-US"/>
        </w:rPr>
        <w:t xml:space="preserve">: </w:t>
      </w:r>
      <w:hyperlink r:id="rId12">
        <w:r w:rsidRPr="00E15CEA">
          <w:rPr>
            <w:rStyle w:val="Hyperlink"/>
            <w:lang w:val="en-US"/>
          </w:rPr>
          <w:t>10.1037/a0039400</w:t>
        </w:r>
      </w:hyperlink>
      <w:r w:rsidRPr="00E15CEA">
        <w:rPr>
          <w:lang w:val="en-US"/>
        </w:rPr>
        <w:t xml:space="preserve"> </w:t>
      </w:r>
    </w:p>
    <w:p w14:paraId="0F7A6B32" w14:textId="7190997F" w:rsidR="00E15CEA" w:rsidRDefault="00E15CEA" w:rsidP="00E15CEA">
      <w:pPr>
        <w:spacing w:line="480" w:lineRule="auto"/>
        <w:ind w:left="709" w:hanging="709"/>
        <w:rPr>
          <w:lang w:val="en-US"/>
        </w:rPr>
      </w:pPr>
      <w:bookmarkStart w:id="3" w:name="h.1lmbu2uglo4d" w:colFirst="0" w:colLast="0"/>
      <w:bookmarkEnd w:id="3"/>
      <w:r w:rsidRPr="00E15CEA">
        <w:rPr>
          <w:lang w:val="nl-NL"/>
        </w:rPr>
        <w:t xml:space="preserve">Nuijten, M. B., van Assen, M. A. L. M., Veldkamp, C. L. S., &amp; Wicherts, J. M. (2015). </w:t>
      </w:r>
      <w:r w:rsidRPr="00E15CEA">
        <w:rPr>
          <w:lang w:val="en-US"/>
        </w:rPr>
        <w:t xml:space="preserve">The replication paradox: Combining studies can decrease accuracy of effect size estimates. </w:t>
      </w:r>
      <w:r w:rsidRPr="00E15CEA">
        <w:rPr>
          <w:i/>
          <w:lang w:val="en-US"/>
        </w:rPr>
        <w:t>Review of General Psychology</w:t>
      </w:r>
      <w:r>
        <w:rPr>
          <w:i/>
          <w:lang w:val="en-US"/>
        </w:rPr>
        <w:t>, 19,</w:t>
      </w:r>
      <w:r>
        <w:rPr>
          <w:lang w:val="en-US"/>
        </w:rPr>
        <w:t xml:space="preserve"> 172-182</w:t>
      </w:r>
      <w:r w:rsidRPr="00E15CEA">
        <w:rPr>
          <w:lang w:val="en-US"/>
        </w:rPr>
        <w:t xml:space="preserve">. </w:t>
      </w:r>
      <w:proofErr w:type="spellStart"/>
      <w:r w:rsidRPr="00E15CEA">
        <w:rPr>
          <w:lang w:val="en-US"/>
        </w:rPr>
        <w:t>doi</w:t>
      </w:r>
      <w:proofErr w:type="spellEnd"/>
      <w:r w:rsidRPr="00E15CEA">
        <w:rPr>
          <w:lang w:val="en-US"/>
        </w:rPr>
        <w:t>: 10.1037/gpr0000034</w:t>
      </w:r>
    </w:p>
    <w:p w14:paraId="1693238A" w14:textId="3CD3DED7" w:rsidR="00E15CEA" w:rsidRPr="00E15CEA" w:rsidRDefault="00E15CEA" w:rsidP="00E15CEA">
      <w:pPr>
        <w:spacing w:line="480" w:lineRule="auto"/>
        <w:ind w:left="709" w:hanging="709"/>
        <w:rPr>
          <w:lang w:val="en-US"/>
        </w:rPr>
      </w:pPr>
      <w:r w:rsidRPr="00E15CEA">
        <w:t>Simons, D. J., Holcombe, A. O., &amp; Spellman, B. A. (2014). An introduction to registered replication reports at Perspectives on Psychological Science.</w:t>
      </w:r>
      <w:r>
        <w:t xml:space="preserve"> </w:t>
      </w:r>
      <w:r w:rsidRPr="00E15CEA">
        <w:rPr>
          <w:i/>
          <w:iCs/>
        </w:rPr>
        <w:t>Perspectives on Psychological Science</w:t>
      </w:r>
      <w:r w:rsidRPr="00E15CEA">
        <w:t>, </w:t>
      </w:r>
      <w:r w:rsidRPr="00E15CEA">
        <w:rPr>
          <w:i/>
          <w:iCs/>
        </w:rPr>
        <w:t>9</w:t>
      </w:r>
      <w:r w:rsidRPr="00E15CEA">
        <w:t>, 552-555.</w:t>
      </w:r>
      <w:r>
        <w:t xml:space="preserve"> </w:t>
      </w:r>
      <w:proofErr w:type="spellStart"/>
      <w:r w:rsidRPr="00E15CEA">
        <w:rPr>
          <w:bCs/>
        </w:rPr>
        <w:t>doi</w:t>
      </w:r>
      <w:proofErr w:type="spellEnd"/>
      <w:r w:rsidRPr="00E15CEA">
        <w:rPr>
          <w:bCs/>
        </w:rPr>
        <w:t>: 10.1177/1745691614543974</w:t>
      </w:r>
    </w:p>
    <w:p w14:paraId="666F1B81" w14:textId="5C06791C" w:rsidR="00E15CEA" w:rsidRPr="00E15CEA" w:rsidRDefault="00E15CEA" w:rsidP="00E15CEA">
      <w:pPr>
        <w:spacing w:line="480" w:lineRule="auto"/>
        <w:ind w:left="709" w:hanging="709"/>
        <w:rPr>
          <w:lang w:val="nl-NL"/>
        </w:rPr>
      </w:pPr>
      <w:r w:rsidRPr="00E15CEA">
        <w:rPr>
          <w:lang w:val="en-US"/>
        </w:rPr>
        <w:t xml:space="preserve">Van Assen, M. A. L. M., van Aert, R. C. M., &amp; Wicherts, J. M. (2014). Meta-analysis using effect size distributions of only statistically significant studies. </w:t>
      </w:r>
      <w:proofErr w:type="spellStart"/>
      <w:r w:rsidRPr="00E15CEA">
        <w:rPr>
          <w:i/>
          <w:lang w:val="nl-NL"/>
        </w:rPr>
        <w:t>Psychological</w:t>
      </w:r>
      <w:proofErr w:type="spellEnd"/>
      <w:r w:rsidRPr="00E15CEA">
        <w:rPr>
          <w:i/>
          <w:lang w:val="nl-NL"/>
        </w:rPr>
        <w:t xml:space="preserve"> </w:t>
      </w:r>
      <w:proofErr w:type="spellStart"/>
      <w:r w:rsidRPr="00E15CEA">
        <w:rPr>
          <w:i/>
          <w:lang w:val="nl-NL"/>
        </w:rPr>
        <w:t>Methods</w:t>
      </w:r>
      <w:proofErr w:type="spellEnd"/>
      <w:r>
        <w:rPr>
          <w:i/>
          <w:lang w:val="nl-NL"/>
        </w:rPr>
        <w:t xml:space="preserve">, 20, </w:t>
      </w:r>
      <w:r>
        <w:rPr>
          <w:lang w:val="nl-NL"/>
        </w:rPr>
        <w:t>293-309</w:t>
      </w:r>
      <w:r w:rsidRPr="00E15CEA">
        <w:rPr>
          <w:lang w:val="nl-NL"/>
        </w:rPr>
        <w:t xml:space="preserve">. </w:t>
      </w:r>
      <w:proofErr w:type="spellStart"/>
      <w:r w:rsidRPr="00E15CEA">
        <w:rPr>
          <w:lang w:val="nl-NL"/>
        </w:rPr>
        <w:t>doi</w:t>
      </w:r>
      <w:proofErr w:type="spellEnd"/>
      <w:r w:rsidRPr="00E15CEA">
        <w:rPr>
          <w:lang w:val="nl-NL"/>
        </w:rPr>
        <w:t>: 10.1037/met0000025</w:t>
      </w:r>
    </w:p>
    <w:p w14:paraId="4F7F027F" w14:textId="503EC956" w:rsidR="00E15CEA" w:rsidRPr="00E15CEA" w:rsidRDefault="00E15CEA" w:rsidP="00E15CEA">
      <w:pPr>
        <w:spacing w:line="480" w:lineRule="auto"/>
        <w:ind w:left="709" w:hanging="709"/>
        <w:rPr>
          <w:lang w:val="en-US"/>
        </w:rPr>
      </w:pPr>
      <w:r w:rsidRPr="00E15CEA">
        <w:rPr>
          <w:lang w:val="nl-NL"/>
        </w:rPr>
        <w:t xml:space="preserve">Van Assen, M. A. L. M., van Aert, R. C. M., Nuijten, M. B., &amp; Wicherts, J. M. (2014). </w:t>
      </w:r>
      <w:r w:rsidRPr="00E15CEA">
        <w:rPr>
          <w:lang w:val="en-US"/>
        </w:rPr>
        <w:t xml:space="preserve">Why publishing everything is more effective than selective publishing of statistically significant results. </w:t>
      </w:r>
      <w:proofErr w:type="spellStart"/>
      <w:r w:rsidRPr="00E15CEA">
        <w:rPr>
          <w:i/>
          <w:lang w:val="en-US"/>
        </w:rPr>
        <w:t>PloS</w:t>
      </w:r>
      <w:proofErr w:type="spellEnd"/>
      <w:r w:rsidRPr="00E15CEA">
        <w:rPr>
          <w:i/>
          <w:lang w:val="en-US"/>
        </w:rPr>
        <w:t xml:space="preserve"> One, 9</w:t>
      </w:r>
      <w:r w:rsidRPr="00E15CEA">
        <w:rPr>
          <w:lang w:val="en-US"/>
        </w:rPr>
        <w:t xml:space="preserve">, e84896. </w:t>
      </w:r>
      <w:proofErr w:type="spellStart"/>
      <w:r w:rsidRPr="00E15CEA">
        <w:rPr>
          <w:lang w:val="en-US"/>
        </w:rPr>
        <w:t>doi</w:t>
      </w:r>
      <w:proofErr w:type="spellEnd"/>
      <w:r w:rsidRPr="00E15CEA">
        <w:rPr>
          <w:lang w:val="en-US"/>
        </w:rPr>
        <w:t>: 10.1371/journal.pone.0084896</w:t>
      </w:r>
    </w:p>
    <w:p w14:paraId="318867B7" w14:textId="7201133C" w:rsidR="00545248" w:rsidRDefault="00545248">
      <w:pPr>
        <w:rPr>
          <w:lang w:val="en-US"/>
        </w:rPr>
      </w:pPr>
      <w:r>
        <w:rPr>
          <w:lang w:val="en-US"/>
        </w:rPr>
        <w:br w:type="page"/>
      </w:r>
    </w:p>
    <w:p w14:paraId="1929B2A4" w14:textId="77777777" w:rsidR="00545248" w:rsidRDefault="00545248" w:rsidP="00545248">
      <w:pPr>
        <w:pStyle w:val="NormalWeb"/>
        <w:spacing w:before="0" w:beforeAutospacing="0" w:after="0" w:afterAutospacing="0" w:line="480" w:lineRule="auto"/>
        <w:rPr>
          <w:rFonts w:ascii="Calibri" w:hAnsi="Calibri"/>
          <w:color w:val="000000"/>
          <w:sz w:val="22"/>
          <w:szCs w:val="22"/>
        </w:rPr>
      </w:pPr>
      <w:r>
        <w:rPr>
          <w:rFonts w:ascii="Calibri" w:hAnsi="Calibri"/>
          <w:color w:val="000000"/>
          <w:sz w:val="22"/>
          <w:szCs w:val="22"/>
        </w:rPr>
        <w:lastRenderedPageBreak/>
        <w:t>Table 1</w:t>
      </w:r>
    </w:p>
    <w:p w14:paraId="6408320E" w14:textId="4FA25882" w:rsidR="00E36CE4" w:rsidRDefault="00E36CE4" w:rsidP="00545248">
      <w:pPr>
        <w:pStyle w:val="NormalWeb"/>
        <w:spacing w:before="0" w:beforeAutospacing="0" w:after="0" w:afterAutospacing="0" w:line="480" w:lineRule="auto"/>
        <w:rPr>
          <w:rFonts w:ascii="Calibri" w:hAnsi="Calibri"/>
          <w:i/>
          <w:color w:val="000000"/>
          <w:sz w:val="22"/>
          <w:szCs w:val="22"/>
        </w:rPr>
      </w:pPr>
      <w:r w:rsidRPr="00E36CE4">
        <w:rPr>
          <w:rFonts w:ascii="Calibri" w:hAnsi="Calibri"/>
          <w:i/>
          <w:color w:val="000000"/>
          <w:sz w:val="22"/>
          <w:szCs w:val="22"/>
        </w:rPr>
        <w:t>Simulation Results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1134"/>
        <w:gridCol w:w="2126"/>
        <w:gridCol w:w="2126"/>
        <w:gridCol w:w="1559"/>
      </w:tblGrid>
      <w:tr w:rsidR="00E36CE4" w14:paraId="6BAC57B8" w14:textId="77777777" w:rsidTr="00E36CE4">
        <w:tc>
          <w:tcPr>
            <w:tcW w:w="988" w:type="dxa"/>
            <w:tcBorders>
              <w:bottom w:val="single" w:sz="4" w:space="0" w:color="auto"/>
            </w:tcBorders>
          </w:tcPr>
          <w:p w14:paraId="2073626F" w14:textId="77777777" w:rsidR="00E36CE4" w:rsidRDefault="00E36CE4" w:rsidP="00E36CE4">
            <w:pPr>
              <w:pStyle w:val="NormalWeb"/>
              <w:spacing w:before="0" w:beforeAutospacing="0" w:after="0" w:afterAutospacing="0"/>
              <w:rPr>
                <w:rFonts w:ascii="Calibri" w:hAnsi="Calibri"/>
                <w:color w:val="000000"/>
                <w:sz w:val="22"/>
                <w:szCs w:val="22"/>
              </w:rPr>
            </w:pPr>
          </w:p>
        </w:tc>
        <w:tc>
          <w:tcPr>
            <w:tcW w:w="1134" w:type="dxa"/>
            <w:tcBorders>
              <w:bottom w:val="single" w:sz="4" w:space="0" w:color="auto"/>
            </w:tcBorders>
            <w:vAlign w:val="bottom"/>
          </w:tcPr>
          <w:p w14:paraId="0593FA4B" w14:textId="2B33C632" w:rsidR="00E36CE4" w:rsidRDefault="00E36CE4" w:rsidP="00E36CE4">
            <w:pPr>
              <w:pStyle w:val="NormalWeb"/>
              <w:spacing w:before="0" w:beforeAutospacing="0" w:after="0" w:afterAutospacing="0"/>
              <w:rPr>
                <w:rFonts w:ascii="Calibri" w:hAnsi="Calibri"/>
                <w:color w:val="000000"/>
                <w:sz w:val="22"/>
                <w:szCs w:val="22"/>
              </w:rPr>
            </w:pPr>
            <w:r w:rsidRPr="00545248">
              <w:rPr>
                <w:color w:val="000000"/>
                <w:sz w:val="22"/>
                <w:szCs w:val="22"/>
              </w:rPr>
              <w:t>Scenario</w:t>
            </w:r>
          </w:p>
        </w:tc>
        <w:tc>
          <w:tcPr>
            <w:tcW w:w="2126" w:type="dxa"/>
            <w:tcBorders>
              <w:bottom w:val="single" w:sz="4" w:space="0" w:color="auto"/>
            </w:tcBorders>
            <w:vAlign w:val="bottom"/>
          </w:tcPr>
          <w:p w14:paraId="18F5CB0B" w14:textId="7C4730B8" w:rsidR="00E36CE4" w:rsidRDefault="00E36CE4" w:rsidP="00E36CE4">
            <w:pPr>
              <w:pStyle w:val="NormalWeb"/>
              <w:spacing w:before="0" w:beforeAutospacing="0" w:after="0" w:afterAutospacing="0"/>
              <w:rPr>
                <w:rFonts w:ascii="Calibri" w:hAnsi="Calibri"/>
                <w:color w:val="000000"/>
                <w:sz w:val="22"/>
                <w:szCs w:val="22"/>
              </w:rPr>
            </w:pPr>
            <w:r w:rsidRPr="00545248">
              <w:rPr>
                <w:color w:val="000000"/>
                <w:sz w:val="22"/>
                <w:szCs w:val="22"/>
              </w:rPr>
              <w:t>N = 50</w:t>
            </w:r>
          </w:p>
        </w:tc>
        <w:tc>
          <w:tcPr>
            <w:tcW w:w="2126" w:type="dxa"/>
            <w:tcBorders>
              <w:bottom w:val="single" w:sz="4" w:space="0" w:color="auto"/>
            </w:tcBorders>
            <w:vAlign w:val="bottom"/>
          </w:tcPr>
          <w:p w14:paraId="287B1687" w14:textId="52250AC3" w:rsidR="00E36CE4" w:rsidRDefault="00E36CE4" w:rsidP="00E36CE4">
            <w:pPr>
              <w:pStyle w:val="NormalWeb"/>
              <w:spacing w:before="0" w:beforeAutospacing="0" w:after="0" w:afterAutospacing="0"/>
              <w:rPr>
                <w:rFonts w:ascii="Calibri" w:hAnsi="Calibri"/>
                <w:color w:val="000000"/>
                <w:sz w:val="22"/>
                <w:szCs w:val="22"/>
              </w:rPr>
            </w:pPr>
            <w:r w:rsidRPr="00545248">
              <w:rPr>
                <w:color w:val="000000"/>
                <w:sz w:val="22"/>
                <w:szCs w:val="22"/>
              </w:rPr>
              <w:t>N = mixed</w:t>
            </w:r>
          </w:p>
        </w:tc>
        <w:tc>
          <w:tcPr>
            <w:tcW w:w="1559" w:type="dxa"/>
            <w:tcBorders>
              <w:bottom w:val="single" w:sz="4" w:space="0" w:color="auto"/>
            </w:tcBorders>
            <w:vAlign w:val="bottom"/>
          </w:tcPr>
          <w:p w14:paraId="151BEEFF" w14:textId="721AC7DC" w:rsidR="00E36CE4" w:rsidRDefault="00E36CE4" w:rsidP="00E36CE4">
            <w:pPr>
              <w:pStyle w:val="NormalWeb"/>
              <w:spacing w:before="0" w:beforeAutospacing="0" w:after="0" w:afterAutospacing="0"/>
              <w:rPr>
                <w:rFonts w:ascii="Calibri" w:hAnsi="Calibri"/>
                <w:color w:val="000000"/>
                <w:sz w:val="22"/>
                <w:szCs w:val="22"/>
              </w:rPr>
            </w:pPr>
            <w:r w:rsidRPr="00545248">
              <w:rPr>
                <w:color w:val="000000"/>
                <w:sz w:val="22"/>
                <w:szCs w:val="22"/>
              </w:rPr>
              <w:t>N = 3500</w:t>
            </w:r>
          </w:p>
        </w:tc>
      </w:tr>
      <w:tr w:rsidR="00E36CE4" w14:paraId="7CFE9883" w14:textId="77777777" w:rsidTr="00E36CE4">
        <w:tc>
          <w:tcPr>
            <w:tcW w:w="988" w:type="dxa"/>
            <w:tcBorders>
              <w:top w:val="single" w:sz="4" w:space="0" w:color="auto"/>
              <w:bottom w:val="nil"/>
            </w:tcBorders>
          </w:tcPr>
          <w:p w14:paraId="4DAE18B1" w14:textId="0277EDE4" w:rsidR="00E36CE4" w:rsidRDefault="00E36CE4" w:rsidP="00E36CE4">
            <w:pPr>
              <w:pStyle w:val="NormalWeb"/>
              <w:spacing w:before="0" w:beforeAutospacing="0" w:after="0" w:afterAutospacing="0"/>
              <w:rPr>
                <w:rFonts w:ascii="Calibri" w:hAnsi="Calibri"/>
                <w:color w:val="000000"/>
                <w:sz w:val="22"/>
                <w:szCs w:val="22"/>
              </w:rPr>
            </w:pPr>
            <w:r w:rsidRPr="00545248">
              <w:rPr>
                <w:color w:val="000000"/>
                <w:sz w:val="22"/>
                <w:szCs w:val="22"/>
              </w:rPr>
              <w:t>µ = 0</w:t>
            </w:r>
          </w:p>
        </w:tc>
        <w:tc>
          <w:tcPr>
            <w:tcW w:w="1134" w:type="dxa"/>
            <w:tcBorders>
              <w:top w:val="single" w:sz="4" w:space="0" w:color="auto"/>
              <w:bottom w:val="nil"/>
            </w:tcBorders>
            <w:vAlign w:val="bottom"/>
          </w:tcPr>
          <w:p w14:paraId="2AF6190A" w14:textId="087227C7" w:rsidR="00E36CE4" w:rsidRDefault="00E36CE4" w:rsidP="00E36CE4">
            <w:pPr>
              <w:pStyle w:val="NormalWeb"/>
              <w:spacing w:before="0" w:beforeAutospacing="0" w:after="0" w:afterAutospacing="0"/>
              <w:rPr>
                <w:rFonts w:ascii="Calibri" w:hAnsi="Calibri"/>
                <w:color w:val="000000"/>
                <w:sz w:val="22"/>
                <w:szCs w:val="22"/>
              </w:rPr>
            </w:pPr>
            <w:r w:rsidRPr="00545248">
              <w:rPr>
                <w:color w:val="000000"/>
                <w:sz w:val="22"/>
                <w:szCs w:val="22"/>
              </w:rPr>
              <w:t>Current</w:t>
            </w:r>
          </w:p>
        </w:tc>
        <w:tc>
          <w:tcPr>
            <w:tcW w:w="2126" w:type="dxa"/>
            <w:tcBorders>
              <w:top w:val="single" w:sz="4" w:space="0" w:color="auto"/>
              <w:bottom w:val="nil"/>
            </w:tcBorders>
            <w:vAlign w:val="bottom"/>
          </w:tcPr>
          <w:p w14:paraId="3E2B6D33" w14:textId="1E6CC3A7" w:rsidR="00E36CE4" w:rsidRDefault="00E36CE4" w:rsidP="00E36CE4">
            <w:pPr>
              <w:pStyle w:val="NormalWeb"/>
              <w:spacing w:before="0" w:beforeAutospacing="0" w:after="0" w:afterAutospacing="0"/>
              <w:rPr>
                <w:rFonts w:ascii="Calibri" w:hAnsi="Calibri"/>
                <w:color w:val="000000"/>
                <w:sz w:val="22"/>
                <w:szCs w:val="22"/>
              </w:rPr>
            </w:pPr>
            <w:r w:rsidRPr="00545248">
              <w:rPr>
                <w:color w:val="000000"/>
                <w:sz w:val="22"/>
                <w:szCs w:val="22"/>
              </w:rPr>
              <w:t>%H1: 99.4</w:t>
            </w:r>
          </w:p>
        </w:tc>
        <w:tc>
          <w:tcPr>
            <w:tcW w:w="2126" w:type="dxa"/>
            <w:tcBorders>
              <w:top w:val="single" w:sz="4" w:space="0" w:color="auto"/>
              <w:bottom w:val="nil"/>
            </w:tcBorders>
            <w:vAlign w:val="bottom"/>
          </w:tcPr>
          <w:p w14:paraId="23090BD4" w14:textId="4D9AA6A6" w:rsidR="00E36CE4" w:rsidRDefault="00E36CE4" w:rsidP="00E36CE4">
            <w:pPr>
              <w:pStyle w:val="NormalWeb"/>
              <w:spacing w:before="0" w:beforeAutospacing="0" w:after="0" w:afterAutospacing="0"/>
              <w:rPr>
                <w:rFonts w:ascii="Calibri" w:hAnsi="Calibri"/>
                <w:color w:val="000000"/>
                <w:sz w:val="22"/>
                <w:szCs w:val="22"/>
              </w:rPr>
            </w:pPr>
            <w:r w:rsidRPr="00545248">
              <w:rPr>
                <w:color w:val="000000"/>
                <w:sz w:val="22"/>
                <w:szCs w:val="22"/>
              </w:rPr>
              <w:t>%H1: 28.2</w:t>
            </w:r>
          </w:p>
        </w:tc>
        <w:tc>
          <w:tcPr>
            <w:tcW w:w="1559" w:type="dxa"/>
            <w:tcBorders>
              <w:top w:val="single" w:sz="4" w:space="0" w:color="auto"/>
              <w:bottom w:val="nil"/>
            </w:tcBorders>
            <w:vAlign w:val="bottom"/>
          </w:tcPr>
          <w:p w14:paraId="2D1796BD" w14:textId="40F804FF" w:rsidR="00E36CE4" w:rsidRDefault="00E36CE4" w:rsidP="00E36CE4">
            <w:pPr>
              <w:pStyle w:val="NormalWeb"/>
              <w:spacing w:before="0" w:beforeAutospacing="0" w:after="0" w:afterAutospacing="0"/>
              <w:rPr>
                <w:rFonts w:ascii="Calibri" w:hAnsi="Calibri"/>
                <w:color w:val="000000"/>
                <w:sz w:val="22"/>
                <w:szCs w:val="22"/>
              </w:rPr>
            </w:pPr>
            <w:r w:rsidRPr="00545248">
              <w:rPr>
                <w:color w:val="000000"/>
                <w:sz w:val="22"/>
                <w:szCs w:val="22"/>
              </w:rPr>
              <w:t>%H1: 8</w:t>
            </w:r>
          </w:p>
        </w:tc>
      </w:tr>
      <w:tr w:rsidR="00E36CE4" w14:paraId="0987386B" w14:textId="77777777" w:rsidTr="00E36CE4">
        <w:tc>
          <w:tcPr>
            <w:tcW w:w="988" w:type="dxa"/>
            <w:tcBorders>
              <w:top w:val="nil"/>
              <w:bottom w:val="nil"/>
            </w:tcBorders>
          </w:tcPr>
          <w:p w14:paraId="4E2DE136" w14:textId="77777777" w:rsidR="00E36CE4" w:rsidRDefault="00E36CE4" w:rsidP="00E36CE4">
            <w:pPr>
              <w:pStyle w:val="NormalWeb"/>
              <w:spacing w:before="0" w:beforeAutospacing="0" w:after="0" w:afterAutospacing="0"/>
              <w:rPr>
                <w:rFonts w:ascii="Calibri" w:hAnsi="Calibri"/>
                <w:color w:val="000000"/>
                <w:sz w:val="22"/>
                <w:szCs w:val="22"/>
              </w:rPr>
            </w:pPr>
          </w:p>
        </w:tc>
        <w:tc>
          <w:tcPr>
            <w:tcW w:w="1134" w:type="dxa"/>
            <w:tcBorders>
              <w:top w:val="nil"/>
              <w:bottom w:val="nil"/>
            </w:tcBorders>
            <w:vAlign w:val="bottom"/>
          </w:tcPr>
          <w:p w14:paraId="5125A5C4" w14:textId="77777777" w:rsidR="00E36CE4" w:rsidRDefault="00E36CE4" w:rsidP="00E36CE4">
            <w:pPr>
              <w:pStyle w:val="NormalWeb"/>
              <w:spacing w:before="0" w:beforeAutospacing="0" w:after="0" w:afterAutospacing="0"/>
              <w:rPr>
                <w:rFonts w:ascii="Calibri" w:hAnsi="Calibri"/>
                <w:color w:val="000000"/>
                <w:sz w:val="22"/>
                <w:szCs w:val="22"/>
              </w:rPr>
            </w:pPr>
          </w:p>
        </w:tc>
        <w:tc>
          <w:tcPr>
            <w:tcW w:w="2126" w:type="dxa"/>
            <w:tcBorders>
              <w:top w:val="nil"/>
              <w:bottom w:val="nil"/>
            </w:tcBorders>
            <w:vAlign w:val="bottom"/>
          </w:tcPr>
          <w:p w14:paraId="2C551F2E" w14:textId="05E48A8C" w:rsidR="00E36CE4" w:rsidRDefault="00E36CE4" w:rsidP="00E36CE4">
            <w:pPr>
              <w:pStyle w:val="NormalWeb"/>
              <w:spacing w:before="0" w:beforeAutospacing="0" w:after="0" w:afterAutospacing="0"/>
              <w:rPr>
                <w:rFonts w:ascii="Calibri" w:hAnsi="Calibri"/>
                <w:color w:val="000000"/>
                <w:sz w:val="22"/>
                <w:szCs w:val="22"/>
              </w:rPr>
            </w:pPr>
            <w:r w:rsidRPr="00545248">
              <w:rPr>
                <w:color w:val="000000"/>
                <w:sz w:val="22"/>
                <w:szCs w:val="22"/>
              </w:rPr>
              <w:t>0.299 (0.076)</w:t>
            </w:r>
          </w:p>
        </w:tc>
        <w:tc>
          <w:tcPr>
            <w:tcW w:w="2126" w:type="dxa"/>
            <w:tcBorders>
              <w:top w:val="nil"/>
              <w:bottom w:val="nil"/>
            </w:tcBorders>
            <w:vAlign w:val="bottom"/>
          </w:tcPr>
          <w:p w14:paraId="5899EC6B" w14:textId="2BA3E385" w:rsidR="00E36CE4" w:rsidRDefault="00E36CE4" w:rsidP="00E36CE4">
            <w:pPr>
              <w:pStyle w:val="NormalWeb"/>
              <w:spacing w:before="0" w:beforeAutospacing="0" w:after="0" w:afterAutospacing="0"/>
              <w:rPr>
                <w:rFonts w:ascii="Calibri" w:hAnsi="Calibri"/>
                <w:color w:val="000000"/>
                <w:sz w:val="22"/>
                <w:szCs w:val="22"/>
              </w:rPr>
            </w:pPr>
            <w:r w:rsidRPr="00545248">
              <w:rPr>
                <w:color w:val="000000"/>
                <w:sz w:val="22"/>
                <w:szCs w:val="22"/>
              </w:rPr>
              <w:t>0.042 (0.074)</w:t>
            </w:r>
          </w:p>
        </w:tc>
        <w:tc>
          <w:tcPr>
            <w:tcW w:w="1559" w:type="dxa"/>
            <w:tcBorders>
              <w:top w:val="nil"/>
              <w:bottom w:val="nil"/>
            </w:tcBorders>
            <w:vAlign w:val="bottom"/>
          </w:tcPr>
          <w:p w14:paraId="240FB45E" w14:textId="495C23CE" w:rsidR="00E36CE4" w:rsidRDefault="00E36CE4" w:rsidP="00E36CE4">
            <w:pPr>
              <w:pStyle w:val="NormalWeb"/>
              <w:spacing w:before="0" w:beforeAutospacing="0" w:after="0" w:afterAutospacing="0"/>
              <w:rPr>
                <w:rFonts w:ascii="Calibri" w:hAnsi="Calibri"/>
                <w:color w:val="000000"/>
                <w:sz w:val="22"/>
                <w:szCs w:val="22"/>
              </w:rPr>
            </w:pPr>
            <w:r w:rsidRPr="00545248">
              <w:rPr>
                <w:color w:val="000000"/>
                <w:sz w:val="22"/>
                <w:szCs w:val="22"/>
              </w:rPr>
              <w:t>0.008 (0.033)</w:t>
            </w:r>
          </w:p>
        </w:tc>
      </w:tr>
      <w:tr w:rsidR="00E36CE4" w14:paraId="5EE4931C" w14:textId="77777777" w:rsidTr="00E36CE4">
        <w:tc>
          <w:tcPr>
            <w:tcW w:w="988" w:type="dxa"/>
            <w:tcBorders>
              <w:top w:val="nil"/>
              <w:bottom w:val="nil"/>
            </w:tcBorders>
          </w:tcPr>
          <w:p w14:paraId="238C122D" w14:textId="77777777" w:rsidR="00E36CE4" w:rsidRDefault="00E36CE4" w:rsidP="00E36CE4">
            <w:pPr>
              <w:pStyle w:val="NormalWeb"/>
              <w:spacing w:before="0" w:beforeAutospacing="0" w:after="0" w:afterAutospacing="0"/>
              <w:rPr>
                <w:rFonts w:ascii="Calibri" w:hAnsi="Calibri"/>
                <w:color w:val="000000"/>
                <w:sz w:val="22"/>
                <w:szCs w:val="22"/>
              </w:rPr>
            </w:pPr>
          </w:p>
        </w:tc>
        <w:tc>
          <w:tcPr>
            <w:tcW w:w="1134" w:type="dxa"/>
            <w:tcBorders>
              <w:top w:val="nil"/>
              <w:bottom w:val="nil"/>
            </w:tcBorders>
            <w:vAlign w:val="bottom"/>
          </w:tcPr>
          <w:p w14:paraId="4FA20FC1" w14:textId="77777777" w:rsidR="00E36CE4" w:rsidRDefault="00E36CE4" w:rsidP="00E36CE4">
            <w:pPr>
              <w:pStyle w:val="NormalWeb"/>
              <w:spacing w:before="0" w:beforeAutospacing="0" w:after="0" w:afterAutospacing="0"/>
              <w:rPr>
                <w:rFonts w:ascii="Calibri" w:hAnsi="Calibri"/>
                <w:color w:val="000000"/>
                <w:sz w:val="22"/>
                <w:szCs w:val="22"/>
              </w:rPr>
            </w:pPr>
          </w:p>
        </w:tc>
        <w:tc>
          <w:tcPr>
            <w:tcW w:w="2126" w:type="dxa"/>
            <w:tcBorders>
              <w:top w:val="nil"/>
              <w:bottom w:val="nil"/>
            </w:tcBorders>
            <w:vAlign w:val="bottom"/>
          </w:tcPr>
          <w:p w14:paraId="17433CED" w14:textId="6ED68268" w:rsidR="00E36CE4" w:rsidRDefault="00E36CE4" w:rsidP="00E36CE4">
            <w:pPr>
              <w:pStyle w:val="NormalWeb"/>
              <w:spacing w:before="0" w:beforeAutospacing="0" w:after="0" w:afterAutospacing="0"/>
              <w:rPr>
                <w:rFonts w:ascii="Calibri" w:hAnsi="Calibri"/>
                <w:color w:val="000000"/>
                <w:sz w:val="22"/>
                <w:szCs w:val="22"/>
              </w:rPr>
            </w:pPr>
            <w:r w:rsidRPr="00545248">
              <w:rPr>
                <w:color w:val="000000"/>
                <w:sz w:val="22"/>
                <w:szCs w:val="22"/>
              </w:rPr>
              <w:t>[10805.2 (2237.51)]</w:t>
            </w:r>
          </w:p>
        </w:tc>
        <w:tc>
          <w:tcPr>
            <w:tcW w:w="2126" w:type="dxa"/>
            <w:tcBorders>
              <w:top w:val="nil"/>
              <w:bottom w:val="nil"/>
            </w:tcBorders>
            <w:vAlign w:val="bottom"/>
          </w:tcPr>
          <w:p w14:paraId="09851376" w14:textId="3655B130" w:rsidR="00E36CE4" w:rsidRDefault="00E36CE4" w:rsidP="00E36CE4">
            <w:pPr>
              <w:pStyle w:val="NormalWeb"/>
              <w:spacing w:before="0" w:beforeAutospacing="0" w:after="0" w:afterAutospacing="0"/>
              <w:rPr>
                <w:rFonts w:ascii="Calibri" w:hAnsi="Calibri"/>
                <w:color w:val="000000"/>
                <w:sz w:val="22"/>
                <w:szCs w:val="22"/>
              </w:rPr>
            </w:pPr>
            <w:r w:rsidRPr="00545248">
              <w:rPr>
                <w:color w:val="000000"/>
                <w:sz w:val="22"/>
                <w:szCs w:val="22"/>
              </w:rPr>
              <w:t>[6548.39 (2571.41)]</w:t>
            </w:r>
          </w:p>
        </w:tc>
        <w:tc>
          <w:tcPr>
            <w:tcW w:w="1559" w:type="dxa"/>
            <w:tcBorders>
              <w:top w:val="nil"/>
              <w:bottom w:val="nil"/>
            </w:tcBorders>
            <w:vAlign w:val="bottom"/>
          </w:tcPr>
          <w:p w14:paraId="514854A8" w14:textId="107B5D60" w:rsidR="00E36CE4" w:rsidRDefault="00E36CE4" w:rsidP="00E36CE4">
            <w:pPr>
              <w:pStyle w:val="NormalWeb"/>
              <w:spacing w:before="0" w:beforeAutospacing="0" w:after="0" w:afterAutospacing="0"/>
              <w:rPr>
                <w:rFonts w:ascii="Calibri" w:hAnsi="Calibri"/>
                <w:color w:val="000000"/>
                <w:sz w:val="22"/>
                <w:szCs w:val="22"/>
              </w:rPr>
            </w:pPr>
            <w:r w:rsidRPr="00545248">
              <w:rPr>
                <w:color w:val="000000"/>
                <w:sz w:val="22"/>
                <w:szCs w:val="22"/>
              </w:rPr>
              <w:t>[3500 (0)]</w:t>
            </w:r>
          </w:p>
        </w:tc>
      </w:tr>
      <w:tr w:rsidR="00E36CE4" w14:paraId="0A76BF57" w14:textId="77777777" w:rsidTr="00E36CE4">
        <w:tc>
          <w:tcPr>
            <w:tcW w:w="988" w:type="dxa"/>
            <w:tcBorders>
              <w:top w:val="nil"/>
              <w:bottom w:val="nil"/>
            </w:tcBorders>
          </w:tcPr>
          <w:p w14:paraId="01EC9076" w14:textId="77777777" w:rsidR="00E36CE4" w:rsidRDefault="00E36CE4" w:rsidP="00E36CE4">
            <w:pPr>
              <w:pStyle w:val="NormalWeb"/>
              <w:spacing w:before="0" w:beforeAutospacing="0" w:after="0" w:afterAutospacing="0"/>
              <w:rPr>
                <w:rFonts w:ascii="Calibri" w:hAnsi="Calibri"/>
                <w:color w:val="000000"/>
                <w:sz w:val="22"/>
                <w:szCs w:val="22"/>
              </w:rPr>
            </w:pPr>
          </w:p>
        </w:tc>
        <w:tc>
          <w:tcPr>
            <w:tcW w:w="1134" w:type="dxa"/>
            <w:tcBorders>
              <w:top w:val="nil"/>
              <w:bottom w:val="nil"/>
            </w:tcBorders>
            <w:vAlign w:val="bottom"/>
          </w:tcPr>
          <w:p w14:paraId="6B6EB8EF" w14:textId="67B9E4AB" w:rsidR="00E36CE4" w:rsidRDefault="00E36CE4" w:rsidP="00E36CE4">
            <w:pPr>
              <w:pStyle w:val="NormalWeb"/>
              <w:spacing w:before="0" w:beforeAutospacing="0" w:after="0" w:afterAutospacing="0"/>
              <w:rPr>
                <w:rFonts w:ascii="Calibri" w:hAnsi="Calibri"/>
                <w:color w:val="000000"/>
                <w:sz w:val="22"/>
                <w:szCs w:val="22"/>
              </w:rPr>
            </w:pPr>
            <w:r w:rsidRPr="00545248">
              <w:rPr>
                <w:color w:val="000000"/>
                <w:sz w:val="22"/>
                <w:szCs w:val="22"/>
              </w:rPr>
              <w:t>Maxwell</w:t>
            </w:r>
          </w:p>
        </w:tc>
        <w:tc>
          <w:tcPr>
            <w:tcW w:w="2126" w:type="dxa"/>
            <w:tcBorders>
              <w:top w:val="nil"/>
              <w:bottom w:val="nil"/>
            </w:tcBorders>
            <w:vAlign w:val="bottom"/>
          </w:tcPr>
          <w:p w14:paraId="11B9A044" w14:textId="6186682F" w:rsidR="00E36CE4" w:rsidRDefault="00E36CE4" w:rsidP="00E36CE4">
            <w:pPr>
              <w:pStyle w:val="NormalWeb"/>
              <w:spacing w:before="0" w:beforeAutospacing="0" w:after="0" w:afterAutospacing="0"/>
              <w:rPr>
                <w:rFonts w:ascii="Calibri" w:hAnsi="Calibri"/>
                <w:color w:val="000000"/>
                <w:sz w:val="22"/>
                <w:szCs w:val="22"/>
              </w:rPr>
            </w:pPr>
            <w:r w:rsidRPr="00545248">
              <w:rPr>
                <w:color w:val="000000"/>
                <w:sz w:val="22"/>
                <w:szCs w:val="22"/>
              </w:rPr>
              <w:t>%H1: 100</w:t>
            </w:r>
          </w:p>
        </w:tc>
        <w:tc>
          <w:tcPr>
            <w:tcW w:w="2126" w:type="dxa"/>
            <w:tcBorders>
              <w:top w:val="nil"/>
              <w:bottom w:val="nil"/>
            </w:tcBorders>
            <w:vAlign w:val="bottom"/>
          </w:tcPr>
          <w:p w14:paraId="1946096D" w14:textId="7C57BAC6" w:rsidR="00E36CE4" w:rsidRDefault="00E36CE4" w:rsidP="00E36CE4">
            <w:pPr>
              <w:pStyle w:val="NormalWeb"/>
              <w:spacing w:before="0" w:beforeAutospacing="0" w:after="0" w:afterAutospacing="0"/>
              <w:rPr>
                <w:rFonts w:ascii="Calibri" w:hAnsi="Calibri"/>
                <w:color w:val="000000"/>
                <w:sz w:val="22"/>
                <w:szCs w:val="22"/>
              </w:rPr>
            </w:pPr>
            <w:r w:rsidRPr="00545248">
              <w:rPr>
                <w:color w:val="000000"/>
                <w:sz w:val="22"/>
                <w:szCs w:val="22"/>
              </w:rPr>
              <w:t>%H1: 28.7</w:t>
            </w:r>
          </w:p>
        </w:tc>
        <w:tc>
          <w:tcPr>
            <w:tcW w:w="1559" w:type="dxa"/>
            <w:tcBorders>
              <w:top w:val="nil"/>
              <w:bottom w:val="nil"/>
            </w:tcBorders>
            <w:vAlign w:val="bottom"/>
          </w:tcPr>
          <w:p w14:paraId="2EE46155" w14:textId="4CA526C1" w:rsidR="00E36CE4" w:rsidRDefault="00E36CE4" w:rsidP="00E36CE4">
            <w:pPr>
              <w:pStyle w:val="NormalWeb"/>
              <w:spacing w:before="0" w:beforeAutospacing="0" w:after="0" w:afterAutospacing="0"/>
              <w:rPr>
                <w:rFonts w:ascii="Calibri" w:hAnsi="Calibri"/>
                <w:color w:val="000000"/>
                <w:sz w:val="22"/>
                <w:szCs w:val="22"/>
              </w:rPr>
            </w:pPr>
            <w:r w:rsidRPr="00545248">
              <w:rPr>
                <w:color w:val="000000"/>
                <w:sz w:val="22"/>
                <w:szCs w:val="22"/>
              </w:rPr>
              <w:t>%H1: 9.7</w:t>
            </w:r>
          </w:p>
        </w:tc>
      </w:tr>
      <w:tr w:rsidR="00E36CE4" w14:paraId="1601EB14" w14:textId="77777777" w:rsidTr="00E36CE4">
        <w:tc>
          <w:tcPr>
            <w:tcW w:w="988" w:type="dxa"/>
            <w:tcBorders>
              <w:top w:val="nil"/>
              <w:bottom w:val="nil"/>
            </w:tcBorders>
          </w:tcPr>
          <w:p w14:paraId="08972EB2" w14:textId="77777777" w:rsidR="00E36CE4" w:rsidRDefault="00E36CE4" w:rsidP="00E36CE4">
            <w:pPr>
              <w:pStyle w:val="NormalWeb"/>
              <w:spacing w:before="0" w:beforeAutospacing="0" w:after="0" w:afterAutospacing="0"/>
              <w:rPr>
                <w:rFonts w:ascii="Calibri" w:hAnsi="Calibri"/>
                <w:color w:val="000000"/>
                <w:sz w:val="22"/>
                <w:szCs w:val="22"/>
              </w:rPr>
            </w:pPr>
          </w:p>
        </w:tc>
        <w:tc>
          <w:tcPr>
            <w:tcW w:w="1134" w:type="dxa"/>
            <w:tcBorders>
              <w:top w:val="nil"/>
              <w:bottom w:val="nil"/>
            </w:tcBorders>
            <w:vAlign w:val="bottom"/>
          </w:tcPr>
          <w:p w14:paraId="2AE71E15" w14:textId="77777777" w:rsidR="00E36CE4" w:rsidRDefault="00E36CE4" w:rsidP="00E36CE4">
            <w:pPr>
              <w:pStyle w:val="NormalWeb"/>
              <w:spacing w:before="0" w:beforeAutospacing="0" w:after="0" w:afterAutospacing="0"/>
              <w:rPr>
                <w:rFonts w:ascii="Calibri" w:hAnsi="Calibri"/>
                <w:color w:val="000000"/>
                <w:sz w:val="22"/>
                <w:szCs w:val="22"/>
              </w:rPr>
            </w:pPr>
          </w:p>
        </w:tc>
        <w:tc>
          <w:tcPr>
            <w:tcW w:w="2126" w:type="dxa"/>
            <w:tcBorders>
              <w:top w:val="nil"/>
              <w:bottom w:val="nil"/>
            </w:tcBorders>
            <w:vAlign w:val="bottom"/>
          </w:tcPr>
          <w:p w14:paraId="7F79E70A" w14:textId="76CC9872" w:rsidR="00E36CE4" w:rsidRDefault="00E36CE4" w:rsidP="00E36CE4">
            <w:pPr>
              <w:pStyle w:val="NormalWeb"/>
              <w:spacing w:before="0" w:beforeAutospacing="0" w:after="0" w:afterAutospacing="0"/>
              <w:rPr>
                <w:rFonts w:ascii="Calibri" w:hAnsi="Calibri"/>
                <w:color w:val="000000"/>
                <w:sz w:val="22"/>
                <w:szCs w:val="22"/>
              </w:rPr>
            </w:pPr>
            <w:r w:rsidRPr="00545248">
              <w:rPr>
                <w:color w:val="000000"/>
                <w:sz w:val="22"/>
                <w:szCs w:val="22"/>
              </w:rPr>
              <w:t>0.285 (0.043)</w:t>
            </w:r>
          </w:p>
        </w:tc>
        <w:tc>
          <w:tcPr>
            <w:tcW w:w="2126" w:type="dxa"/>
            <w:tcBorders>
              <w:top w:val="nil"/>
              <w:bottom w:val="nil"/>
            </w:tcBorders>
            <w:vAlign w:val="bottom"/>
          </w:tcPr>
          <w:p w14:paraId="02A15B8E" w14:textId="2201418E" w:rsidR="00E36CE4" w:rsidRDefault="00E36CE4" w:rsidP="00E36CE4">
            <w:pPr>
              <w:pStyle w:val="NormalWeb"/>
              <w:spacing w:before="0" w:beforeAutospacing="0" w:after="0" w:afterAutospacing="0"/>
              <w:rPr>
                <w:rFonts w:ascii="Calibri" w:hAnsi="Calibri"/>
                <w:color w:val="000000"/>
                <w:sz w:val="22"/>
                <w:szCs w:val="22"/>
              </w:rPr>
            </w:pPr>
            <w:r w:rsidRPr="00545248">
              <w:rPr>
                <w:color w:val="000000"/>
                <w:sz w:val="22"/>
                <w:szCs w:val="22"/>
              </w:rPr>
              <w:t>0.026 (0.04)</w:t>
            </w:r>
          </w:p>
        </w:tc>
        <w:tc>
          <w:tcPr>
            <w:tcW w:w="1559" w:type="dxa"/>
            <w:tcBorders>
              <w:top w:val="nil"/>
              <w:bottom w:val="nil"/>
            </w:tcBorders>
            <w:vAlign w:val="bottom"/>
          </w:tcPr>
          <w:p w14:paraId="0341FFE0" w14:textId="253CAD0B" w:rsidR="00E36CE4" w:rsidRDefault="00E36CE4" w:rsidP="00E36CE4">
            <w:pPr>
              <w:pStyle w:val="NormalWeb"/>
              <w:spacing w:before="0" w:beforeAutospacing="0" w:after="0" w:afterAutospacing="0"/>
              <w:rPr>
                <w:rFonts w:ascii="Calibri" w:hAnsi="Calibri"/>
                <w:color w:val="000000"/>
                <w:sz w:val="22"/>
                <w:szCs w:val="22"/>
              </w:rPr>
            </w:pPr>
            <w:r w:rsidRPr="00545248">
              <w:rPr>
                <w:color w:val="000000"/>
                <w:sz w:val="22"/>
                <w:szCs w:val="22"/>
              </w:rPr>
              <w:t>0 (0.034)</w:t>
            </w:r>
          </w:p>
        </w:tc>
      </w:tr>
      <w:tr w:rsidR="00E36CE4" w14:paraId="44D4E4AF" w14:textId="77777777" w:rsidTr="00E36CE4">
        <w:tc>
          <w:tcPr>
            <w:tcW w:w="988" w:type="dxa"/>
            <w:tcBorders>
              <w:top w:val="nil"/>
              <w:bottom w:val="nil"/>
            </w:tcBorders>
          </w:tcPr>
          <w:p w14:paraId="62A4194D" w14:textId="77777777" w:rsidR="00E36CE4" w:rsidRDefault="00E36CE4" w:rsidP="00E36CE4">
            <w:pPr>
              <w:pStyle w:val="NormalWeb"/>
              <w:spacing w:before="0" w:beforeAutospacing="0" w:after="0" w:afterAutospacing="0"/>
              <w:rPr>
                <w:rFonts w:ascii="Calibri" w:hAnsi="Calibri"/>
                <w:color w:val="000000"/>
                <w:sz w:val="22"/>
                <w:szCs w:val="22"/>
              </w:rPr>
            </w:pPr>
          </w:p>
        </w:tc>
        <w:tc>
          <w:tcPr>
            <w:tcW w:w="1134" w:type="dxa"/>
            <w:tcBorders>
              <w:top w:val="nil"/>
              <w:bottom w:val="nil"/>
            </w:tcBorders>
            <w:vAlign w:val="bottom"/>
          </w:tcPr>
          <w:p w14:paraId="4C6B9CA5" w14:textId="77777777" w:rsidR="00E36CE4" w:rsidRDefault="00E36CE4" w:rsidP="00E36CE4">
            <w:pPr>
              <w:pStyle w:val="NormalWeb"/>
              <w:spacing w:before="0" w:beforeAutospacing="0" w:after="0" w:afterAutospacing="0"/>
              <w:rPr>
                <w:rFonts w:ascii="Calibri" w:hAnsi="Calibri"/>
                <w:color w:val="000000"/>
                <w:sz w:val="22"/>
                <w:szCs w:val="22"/>
              </w:rPr>
            </w:pPr>
          </w:p>
        </w:tc>
        <w:tc>
          <w:tcPr>
            <w:tcW w:w="2126" w:type="dxa"/>
            <w:tcBorders>
              <w:top w:val="nil"/>
              <w:bottom w:val="nil"/>
            </w:tcBorders>
            <w:vAlign w:val="bottom"/>
          </w:tcPr>
          <w:p w14:paraId="57654F5D" w14:textId="23C74B46" w:rsidR="00E36CE4" w:rsidRDefault="00E36CE4" w:rsidP="00E36CE4">
            <w:pPr>
              <w:pStyle w:val="NormalWeb"/>
              <w:spacing w:before="0" w:beforeAutospacing="0" w:after="0" w:afterAutospacing="0"/>
              <w:rPr>
                <w:rFonts w:ascii="Calibri" w:hAnsi="Calibri"/>
                <w:color w:val="000000"/>
                <w:sz w:val="22"/>
                <w:szCs w:val="22"/>
              </w:rPr>
            </w:pPr>
            <w:r w:rsidRPr="00545248">
              <w:rPr>
                <w:color w:val="000000"/>
                <w:sz w:val="22"/>
                <w:szCs w:val="22"/>
              </w:rPr>
              <w:t>[35874.9 (4018.42)]</w:t>
            </w:r>
          </w:p>
        </w:tc>
        <w:tc>
          <w:tcPr>
            <w:tcW w:w="2126" w:type="dxa"/>
            <w:tcBorders>
              <w:top w:val="nil"/>
              <w:bottom w:val="nil"/>
            </w:tcBorders>
            <w:vAlign w:val="bottom"/>
          </w:tcPr>
          <w:p w14:paraId="64A2926D" w14:textId="2F9F92D3" w:rsidR="00E36CE4" w:rsidRDefault="00E36CE4" w:rsidP="00E36CE4">
            <w:pPr>
              <w:pStyle w:val="NormalWeb"/>
              <w:spacing w:before="0" w:beforeAutospacing="0" w:after="0" w:afterAutospacing="0"/>
              <w:rPr>
                <w:rFonts w:ascii="Calibri" w:hAnsi="Calibri"/>
                <w:color w:val="000000"/>
                <w:sz w:val="22"/>
                <w:szCs w:val="22"/>
              </w:rPr>
            </w:pPr>
            <w:r w:rsidRPr="00545248">
              <w:rPr>
                <w:color w:val="000000"/>
                <w:sz w:val="22"/>
                <w:szCs w:val="22"/>
              </w:rPr>
              <w:t>[7429.22 (3514.21)]</w:t>
            </w:r>
          </w:p>
        </w:tc>
        <w:tc>
          <w:tcPr>
            <w:tcW w:w="1559" w:type="dxa"/>
            <w:tcBorders>
              <w:top w:val="nil"/>
              <w:bottom w:val="nil"/>
            </w:tcBorders>
            <w:vAlign w:val="bottom"/>
          </w:tcPr>
          <w:p w14:paraId="4BD8522A" w14:textId="17D06CB1" w:rsidR="00E36CE4" w:rsidRDefault="00E36CE4" w:rsidP="00E36CE4">
            <w:pPr>
              <w:pStyle w:val="NormalWeb"/>
              <w:spacing w:before="0" w:beforeAutospacing="0" w:after="0" w:afterAutospacing="0"/>
              <w:rPr>
                <w:rFonts w:ascii="Calibri" w:hAnsi="Calibri"/>
                <w:color w:val="000000"/>
                <w:sz w:val="22"/>
                <w:szCs w:val="22"/>
              </w:rPr>
            </w:pPr>
            <w:r w:rsidRPr="00545248">
              <w:rPr>
                <w:color w:val="000000"/>
                <w:sz w:val="22"/>
                <w:szCs w:val="22"/>
              </w:rPr>
              <w:t>[3500 (0)]</w:t>
            </w:r>
          </w:p>
        </w:tc>
      </w:tr>
      <w:tr w:rsidR="00E36CE4" w14:paraId="369B5C38" w14:textId="77777777" w:rsidTr="00E36CE4">
        <w:tc>
          <w:tcPr>
            <w:tcW w:w="988" w:type="dxa"/>
            <w:tcBorders>
              <w:top w:val="nil"/>
              <w:bottom w:val="nil"/>
            </w:tcBorders>
          </w:tcPr>
          <w:p w14:paraId="3655D5BB" w14:textId="77777777" w:rsidR="00E36CE4" w:rsidRDefault="00E36CE4" w:rsidP="00E36CE4">
            <w:pPr>
              <w:pStyle w:val="NormalWeb"/>
              <w:spacing w:before="0" w:beforeAutospacing="0" w:after="0" w:afterAutospacing="0"/>
              <w:rPr>
                <w:rFonts w:ascii="Calibri" w:hAnsi="Calibri"/>
                <w:color w:val="000000"/>
                <w:sz w:val="22"/>
                <w:szCs w:val="22"/>
              </w:rPr>
            </w:pPr>
          </w:p>
        </w:tc>
        <w:tc>
          <w:tcPr>
            <w:tcW w:w="1134" w:type="dxa"/>
            <w:tcBorders>
              <w:top w:val="nil"/>
              <w:bottom w:val="nil"/>
            </w:tcBorders>
            <w:vAlign w:val="bottom"/>
          </w:tcPr>
          <w:p w14:paraId="15F53DB4" w14:textId="31E67315" w:rsidR="00E36CE4" w:rsidRDefault="00E36CE4" w:rsidP="00E36CE4">
            <w:pPr>
              <w:pStyle w:val="NormalWeb"/>
              <w:spacing w:before="0" w:beforeAutospacing="0" w:after="0" w:afterAutospacing="0"/>
              <w:rPr>
                <w:rFonts w:ascii="Calibri" w:hAnsi="Calibri"/>
                <w:color w:val="000000"/>
                <w:sz w:val="22"/>
                <w:szCs w:val="22"/>
              </w:rPr>
            </w:pPr>
            <w:r w:rsidRPr="00545248">
              <w:rPr>
                <w:color w:val="000000"/>
                <w:sz w:val="22"/>
                <w:szCs w:val="22"/>
              </w:rPr>
              <w:t>Ideal</w:t>
            </w:r>
          </w:p>
        </w:tc>
        <w:tc>
          <w:tcPr>
            <w:tcW w:w="2126" w:type="dxa"/>
            <w:tcBorders>
              <w:top w:val="nil"/>
              <w:bottom w:val="nil"/>
            </w:tcBorders>
            <w:vAlign w:val="bottom"/>
          </w:tcPr>
          <w:p w14:paraId="7C4CE2E7" w14:textId="70D9A99E" w:rsidR="00E36CE4" w:rsidRDefault="00E36CE4" w:rsidP="00E36CE4">
            <w:pPr>
              <w:pStyle w:val="NormalWeb"/>
              <w:spacing w:before="0" w:beforeAutospacing="0" w:after="0" w:afterAutospacing="0"/>
              <w:rPr>
                <w:rFonts w:ascii="Calibri" w:hAnsi="Calibri"/>
                <w:color w:val="000000"/>
                <w:sz w:val="22"/>
                <w:szCs w:val="22"/>
              </w:rPr>
            </w:pPr>
            <w:r w:rsidRPr="00545248">
              <w:rPr>
                <w:color w:val="000000"/>
                <w:sz w:val="22"/>
                <w:szCs w:val="22"/>
              </w:rPr>
              <w:t>%H1: 5</w:t>
            </w:r>
          </w:p>
        </w:tc>
        <w:tc>
          <w:tcPr>
            <w:tcW w:w="2126" w:type="dxa"/>
            <w:tcBorders>
              <w:top w:val="nil"/>
              <w:bottom w:val="nil"/>
            </w:tcBorders>
            <w:vAlign w:val="bottom"/>
          </w:tcPr>
          <w:p w14:paraId="2CA9A0D2" w14:textId="694D0D0E" w:rsidR="00E36CE4" w:rsidRDefault="00E36CE4" w:rsidP="00E36CE4">
            <w:pPr>
              <w:pStyle w:val="NormalWeb"/>
              <w:spacing w:before="0" w:beforeAutospacing="0" w:after="0" w:afterAutospacing="0"/>
              <w:rPr>
                <w:rFonts w:ascii="Calibri" w:hAnsi="Calibri"/>
                <w:color w:val="000000"/>
                <w:sz w:val="22"/>
                <w:szCs w:val="22"/>
              </w:rPr>
            </w:pPr>
            <w:r w:rsidRPr="00545248">
              <w:rPr>
                <w:color w:val="000000"/>
                <w:sz w:val="22"/>
                <w:szCs w:val="22"/>
              </w:rPr>
              <w:t>%H1: 5.6</w:t>
            </w:r>
          </w:p>
        </w:tc>
        <w:tc>
          <w:tcPr>
            <w:tcW w:w="1559" w:type="dxa"/>
            <w:tcBorders>
              <w:top w:val="nil"/>
              <w:bottom w:val="nil"/>
            </w:tcBorders>
            <w:vAlign w:val="bottom"/>
          </w:tcPr>
          <w:p w14:paraId="028B5728" w14:textId="4BFAB943" w:rsidR="00E36CE4" w:rsidRDefault="00E36CE4" w:rsidP="00E36CE4">
            <w:pPr>
              <w:pStyle w:val="NormalWeb"/>
              <w:spacing w:before="0" w:beforeAutospacing="0" w:after="0" w:afterAutospacing="0"/>
              <w:rPr>
                <w:rFonts w:ascii="Calibri" w:hAnsi="Calibri"/>
                <w:color w:val="000000"/>
                <w:sz w:val="22"/>
                <w:szCs w:val="22"/>
              </w:rPr>
            </w:pPr>
            <w:r w:rsidRPr="00545248">
              <w:rPr>
                <w:color w:val="000000"/>
                <w:sz w:val="22"/>
                <w:szCs w:val="22"/>
              </w:rPr>
              <w:t>%H1: 5.4</w:t>
            </w:r>
          </w:p>
        </w:tc>
      </w:tr>
      <w:tr w:rsidR="00E36CE4" w14:paraId="3E0ADC18" w14:textId="77777777" w:rsidTr="00E36CE4">
        <w:tc>
          <w:tcPr>
            <w:tcW w:w="988" w:type="dxa"/>
            <w:tcBorders>
              <w:top w:val="nil"/>
              <w:bottom w:val="nil"/>
            </w:tcBorders>
          </w:tcPr>
          <w:p w14:paraId="012D9D27" w14:textId="77777777" w:rsidR="00E36CE4" w:rsidRDefault="00E36CE4" w:rsidP="00E36CE4">
            <w:pPr>
              <w:pStyle w:val="NormalWeb"/>
              <w:spacing w:before="0" w:beforeAutospacing="0" w:after="0" w:afterAutospacing="0"/>
              <w:rPr>
                <w:rFonts w:ascii="Calibri" w:hAnsi="Calibri"/>
                <w:color w:val="000000"/>
                <w:sz w:val="22"/>
                <w:szCs w:val="22"/>
              </w:rPr>
            </w:pPr>
          </w:p>
        </w:tc>
        <w:tc>
          <w:tcPr>
            <w:tcW w:w="1134" w:type="dxa"/>
            <w:tcBorders>
              <w:top w:val="nil"/>
              <w:bottom w:val="nil"/>
            </w:tcBorders>
            <w:vAlign w:val="bottom"/>
          </w:tcPr>
          <w:p w14:paraId="4DF28C40" w14:textId="77777777" w:rsidR="00E36CE4" w:rsidRDefault="00E36CE4" w:rsidP="00E36CE4">
            <w:pPr>
              <w:pStyle w:val="NormalWeb"/>
              <w:spacing w:before="0" w:beforeAutospacing="0" w:after="0" w:afterAutospacing="0"/>
              <w:rPr>
                <w:rFonts w:ascii="Calibri" w:hAnsi="Calibri"/>
                <w:color w:val="000000"/>
                <w:sz w:val="22"/>
                <w:szCs w:val="22"/>
              </w:rPr>
            </w:pPr>
          </w:p>
        </w:tc>
        <w:tc>
          <w:tcPr>
            <w:tcW w:w="2126" w:type="dxa"/>
            <w:tcBorders>
              <w:top w:val="nil"/>
              <w:bottom w:val="nil"/>
            </w:tcBorders>
            <w:vAlign w:val="bottom"/>
          </w:tcPr>
          <w:p w14:paraId="6CFB5E19" w14:textId="6CA21DBF" w:rsidR="00E36CE4" w:rsidRDefault="00E36CE4" w:rsidP="00E36CE4">
            <w:pPr>
              <w:pStyle w:val="NormalWeb"/>
              <w:spacing w:before="0" w:beforeAutospacing="0" w:after="0" w:afterAutospacing="0"/>
              <w:rPr>
                <w:rFonts w:ascii="Calibri" w:hAnsi="Calibri"/>
                <w:color w:val="000000"/>
                <w:sz w:val="22"/>
                <w:szCs w:val="22"/>
              </w:rPr>
            </w:pPr>
            <w:r w:rsidRPr="00545248">
              <w:rPr>
                <w:color w:val="000000"/>
                <w:sz w:val="22"/>
                <w:szCs w:val="22"/>
              </w:rPr>
              <w:t>0 (0.06)</w:t>
            </w:r>
          </w:p>
        </w:tc>
        <w:tc>
          <w:tcPr>
            <w:tcW w:w="2126" w:type="dxa"/>
            <w:tcBorders>
              <w:top w:val="nil"/>
              <w:bottom w:val="nil"/>
            </w:tcBorders>
            <w:vAlign w:val="bottom"/>
          </w:tcPr>
          <w:p w14:paraId="0255CB23" w14:textId="225C237F" w:rsidR="00E36CE4" w:rsidRDefault="00E36CE4" w:rsidP="00E36CE4">
            <w:pPr>
              <w:pStyle w:val="NormalWeb"/>
              <w:spacing w:before="0" w:beforeAutospacing="0" w:after="0" w:afterAutospacing="0"/>
              <w:rPr>
                <w:rFonts w:ascii="Calibri" w:hAnsi="Calibri"/>
                <w:color w:val="000000"/>
                <w:sz w:val="22"/>
                <w:szCs w:val="22"/>
              </w:rPr>
            </w:pPr>
            <w:r w:rsidRPr="00545248">
              <w:rPr>
                <w:color w:val="000000"/>
                <w:sz w:val="22"/>
                <w:szCs w:val="22"/>
              </w:rPr>
              <w:t>0 (0.055)</w:t>
            </w:r>
          </w:p>
        </w:tc>
        <w:tc>
          <w:tcPr>
            <w:tcW w:w="1559" w:type="dxa"/>
            <w:tcBorders>
              <w:top w:val="nil"/>
              <w:bottom w:val="nil"/>
            </w:tcBorders>
            <w:vAlign w:val="bottom"/>
          </w:tcPr>
          <w:p w14:paraId="305EC07A" w14:textId="43CA8366" w:rsidR="00E36CE4" w:rsidRDefault="00E36CE4" w:rsidP="00E36CE4">
            <w:pPr>
              <w:pStyle w:val="NormalWeb"/>
              <w:spacing w:before="0" w:beforeAutospacing="0" w:after="0" w:afterAutospacing="0"/>
              <w:rPr>
                <w:rFonts w:ascii="Calibri" w:hAnsi="Calibri"/>
                <w:color w:val="000000"/>
                <w:sz w:val="22"/>
                <w:szCs w:val="22"/>
              </w:rPr>
            </w:pPr>
            <w:r w:rsidRPr="00545248">
              <w:rPr>
                <w:color w:val="000000"/>
                <w:sz w:val="22"/>
                <w:szCs w:val="22"/>
              </w:rPr>
              <w:t>0 (0.034)</w:t>
            </w:r>
          </w:p>
        </w:tc>
      </w:tr>
      <w:tr w:rsidR="00E36CE4" w14:paraId="1F02DE05" w14:textId="77777777" w:rsidTr="00E36CE4">
        <w:tc>
          <w:tcPr>
            <w:tcW w:w="988" w:type="dxa"/>
            <w:tcBorders>
              <w:top w:val="nil"/>
              <w:bottom w:val="single" w:sz="4" w:space="0" w:color="auto"/>
            </w:tcBorders>
          </w:tcPr>
          <w:p w14:paraId="41AA520C" w14:textId="77777777" w:rsidR="00E36CE4" w:rsidRDefault="00E36CE4" w:rsidP="00E36CE4">
            <w:pPr>
              <w:pStyle w:val="NormalWeb"/>
              <w:spacing w:before="0" w:beforeAutospacing="0" w:after="0" w:afterAutospacing="0"/>
              <w:rPr>
                <w:rFonts w:ascii="Calibri" w:hAnsi="Calibri"/>
                <w:color w:val="000000"/>
                <w:sz w:val="22"/>
                <w:szCs w:val="22"/>
              </w:rPr>
            </w:pPr>
          </w:p>
        </w:tc>
        <w:tc>
          <w:tcPr>
            <w:tcW w:w="1134" w:type="dxa"/>
            <w:tcBorders>
              <w:top w:val="nil"/>
              <w:bottom w:val="single" w:sz="4" w:space="0" w:color="auto"/>
            </w:tcBorders>
            <w:vAlign w:val="bottom"/>
          </w:tcPr>
          <w:p w14:paraId="3E1A5B38" w14:textId="77777777" w:rsidR="00E36CE4" w:rsidRDefault="00E36CE4" w:rsidP="00E36CE4">
            <w:pPr>
              <w:pStyle w:val="NormalWeb"/>
              <w:spacing w:before="0" w:beforeAutospacing="0" w:after="0" w:afterAutospacing="0"/>
              <w:rPr>
                <w:rFonts w:ascii="Calibri" w:hAnsi="Calibri"/>
                <w:color w:val="000000"/>
                <w:sz w:val="22"/>
                <w:szCs w:val="22"/>
              </w:rPr>
            </w:pPr>
          </w:p>
        </w:tc>
        <w:tc>
          <w:tcPr>
            <w:tcW w:w="2126" w:type="dxa"/>
            <w:tcBorders>
              <w:top w:val="nil"/>
              <w:bottom w:val="single" w:sz="4" w:space="0" w:color="auto"/>
            </w:tcBorders>
            <w:vAlign w:val="bottom"/>
          </w:tcPr>
          <w:p w14:paraId="142A4A6A" w14:textId="4B1FA5BD" w:rsidR="00E36CE4" w:rsidRDefault="00E36CE4" w:rsidP="00E36CE4">
            <w:pPr>
              <w:pStyle w:val="NormalWeb"/>
              <w:spacing w:before="0" w:beforeAutospacing="0" w:after="0" w:afterAutospacing="0"/>
              <w:rPr>
                <w:rFonts w:ascii="Calibri" w:hAnsi="Calibri"/>
                <w:color w:val="000000"/>
                <w:sz w:val="22"/>
                <w:szCs w:val="22"/>
              </w:rPr>
            </w:pPr>
            <w:r w:rsidRPr="00545248">
              <w:rPr>
                <w:color w:val="000000"/>
                <w:sz w:val="22"/>
                <w:szCs w:val="22"/>
              </w:rPr>
              <w:t>[1100 (0)]</w:t>
            </w:r>
          </w:p>
        </w:tc>
        <w:tc>
          <w:tcPr>
            <w:tcW w:w="2126" w:type="dxa"/>
            <w:tcBorders>
              <w:top w:val="nil"/>
              <w:bottom w:val="single" w:sz="4" w:space="0" w:color="auto"/>
            </w:tcBorders>
            <w:vAlign w:val="bottom"/>
          </w:tcPr>
          <w:p w14:paraId="35757A88" w14:textId="18261AA8" w:rsidR="00E36CE4" w:rsidRDefault="00E36CE4" w:rsidP="00E36CE4">
            <w:pPr>
              <w:pStyle w:val="NormalWeb"/>
              <w:spacing w:before="0" w:beforeAutospacing="0" w:after="0" w:afterAutospacing="0"/>
              <w:rPr>
                <w:rFonts w:ascii="Calibri" w:hAnsi="Calibri"/>
                <w:color w:val="000000"/>
                <w:sz w:val="22"/>
                <w:szCs w:val="22"/>
              </w:rPr>
            </w:pPr>
            <w:r w:rsidRPr="00545248">
              <w:rPr>
                <w:color w:val="000000"/>
                <w:sz w:val="22"/>
                <w:szCs w:val="22"/>
              </w:rPr>
              <w:t>[1885.91 (1300.86)]</w:t>
            </w:r>
          </w:p>
        </w:tc>
        <w:tc>
          <w:tcPr>
            <w:tcW w:w="1559" w:type="dxa"/>
            <w:tcBorders>
              <w:top w:val="nil"/>
              <w:bottom w:val="single" w:sz="4" w:space="0" w:color="auto"/>
            </w:tcBorders>
            <w:vAlign w:val="bottom"/>
          </w:tcPr>
          <w:p w14:paraId="76EA8BD2" w14:textId="08D94E17" w:rsidR="00E36CE4" w:rsidRDefault="00E36CE4" w:rsidP="00E36CE4">
            <w:pPr>
              <w:pStyle w:val="NormalWeb"/>
              <w:spacing w:before="0" w:beforeAutospacing="0" w:after="0" w:afterAutospacing="0"/>
              <w:rPr>
                <w:rFonts w:ascii="Calibri" w:hAnsi="Calibri"/>
                <w:color w:val="000000"/>
                <w:sz w:val="22"/>
                <w:szCs w:val="22"/>
              </w:rPr>
            </w:pPr>
            <w:r w:rsidRPr="00545248">
              <w:rPr>
                <w:color w:val="000000"/>
                <w:sz w:val="22"/>
                <w:szCs w:val="22"/>
              </w:rPr>
              <w:t>[3500 (0)]</w:t>
            </w:r>
          </w:p>
        </w:tc>
      </w:tr>
      <w:tr w:rsidR="00E36CE4" w14:paraId="6980A1F0" w14:textId="77777777" w:rsidTr="00E36CE4">
        <w:tc>
          <w:tcPr>
            <w:tcW w:w="988" w:type="dxa"/>
            <w:tcBorders>
              <w:top w:val="single" w:sz="4" w:space="0" w:color="auto"/>
            </w:tcBorders>
          </w:tcPr>
          <w:p w14:paraId="4C0C1A7E" w14:textId="530F87AA" w:rsidR="00E36CE4" w:rsidRDefault="00E36CE4" w:rsidP="00E36CE4">
            <w:pPr>
              <w:pStyle w:val="NormalWeb"/>
              <w:spacing w:before="0" w:beforeAutospacing="0" w:after="0" w:afterAutospacing="0"/>
              <w:rPr>
                <w:rFonts w:ascii="Calibri" w:hAnsi="Calibri"/>
                <w:color w:val="000000"/>
                <w:sz w:val="22"/>
                <w:szCs w:val="22"/>
              </w:rPr>
            </w:pPr>
            <w:r w:rsidRPr="00545248">
              <w:rPr>
                <w:color w:val="000000"/>
                <w:sz w:val="22"/>
                <w:szCs w:val="22"/>
              </w:rPr>
              <w:t>µ = 0.2</w:t>
            </w:r>
          </w:p>
        </w:tc>
        <w:tc>
          <w:tcPr>
            <w:tcW w:w="1134" w:type="dxa"/>
            <w:tcBorders>
              <w:top w:val="single" w:sz="4" w:space="0" w:color="auto"/>
            </w:tcBorders>
            <w:vAlign w:val="bottom"/>
          </w:tcPr>
          <w:p w14:paraId="076121DA" w14:textId="13957E88" w:rsidR="00E36CE4" w:rsidRDefault="00E36CE4" w:rsidP="00E36CE4">
            <w:pPr>
              <w:pStyle w:val="NormalWeb"/>
              <w:spacing w:before="0" w:beforeAutospacing="0" w:after="0" w:afterAutospacing="0"/>
              <w:rPr>
                <w:rFonts w:ascii="Calibri" w:hAnsi="Calibri"/>
                <w:color w:val="000000"/>
                <w:sz w:val="22"/>
                <w:szCs w:val="22"/>
              </w:rPr>
            </w:pPr>
            <w:r w:rsidRPr="00545248">
              <w:rPr>
                <w:color w:val="000000"/>
                <w:sz w:val="22"/>
                <w:szCs w:val="22"/>
              </w:rPr>
              <w:t>Current</w:t>
            </w:r>
          </w:p>
        </w:tc>
        <w:tc>
          <w:tcPr>
            <w:tcW w:w="2126" w:type="dxa"/>
            <w:tcBorders>
              <w:top w:val="single" w:sz="4" w:space="0" w:color="auto"/>
            </w:tcBorders>
            <w:vAlign w:val="bottom"/>
          </w:tcPr>
          <w:p w14:paraId="345C6603" w14:textId="6923E765" w:rsidR="00E36CE4" w:rsidRDefault="00E36CE4" w:rsidP="00E36CE4">
            <w:pPr>
              <w:pStyle w:val="NormalWeb"/>
              <w:spacing w:before="0" w:beforeAutospacing="0" w:after="0" w:afterAutospacing="0"/>
              <w:rPr>
                <w:rFonts w:ascii="Calibri" w:hAnsi="Calibri"/>
                <w:color w:val="000000"/>
                <w:sz w:val="22"/>
                <w:szCs w:val="22"/>
              </w:rPr>
            </w:pPr>
            <w:r w:rsidRPr="00545248">
              <w:rPr>
                <w:color w:val="000000"/>
                <w:sz w:val="22"/>
                <w:szCs w:val="22"/>
              </w:rPr>
              <w:t>%H1: 100</w:t>
            </w:r>
          </w:p>
        </w:tc>
        <w:tc>
          <w:tcPr>
            <w:tcW w:w="2126" w:type="dxa"/>
            <w:tcBorders>
              <w:top w:val="single" w:sz="4" w:space="0" w:color="auto"/>
            </w:tcBorders>
            <w:vAlign w:val="bottom"/>
          </w:tcPr>
          <w:p w14:paraId="57C2554F" w14:textId="2170EC2E" w:rsidR="00E36CE4" w:rsidRDefault="00E36CE4" w:rsidP="00E36CE4">
            <w:pPr>
              <w:pStyle w:val="NormalWeb"/>
              <w:spacing w:before="0" w:beforeAutospacing="0" w:after="0" w:afterAutospacing="0"/>
              <w:rPr>
                <w:rFonts w:ascii="Calibri" w:hAnsi="Calibri"/>
                <w:color w:val="000000"/>
                <w:sz w:val="22"/>
                <w:szCs w:val="22"/>
              </w:rPr>
            </w:pPr>
            <w:r w:rsidRPr="00545248">
              <w:rPr>
                <w:color w:val="000000"/>
                <w:sz w:val="22"/>
                <w:szCs w:val="22"/>
              </w:rPr>
              <w:t>%H1: 100</w:t>
            </w:r>
          </w:p>
        </w:tc>
        <w:tc>
          <w:tcPr>
            <w:tcW w:w="1559" w:type="dxa"/>
            <w:tcBorders>
              <w:top w:val="single" w:sz="4" w:space="0" w:color="auto"/>
            </w:tcBorders>
            <w:vAlign w:val="bottom"/>
          </w:tcPr>
          <w:p w14:paraId="554F97D5" w14:textId="04215610" w:rsidR="00E36CE4" w:rsidRDefault="00E36CE4" w:rsidP="00E36CE4">
            <w:pPr>
              <w:pStyle w:val="NormalWeb"/>
              <w:spacing w:before="0" w:beforeAutospacing="0" w:after="0" w:afterAutospacing="0"/>
              <w:rPr>
                <w:rFonts w:ascii="Calibri" w:hAnsi="Calibri"/>
                <w:color w:val="000000"/>
                <w:sz w:val="22"/>
                <w:szCs w:val="22"/>
              </w:rPr>
            </w:pPr>
            <w:r w:rsidRPr="00545248">
              <w:rPr>
                <w:color w:val="000000"/>
                <w:sz w:val="22"/>
                <w:szCs w:val="22"/>
              </w:rPr>
              <w:t>%H1: 100</w:t>
            </w:r>
          </w:p>
        </w:tc>
      </w:tr>
      <w:tr w:rsidR="00E36CE4" w14:paraId="67857157" w14:textId="77777777" w:rsidTr="00E36CE4">
        <w:tc>
          <w:tcPr>
            <w:tcW w:w="988" w:type="dxa"/>
          </w:tcPr>
          <w:p w14:paraId="06D1730B" w14:textId="77777777" w:rsidR="00E36CE4" w:rsidRDefault="00E36CE4" w:rsidP="00E36CE4">
            <w:pPr>
              <w:pStyle w:val="NormalWeb"/>
              <w:spacing w:before="0" w:beforeAutospacing="0" w:after="0" w:afterAutospacing="0"/>
              <w:rPr>
                <w:rFonts w:ascii="Calibri" w:hAnsi="Calibri"/>
                <w:color w:val="000000"/>
                <w:sz w:val="22"/>
                <w:szCs w:val="22"/>
              </w:rPr>
            </w:pPr>
          </w:p>
        </w:tc>
        <w:tc>
          <w:tcPr>
            <w:tcW w:w="1134" w:type="dxa"/>
            <w:vAlign w:val="bottom"/>
          </w:tcPr>
          <w:p w14:paraId="2C373454" w14:textId="77777777" w:rsidR="00E36CE4" w:rsidRDefault="00E36CE4" w:rsidP="00E36CE4">
            <w:pPr>
              <w:pStyle w:val="NormalWeb"/>
              <w:spacing w:before="0" w:beforeAutospacing="0" w:after="0" w:afterAutospacing="0"/>
              <w:rPr>
                <w:rFonts w:ascii="Calibri" w:hAnsi="Calibri"/>
                <w:color w:val="000000"/>
                <w:sz w:val="22"/>
                <w:szCs w:val="22"/>
              </w:rPr>
            </w:pPr>
          </w:p>
        </w:tc>
        <w:tc>
          <w:tcPr>
            <w:tcW w:w="2126" w:type="dxa"/>
            <w:vAlign w:val="bottom"/>
          </w:tcPr>
          <w:p w14:paraId="5CDF515B" w14:textId="0DEF63E1" w:rsidR="00E36CE4" w:rsidRDefault="00E36CE4" w:rsidP="00E36CE4">
            <w:pPr>
              <w:pStyle w:val="NormalWeb"/>
              <w:spacing w:before="0" w:beforeAutospacing="0" w:after="0" w:afterAutospacing="0"/>
              <w:rPr>
                <w:rFonts w:ascii="Calibri" w:hAnsi="Calibri"/>
                <w:color w:val="000000"/>
                <w:sz w:val="22"/>
                <w:szCs w:val="22"/>
              </w:rPr>
            </w:pPr>
            <w:r w:rsidRPr="00545248">
              <w:rPr>
                <w:color w:val="000000"/>
                <w:sz w:val="22"/>
                <w:szCs w:val="22"/>
              </w:rPr>
              <w:t>0.525 (0.052)</w:t>
            </w:r>
          </w:p>
        </w:tc>
        <w:tc>
          <w:tcPr>
            <w:tcW w:w="2126" w:type="dxa"/>
            <w:vAlign w:val="bottom"/>
          </w:tcPr>
          <w:p w14:paraId="7E40FDE6" w14:textId="33D76DD4" w:rsidR="00E36CE4" w:rsidRDefault="00E36CE4" w:rsidP="00E36CE4">
            <w:pPr>
              <w:pStyle w:val="NormalWeb"/>
              <w:spacing w:before="0" w:beforeAutospacing="0" w:after="0" w:afterAutospacing="0"/>
              <w:rPr>
                <w:rFonts w:ascii="Calibri" w:hAnsi="Calibri"/>
                <w:color w:val="000000"/>
                <w:sz w:val="22"/>
                <w:szCs w:val="22"/>
              </w:rPr>
            </w:pPr>
            <w:r w:rsidRPr="00545248">
              <w:rPr>
                <w:color w:val="000000"/>
                <w:sz w:val="22"/>
                <w:szCs w:val="22"/>
              </w:rPr>
              <w:t>0.313 (0.135)</w:t>
            </w:r>
          </w:p>
        </w:tc>
        <w:tc>
          <w:tcPr>
            <w:tcW w:w="1559" w:type="dxa"/>
            <w:vAlign w:val="bottom"/>
          </w:tcPr>
          <w:p w14:paraId="1E596BB3" w14:textId="6A9D359B" w:rsidR="00E36CE4" w:rsidRDefault="00E36CE4" w:rsidP="00E36CE4">
            <w:pPr>
              <w:pStyle w:val="NormalWeb"/>
              <w:spacing w:before="0" w:beforeAutospacing="0" w:after="0" w:afterAutospacing="0"/>
              <w:rPr>
                <w:rFonts w:ascii="Calibri" w:hAnsi="Calibri"/>
                <w:color w:val="000000"/>
                <w:sz w:val="22"/>
                <w:szCs w:val="22"/>
              </w:rPr>
            </w:pPr>
            <w:r w:rsidRPr="00545248">
              <w:rPr>
                <w:color w:val="000000"/>
                <w:sz w:val="22"/>
                <w:szCs w:val="22"/>
              </w:rPr>
              <w:t>0.206 (0.033)</w:t>
            </w:r>
          </w:p>
        </w:tc>
      </w:tr>
      <w:tr w:rsidR="00E36CE4" w14:paraId="29265A40" w14:textId="77777777" w:rsidTr="00E36CE4">
        <w:tc>
          <w:tcPr>
            <w:tcW w:w="988" w:type="dxa"/>
          </w:tcPr>
          <w:p w14:paraId="055A031B" w14:textId="77777777" w:rsidR="00E36CE4" w:rsidRDefault="00E36CE4" w:rsidP="00E36CE4">
            <w:pPr>
              <w:pStyle w:val="NormalWeb"/>
              <w:spacing w:before="0" w:beforeAutospacing="0" w:after="0" w:afterAutospacing="0"/>
              <w:rPr>
                <w:rFonts w:ascii="Calibri" w:hAnsi="Calibri"/>
                <w:color w:val="000000"/>
                <w:sz w:val="22"/>
                <w:szCs w:val="22"/>
              </w:rPr>
            </w:pPr>
          </w:p>
        </w:tc>
        <w:tc>
          <w:tcPr>
            <w:tcW w:w="1134" w:type="dxa"/>
            <w:vAlign w:val="bottom"/>
          </w:tcPr>
          <w:p w14:paraId="6935D6E2" w14:textId="77777777" w:rsidR="00E36CE4" w:rsidRDefault="00E36CE4" w:rsidP="00E36CE4">
            <w:pPr>
              <w:pStyle w:val="NormalWeb"/>
              <w:spacing w:before="0" w:beforeAutospacing="0" w:after="0" w:afterAutospacing="0"/>
              <w:rPr>
                <w:rFonts w:ascii="Calibri" w:hAnsi="Calibri"/>
                <w:color w:val="000000"/>
                <w:sz w:val="22"/>
                <w:szCs w:val="22"/>
              </w:rPr>
            </w:pPr>
          </w:p>
        </w:tc>
        <w:tc>
          <w:tcPr>
            <w:tcW w:w="2126" w:type="dxa"/>
            <w:vAlign w:val="bottom"/>
          </w:tcPr>
          <w:p w14:paraId="51817F28" w14:textId="2C1E621D" w:rsidR="00E36CE4" w:rsidRDefault="00E36CE4" w:rsidP="00E36CE4">
            <w:pPr>
              <w:pStyle w:val="NormalWeb"/>
              <w:spacing w:before="0" w:beforeAutospacing="0" w:after="0" w:afterAutospacing="0"/>
              <w:rPr>
                <w:rFonts w:ascii="Calibri" w:hAnsi="Calibri"/>
                <w:color w:val="000000"/>
                <w:sz w:val="22"/>
                <w:szCs w:val="22"/>
              </w:rPr>
            </w:pPr>
            <w:r w:rsidRPr="00545248">
              <w:rPr>
                <w:color w:val="000000"/>
                <w:sz w:val="22"/>
                <w:szCs w:val="22"/>
              </w:rPr>
              <w:t>[4868.33 (937.138)]</w:t>
            </w:r>
          </w:p>
        </w:tc>
        <w:tc>
          <w:tcPr>
            <w:tcW w:w="2126" w:type="dxa"/>
            <w:vAlign w:val="bottom"/>
          </w:tcPr>
          <w:p w14:paraId="6FF80050" w14:textId="24A6AE1B" w:rsidR="00E36CE4" w:rsidRDefault="00E36CE4" w:rsidP="00E36CE4">
            <w:pPr>
              <w:pStyle w:val="NormalWeb"/>
              <w:spacing w:before="0" w:beforeAutospacing="0" w:after="0" w:afterAutospacing="0"/>
              <w:rPr>
                <w:rFonts w:ascii="Calibri" w:hAnsi="Calibri"/>
                <w:color w:val="000000"/>
                <w:sz w:val="22"/>
                <w:szCs w:val="22"/>
              </w:rPr>
            </w:pPr>
            <w:r w:rsidRPr="00545248">
              <w:rPr>
                <w:color w:val="000000"/>
                <w:sz w:val="22"/>
                <w:szCs w:val="22"/>
              </w:rPr>
              <w:t>[5174.77 (1324.43)]</w:t>
            </w:r>
          </w:p>
        </w:tc>
        <w:tc>
          <w:tcPr>
            <w:tcW w:w="1559" w:type="dxa"/>
            <w:vAlign w:val="bottom"/>
          </w:tcPr>
          <w:p w14:paraId="1830F4A7" w14:textId="297204CC" w:rsidR="00E36CE4" w:rsidRDefault="00E36CE4" w:rsidP="00E36CE4">
            <w:pPr>
              <w:pStyle w:val="NormalWeb"/>
              <w:spacing w:before="0" w:beforeAutospacing="0" w:after="0" w:afterAutospacing="0"/>
              <w:rPr>
                <w:rFonts w:ascii="Calibri" w:hAnsi="Calibri"/>
                <w:color w:val="000000"/>
                <w:sz w:val="22"/>
                <w:szCs w:val="22"/>
              </w:rPr>
            </w:pPr>
            <w:r w:rsidRPr="00545248">
              <w:rPr>
                <w:color w:val="000000"/>
                <w:sz w:val="22"/>
                <w:szCs w:val="22"/>
              </w:rPr>
              <w:t>[3500 (0)]</w:t>
            </w:r>
          </w:p>
        </w:tc>
      </w:tr>
      <w:tr w:rsidR="00E36CE4" w14:paraId="421241D4" w14:textId="77777777" w:rsidTr="00E36CE4">
        <w:tc>
          <w:tcPr>
            <w:tcW w:w="988" w:type="dxa"/>
          </w:tcPr>
          <w:p w14:paraId="3F6109D7" w14:textId="77777777" w:rsidR="00E36CE4" w:rsidRDefault="00E36CE4" w:rsidP="00E36CE4">
            <w:pPr>
              <w:pStyle w:val="NormalWeb"/>
              <w:spacing w:before="0" w:beforeAutospacing="0" w:after="0" w:afterAutospacing="0"/>
              <w:rPr>
                <w:rFonts w:ascii="Calibri" w:hAnsi="Calibri"/>
                <w:color w:val="000000"/>
                <w:sz w:val="22"/>
                <w:szCs w:val="22"/>
              </w:rPr>
            </w:pPr>
          </w:p>
        </w:tc>
        <w:tc>
          <w:tcPr>
            <w:tcW w:w="1134" w:type="dxa"/>
            <w:vAlign w:val="bottom"/>
          </w:tcPr>
          <w:p w14:paraId="08C3469D" w14:textId="162EC86C" w:rsidR="00E36CE4" w:rsidRDefault="00E36CE4" w:rsidP="00E36CE4">
            <w:pPr>
              <w:pStyle w:val="NormalWeb"/>
              <w:spacing w:before="0" w:beforeAutospacing="0" w:after="0" w:afterAutospacing="0"/>
              <w:rPr>
                <w:rFonts w:ascii="Calibri" w:hAnsi="Calibri"/>
                <w:color w:val="000000"/>
                <w:sz w:val="22"/>
                <w:szCs w:val="22"/>
              </w:rPr>
            </w:pPr>
            <w:r w:rsidRPr="00545248">
              <w:rPr>
                <w:color w:val="000000"/>
                <w:sz w:val="22"/>
                <w:szCs w:val="22"/>
              </w:rPr>
              <w:t>Maxwell</w:t>
            </w:r>
          </w:p>
        </w:tc>
        <w:tc>
          <w:tcPr>
            <w:tcW w:w="2126" w:type="dxa"/>
            <w:vAlign w:val="bottom"/>
          </w:tcPr>
          <w:p w14:paraId="4678AFC7" w14:textId="1BCBA78F" w:rsidR="00E36CE4" w:rsidRDefault="00E36CE4" w:rsidP="00E36CE4">
            <w:pPr>
              <w:pStyle w:val="NormalWeb"/>
              <w:spacing w:before="0" w:beforeAutospacing="0" w:after="0" w:afterAutospacing="0"/>
              <w:rPr>
                <w:rFonts w:ascii="Calibri" w:hAnsi="Calibri"/>
                <w:color w:val="000000"/>
                <w:sz w:val="22"/>
                <w:szCs w:val="22"/>
              </w:rPr>
            </w:pPr>
            <w:r w:rsidRPr="00545248">
              <w:rPr>
                <w:color w:val="000000"/>
                <w:sz w:val="22"/>
                <w:szCs w:val="22"/>
              </w:rPr>
              <w:t>%H1: 100</w:t>
            </w:r>
          </w:p>
        </w:tc>
        <w:tc>
          <w:tcPr>
            <w:tcW w:w="2126" w:type="dxa"/>
            <w:vAlign w:val="bottom"/>
          </w:tcPr>
          <w:p w14:paraId="1EFC4EB8" w14:textId="6EE7E7FF" w:rsidR="00E36CE4" w:rsidRDefault="00E36CE4" w:rsidP="00E36CE4">
            <w:pPr>
              <w:pStyle w:val="NormalWeb"/>
              <w:spacing w:before="0" w:beforeAutospacing="0" w:after="0" w:afterAutospacing="0"/>
              <w:rPr>
                <w:rFonts w:ascii="Calibri" w:hAnsi="Calibri"/>
                <w:color w:val="000000"/>
                <w:sz w:val="22"/>
                <w:szCs w:val="22"/>
              </w:rPr>
            </w:pPr>
            <w:r w:rsidRPr="00545248">
              <w:rPr>
                <w:color w:val="000000"/>
                <w:sz w:val="22"/>
                <w:szCs w:val="22"/>
              </w:rPr>
              <w:t>%H1: 100</w:t>
            </w:r>
          </w:p>
        </w:tc>
        <w:tc>
          <w:tcPr>
            <w:tcW w:w="1559" w:type="dxa"/>
            <w:vAlign w:val="bottom"/>
          </w:tcPr>
          <w:p w14:paraId="5064B21F" w14:textId="51BC13AD" w:rsidR="00E36CE4" w:rsidRDefault="00E36CE4" w:rsidP="00E36CE4">
            <w:pPr>
              <w:pStyle w:val="NormalWeb"/>
              <w:spacing w:before="0" w:beforeAutospacing="0" w:after="0" w:afterAutospacing="0"/>
              <w:rPr>
                <w:rFonts w:ascii="Calibri" w:hAnsi="Calibri"/>
                <w:color w:val="000000"/>
                <w:sz w:val="22"/>
                <w:szCs w:val="22"/>
              </w:rPr>
            </w:pPr>
            <w:r w:rsidRPr="00545248">
              <w:rPr>
                <w:color w:val="000000"/>
                <w:sz w:val="22"/>
                <w:szCs w:val="22"/>
              </w:rPr>
              <w:t>%H1: 100</w:t>
            </w:r>
          </w:p>
        </w:tc>
      </w:tr>
      <w:tr w:rsidR="00E36CE4" w14:paraId="78CCB289" w14:textId="77777777" w:rsidTr="00E36CE4">
        <w:tc>
          <w:tcPr>
            <w:tcW w:w="988" w:type="dxa"/>
          </w:tcPr>
          <w:p w14:paraId="51743170" w14:textId="77777777" w:rsidR="00E36CE4" w:rsidRDefault="00E36CE4" w:rsidP="00E36CE4">
            <w:pPr>
              <w:pStyle w:val="NormalWeb"/>
              <w:spacing w:before="0" w:beforeAutospacing="0" w:after="0" w:afterAutospacing="0"/>
              <w:rPr>
                <w:rFonts w:ascii="Calibri" w:hAnsi="Calibri"/>
                <w:color w:val="000000"/>
                <w:sz w:val="22"/>
                <w:szCs w:val="22"/>
              </w:rPr>
            </w:pPr>
          </w:p>
        </w:tc>
        <w:tc>
          <w:tcPr>
            <w:tcW w:w="1134" w:type="dxa"/>
            <w:vAlign w:val="bottom"/>
          </w:tcPr>
          <w:p w14:paraId="71998434" w14:textId="77777777" w:rsidR="00E36CE4" w:rsidRDefault="00E36CE4" w:rsidP="00E36CE4">
            <w:pPr>
              <w:pStyle w:val="NormalWeb"/>
              <w:spacing w:before="0" w:beforeAutospacing="0" w:after="0" w:afterAutospacing="0"/>
              <w:rPr>
                <w:rFonts w:ascii="Calibri" w:hAnsi="Calibri"/>
                <w:color w:val="000000"/>
                <w:sz w:val="22"/>
                <w:szCs w:val="22"/>
              </w:rPr>
            </w:pPr>
          </w:p>
        </w:tc>
        <w:tc>
          <w:tcPr>
            <w:tcW w:w="2126" w:type="dxa"/>
            <w:vAlign w:val="bottom"/>
          </w:tcPr>
          <w:p w14:paraId="2971BC06" w14:textId="374BBF5F" w:rsidR="00E36CE4" w:rsidRDefault="00E36CE4" w:rsidP="00E36CE4">
            <w:pPr>
              <w:pStyle w:val="NormalWeb"/>
              <w:spacing w:before="0" w:beforeAutospacing="0" w:after="0" w:afterAutospacing="0"/>
              <w:rPr>
                <w:rFonts w:ascii="Calibri" w:hAnsi="Calibri"/>
                <w:color w:val="000000"/>
                <w:sz w:val="22"/>
                <w:szCs w:val="22"/>
              </w:rPr>
            </w:pPr>
            <w:r w:rsidRPr="00545248">
              <w:rPr>
                <w:color w:val="000000"/>
                <w:sz w:val="22"/>
                <w:szCs w:val="22"/>
              </w:rPr>
              <w:t>0.52 (0.03)</w:t>
            </w:r>
          </w:p>
        </w:tc>
        <w:tc>
          <w:tcPr>
            <w:tcW w:w="2126" w:type="dxa"/>
            <w:vAlign w:val="bottom"/>
          </w:tcPr>
          <w:p w14:paraId="0B46F2D9" w14:textId="6FF96C16" w:rsidR="00E36CE4" w:rsidRDefault="00E36CE4" w:rsidP="00E36CE4">
            <w:pPr>
              <w:pStyle w:val="NormalWeb"/>
              <w:spacing w:before="0" w:beforeAutospacing="0" w:after="0" w:afterAutospacing="0"/>
              <w:rPr>
                <w:rFonts w:ascii="Calibri" w:hAnsi="Calibri"/>
                <w:color w:val="000000"/>
                <w:sz w:val="22"/>
                <w:szCs w:val="22"/>
              </w:rPr>
            </w:pPr>
            <w:r w:rsidRPr="00545248">
              <w:rPr>
                <w:color w:val="000000"/>
                <w:sz w:val="22"/>
                <w:szCs w:val="22"/>
              </w:rPr>
              <w:t>0.254 (0.056)</w:t>
            </w:r>
          </w:p>
        </w:tc>
        <w:tc>
          <w:tcPr>
            <w:tcW w:w="1559" w:type="dxa"/>
            <w:vAlign w:val="bottom"/>
          </w:tcPr>
          <w:p w14:paraId="3BDF18F1" w14:textId="4EB47A42" w:rsidR="00E36CE4" w:rsidRDefault="00E36CE4" w:rsidP="00E36CE4">
            <w:pPr>
              <w:pStyle w:val="NormalWeb"/>
              <w:spacing w:before="0" w:beforeAutospacing="0" w:after="0" w:afterAutospacing="0"/>
              <w:rPr>
                <w:rFonts w:ascii="Calibri" w:hAnsi="Calibri"/>
                <w:color w:val="000000"/>
                <w:sz w:val="22"/>
                <w:szCs w:val="22"/>
              </w:rPr>
            </w:pPr>
            <w:r w:rsidRPr="00545248">
              <w:rPr>
                <w:color w:val="000000"/>
                <w:sz w:val="22"/>
                <w:szCs w:val="22"/>
              </w:rPr>
              <w:t>0.2 (0.034)</w:t>
            </w:r>
          </w:p>
        </w:tc>
      </w:tr>
      <w:tr w:rsidR="00E36CE4" w14:paraId="46ACEF80" w14:textId="77777777" w:rsidTr="00E36CE4">
        <w:tc>
          <w:tcPr>
            <w:tcW w:w="988" w:type="dxa"/>
          </w:tcPr>
          <w:p w14:paraId="5FEA1B91" w14:textId="77777777" w:rsidR="00E36CE4" w:rsidRDefault="00E36CE4" w:rsidP="00E36CE4">
            <w:pPr>
              <w:pStyle w:val="NormalWeb"/>
              <w:spacing w:before="0" w:beforeAutospacing="0" w:after="0" w:afterAutospacing="0"/>
              <w:rPr>
                <w:rFonts w:ascii="Calibri" w:hAnsi="Calibri"/>
                <w:color w:val="000000"/>
                <w:sz w:val="22"/>
                <w:szCs w:val="22"/>
              </w:rPr>
            </w:pPr>
          </w:p>
        </w:tc>
        <w:tc>
          <w:tcPr>
            <w:tcW w:w="1134" w:type="dxa"/>
            <w:vAlign w:val="bottom"/>
          </w:tcPr>
          <w:p w14:paraId="333075CC" w14:textId="77777777" w:rsidR="00E36CE4" w:rsidRDefault="00E36CE4" w:rsidP="00E36CE4">
            <w:pPr>
              <w:pStyle w:val="NormalWeb"/>
              <w:spacing w:before="0" w:beforeAutospacing="0" w:after="0" w:afterAutospacing="0"/>
              <w:rPr>
                <w:rFonts w:ascii="Calibri" w:hAnsi="Calibri"/>
                <w:color w:val="000000"/>
                <w:sz w:val="22"/>
                <w:szCs w:val="22"/>
              </w:rPr>
            </w:pPr>
          </w:p>
        </w:tc>
        <w:tc>
          <w:tcPr>
            <w:tcW w:w="2126" w:type="dxa"/>
            <w:vAlign w:val="bottom"/>
          </w:tcPr>
          <w:p w14:paraId="6523F111" w14:textId="7CC30FF6" w:rsidR="00E36CE4" w:rsidRDefault="00E36CE4" w:rsidP="00E36CE4">
            <w:pPr>
              <w:pStyle w:val="NormalWeb"/>
              <w:spacing w:before="0" w:beforeAutospacing="0" w:after="0" w:afterAutospacing="0"/>
              <w:rPr>
                <w:rFonts w:ascii="Calibri" w:hAnsi="Calibri"/>
                <w:color w:val="000000"/>
                <w:sz w:val="22"/>
                <w:szCs w:val="22"/>
              </w:rPr>
            </w:pPr>
            <w:r w:rsidRPr="00545248">
              <w:rPr>
                <w:color w:val="000000"/>
                <w:sz w:val="22"/>
                <w:szCs w:val="22"/>
              </w:rPr>
              <w:t>[16211.4 (1717.05)]</w:t>
            </w:r>
          </w:p>
        </w:tc>
        <w:tc>
          <w:tcPr>
            <w:tcW w:w="2126" w:type="dxa"/>
            <w:vAlign w:val="bottom"/>
          </w:tcPr>
          <w:p w14:paraId="2EE410D6" w14:textId="62485656" w:rsidR="00E36CE4" w:rsidRDefault="00E36CE4" w:rsidP="00E36CE4">
            <w:pPr>
              <w:pStyle w:val="NormalWeb"/>
              <w:spacing w:before="0" w:beforeAutospacing="0" w:after="0" w:afterAutospacing="0"/>
              <w:rPr>
                <w:rFonts w:ascii="Calibri" w:hAnsi="Calibri"/>
                <w:color w:val="000000"/>
                <w:sz w:val="22"/>
                <w:szCs w:val="22"/>
              </w:rPr>
            </w:pPr>
            <w:r w:rsidRPr="00545248">
              <w:rPr>
                <w:color w:val="000000"/>
                <w:sz w:val="22"/>
                <w:szCs w:val="22"/>
              </w:rPr>
              <w:t>[7085.72 (3195.23)]</w:t>
            </w:r>
          </w:p>
        </w:tc>
        <w:tc>
          <w:tcPr>
            <w:tcW w:w="1559" w:type="dxa"/>
            <w:vAlign w:val="bottom"/>
          </w:tcPr>
          <w:p w14:paraId="7E66BEA6" w14:textId="0C2518C2" w:rsidR="00E36CE4" w:rsidRDefault="00E36CE4" w:rsidP="00E36CE4">
            <w:pPr>
              <w:pStyle w:val="NormalWeb"/>
              <w:spacing w:before="0" w:beforeAutospacing="0" w:after="0" w:afterAutospacing="0"/>
              <w:rPr>
                <w:rFonts w:ascii="Calibri" w:hAnsi="Calibri"/>
                <w:color w:val="000000"/>
                <w:sz w:val="22"/>
                <w:szCs w:val="22"/>
              </w:rPr>
            </w:pPr>
            <w:r w:rsidRPr="00545248">
              <w:rPr>
                <w:color w:val="000000"/>
                <w:sz w:val="22"/>
                <w:szCs w:val="22"/>
              </w:rPr>
              <w:t>[3500 (0)]</w:t>
            </w:r>
          </w:p>
        </w:tc>
      </w:tr>
      <w:tr w:rsidR="00E36CE4" w14:paraId="684220C9" w14:textId="77777777" w:rsidTr="00E36CE4">
        <w:tc>
          <w:tcPr>
            <w:tcW w:w="988" w:type="dxa"/>
          </w:tcPr>
          <w:p w14:paraId="736CCB74" w14:textId="77777777" w:rsidR="00E36CE4" w:rsidRDefault="00E36CE4" w:rsidP="00E36CE4">
            <w:pPr>
              <w:pStyle w:val="NormalWeb"/>
              <w:spacing w:before="0" w:beforeAutospacing="0" w:after="0" w:afterAutospacing="0"/>
              <w:rPr>
                <w:rFonts w:ascii="Calibri" w:hAnsi="Calibri"/>
                <w:color w:val="000000"/>
                <w:sz w:val="22"/>
                <w:szCs w:val="22"/>
              </w:rPr>
            </w:pPr>
          </w:p>
        </w:tc>
        <w:tc>
          <w:tcPr>
            <w:tcW w:w="1134" w:type="dxa"/>
            <w:vAlign w:val="bottom"/>
          </w:tcPr>
          <w:p w14:paraId="2FC605B2" w14:textId="06337317" w:rsidR="00E36CE4" w:rsidRDefault="00E36CE4" w:rsidP="00E36CE4">
            <w:pPr>
              <w:pStyle w:val="NormalWeb"/>
              <w:spacing w:before="0" w:beforeAutospacing="0" w:after="0" w:afterAutospacing="0"/>
              <w:rPr>
                <w:rFonts w:ascii="Calibri" w:hAnsi="Calibri"/>
                <w:color w:val="000000"/>
                <w:sz w:val="22"/>
                <w:szCs w:val="22"/>
              </w:rPr>
            </w:pPr>
            <w:r w:rsidRPr="00545248">
              <w:rPr>
                <w:color w:val="000000"/>
                <w:sz w:val="22"/>
                <w:szCs w:val="22"/>
              </w:rPr>
              <w:t>Ideal</w:t>
            </w:r>
          </w:p>
        </w:tc>
        <w:tc>
          <w:tcPr>
            <w:tcW w:w="2126" w:type="dxa"/>
            <w:vAlign w:val="bottom"/>
          </w:tcPr>
          <w:p w14:paraId="5AD54E83" w14:textId="7ED2FE10" w:rsidR="00E36CE4" w:rsidRDefault="00E36CE4" w:rsidP="00E36CE4">
            <w:pPr>
              <w:pStyle w:val="NormalWeb"/>
              <w:spacing w:before="0" w:beforeAutospacing="0" w:after="0" w:afterAutospacing="0"/>
              <w:rPr>
                <w:rFonts w:ascii="Calibri" w:hAnsi="Calibri"/>
                <w:color w:val="000000"/>
                <w:sz w:val="22"/>
                <w:szCs w:val="22"/>
              </w:rPr>
            </w:pPr>
            <w:r w:rsidRPr="00545248">
              <w:rPr>
                <w:color w:val="000000"/>
                <w:sz w:val="22"/>
                <w:szCs w:val="22"/>
              </w:rPr>
              <w:t>%H1: 95.6</w:t>
            </w:r>
          </w:p>
        </w:tc>
        <w:tc>
          <w:tcPr>
            <w:tcW w:w="2126" w:type="dxa"/>
            <w:vAlign w:val="bottom"/>
          </w:tcPr>
          <w:p w14:paraId="4431D10E" w14:textId="7F699B4D" w:rsidR="00E36CE4" w:rsidRDefault="00E36CE4" w:rsidP="00E36CE4">
            <w:pPr>
              <w:pStyle w:val="NormalWeb"/>
              <w:spacing w:before="0" w:beforeAutospacing="0" w:after="0" w:afterAutospacing="0"/>
              <w:rPr>
                <w:rFonts w:ascii="Calibri" w:hAnsi="Calibri"/>
                <w:color w:val="000000"/>
                <w:sz w:val="22"/>
                <w:szCs w:val="22"/>
              </w:rPr>
            </w:pPr>
            <w:r w:rsidRPr="00545248">
              <w:rPr>
                <w:color w:val="000000"/>
                <w:sz w:val="22"/>
                <w:szCs w:val="22"/>
              </w:rPr>
              <w:t>%H1: 96.5</w:t>
            </w:r>
          </w:p>
        </w:tc>
        <w:tc>
          <w:tcPr>
            <w:tcW w:w="1559" w:type="dxa"/>
            <w:vAlign w:val="bottom"/>
          </w:tcPr>
          <w:p w14:paraId="462DDB48" w14:textId="1177E3F8" w:rsidR="00E36CE4" w:rsidRDefault="00E36CE4" w:rsidP="00E36CE4">
            <w:pPr>
              <w:pStyle w:val="NormalWeb"/>
              <w:spacing w:before="0" w:beforeAutospacing="0" w:after="0" w:afterAutospacing="0"/>
              <w:rPr>
                <w:rFonts w:ascii="Calibri" w:hAnsi="Calibri"/>
                <w:color w:val="000000"/>
                <w:sz w:val="22"/>
                <w:szCs w:val="22"/>
              </w:rPr>
            </w:pPr>
            <w:r w:rsidRPr="00545248">
              <w:rPr>
                <w:color w:val="000000"/>
                <w:sz w:val="22"/>
                <w:szCs w:val="22"/>
              </w:rPr>
              <w:t>%H1: 100</w:t>
            </w:r>
          </w:p>
        </w:tc>
      </w:tr>
      <w:tr w:rsidR="00E36CE4" w14:paraId="6FCB1760" w14:textId="77777777" w:rsidTr="00E36CE4">
        <w:tc>
          <w:tcPr>
            <w:tcW w:w="988" w:type="dxa"/>
          </w:tcPr>
          <w:p w14:paraId="4BF0B1BC" w14:textId="77777777" w:rsidR="00E36CE4" w:rsidRDefault="00E36CE4" w:rsidP="00E36CE4">
            <w:pPr>
              <w:pStyle w:val="NormalWeb"/>
              <w:spacing w:before="0" w:beforeAutospacing="0" w:after="0" w:afterAutospacing="0"/>
              <w:rPr>
                <w:rFonts w:ascii="Calibri" w:hAnsi="Calibri"/>
                <w:color w:val="000000"/>
                <w:sz w:val="22"/>
                <w:szCs w:val="22"/>
              </w:rPr>
            </w:pPr>
          </w:p>
        </w:tc>
        <w:tc>
          <w:tcPr>
            <w:tcW w:w="1134" w:type="dxa"/>
            <w:vAlign w:val="bottom"/>
          </w:tcPr>
          <w:p w14:paraId="6BDF56A8" w14:textId="77777777" w:rsidR="00E36CE4" w:rsidRDefault="00E36CE4" w:rsidP="00E36CE4">
            <w:pPr>
              <w:pStyle w:val="NormalWeb"/>
              <w:spacing w:before="0" w:beforeAutospacing="0" w:after="0" w:afterAutospacing="0"/>
              <w:rPr>
                <w:rFonts w:ascii="Calibri" w:hAnsi="Calibri"/>
                <w:color w:val="000000"/>
                <w:sz w:val="22"/>
                <w:szCs w:val="22"/>
              </w:rPr>
            </w:pPr>
          </w:p>
        </w:tc>
        <w:tc>
          <w:tcPr>
            <w:tcW w:w="2126" w:type="dxa"/>
            <w:vAlign w:val="bottom"/>
          </w:tcPr>
          <w:p w14:paraId="720C514E" w14:textId="3F715279" w:rsidR="00E36CE4" w:rsidRDefault="00E36CE4" w:rsidP="00E36CE4">
            <w:pPr>
              <w:pStyle w:val="NormalWeb"/>
              <w:spacing w:before="0" w:beforeAutospacing="0" w:after="0" w:afterAutospacing="0"/>
              <w:rPr>
                <w:rFonts w:ascii="Calibri" w:hAnsi="Calibri"/>
                <w:color w:val="000000"/>
                <w:sz w:val="22"/>
                <w:szCs w:val="22"/>
              </w:rPr>
            </w:pPr>
            <w:r w:rsidRPr="00545248">
              <w:rPr>
                <w:color w:val="000000"/>
                <w:sz w:val="22"/>
                <w:szCs w:val="22"/>
              </w:rPr>
              <w:t>0.2 (0.06)</w:t>
            </w:r>
          </w:p>
        </w:tc>
        <w:tc>
          <w:tcPr>
            <w:tcW w:w="2126" w:type="dxa"/>
            <w:vAlign w:val="bottom"/>
          </w:tcPr>
          <w:p w14:paraId="5D981B4A" w14:textId="7975BA54" w:rsidR="00E36CE4" w:rsidRDefault="00E36CE4" w:rsidP="00E36CE4">
            <w:pPr>
              <w:pStyle w:val="NormalWeb"/>
              <w:spacing w:before="0" w:beforeAutospacing="0" w:after="0" w:afterAutospacing="0"/>
              <w:rPr>
                <w:rFonts w:ascii="Calibri" w:hAnsi="Calibri"/>
                <w:color w:val="000000"/>
                <w:sz w:val="22"/>
                <w:szCs w:val="22"/>
              </w:rPr>
            </w:pPr>
            <w:r w:rsidRPr="00545248">
              <w:rPr>
                <w:color w:val="000000"/>
                <w:sz w:val="22"/>
                <w:szCs w:val="22"/>
              </w:rPr>
              <w:t>0.2 (0.054)</w:t>
            </w:r>
          </w:p>
        </w:tc>
        <w:tc>
          <w:tcPr>
            <w:tcW w:w="1559" w:type="dxa"/>
            <w:vAlign w:val="bottom"/>
          </w:tcPr>
          <w:p w14:paraId="2F5BCCC3" w14:textId="347A2892" w:rsidR="00E36CE4" w:rsidRDefault="00E36CE4" w:rsidP="00E36CE4">
            <w:pPr>
              <w:pStyle w:val="NormalWeb"/>
              <w:spacing w:before="0" w:beforeAutospacing="0" w:after="0" w:afterAutospacing="0"/>
              <w:rPr>
                <w:rFonts w:ascii="Calibri" w:hAnsi="Calibri"/>
                <w:color w:val="000000"/>
                <w:sz w:val="22"/>
                <w:szCs w:val="22"/>
              </w:rPr>
            </w:pPr>
            <w:r w:rsidRPr="00545248">
              <w:rPr>
                <w:color w:val="000000"/>
                <w:sz w:val="22"/>
                <w:szCs w:val="22"/>
              </w:rPr>
              <w:t>0.2 (0.034)</w:t>
            </w:r>
          </w:p>
        </w:tc>
      </w:tr>
      <w:tr w:rsidR="00E36CE4" w14:paraId="15695E93" w14:textId="77777777" w:rsidTr="00E36CE4">
        <w:tc>
          <w:tcPr>
            <w:tcW w:w="988" w:type="dxa"/>
            <w:tcBorders>
              <w:bottom w:val="single" w:sz="4" w:space="0" w:color="auto"/>
            </w:tcBorders>
          </w:tcPr>
          <w:p w14:paraId="5D4CA31A" w14:textId="77777777" w:rsidR="00E36CE4" w:rsidRDefault="00E36CE4" w:rsidP="00E36CE4">
            <w:pPr>
              <w:pStyle w:val="NormalWeb"/>
              <w:spacing w:before="0" w:beforeAutospacing="0" w:after="0" w:afterAutospacing="0"/>
              <w:rPr>
                <w:rFonts w:ascii="Calibri" w:hAnsi="Calibri"/>
                <w:color w:val="000000"/>
                <w:sz w:val="22"/>
                <w:szCs w:val="22"/>
              </w:rPr>
            </w:pPr>
          </w:p>
        </w:tc>
        <w:tc>
          <w:tcPr>
            <w:tcW w:w="1134" w:type="dxa"/>
            <w:tcBorders>
              <w:bottom w:val="single" w:sz="4" w:space="0" w:color="auto"/>
            </w:tcBorders>
            <w:vAlign w:val="bottom"/>
          </w:tcPr>
          <w:p w14:paraId="601A0591" w14:textId="77777777" w:rsidR="00E36CE4" w:rsidRDefault="00E36CE4" w:rsidP="00E36CE4">
            <w:pPr>
              <w:pStyle w:val="NormalWeb"/>
              <w:spacing w:before="0" w:beforeAutospacing="0" w:after="0" w:afterAutospacing="0"/>
              <w:rPr>
                <w:rFonts w:ascii="Calibri" w:hAnsi="Calibri"/>
                <w:color w:val="000000"/>
                <w:sz w:val="22"/>
                <w:szCs w:val="22"/>
              </w:rPr>
            </w:pPr>
          </w:p>
        </w:tc>
        <w:tc>
          <w:tcPr>
            <w:tcW w:w="2126" w:type="dxa"/>
            <w:tcBorders>
              <w:bottom w:val="single" w:sz="4" w:space="0" w:color="auto"/>
            </w:tcBorders>
            <w:vAlign w:val="bottom"/>
          </w:tcPr>
          <w:p w14:paraId="615485CF" w14:textId="4D732CD9" w:rsidR="00E36CE4" w:rsidRDefault="00E36CE4" w:rsidP="00E36CE4">
            <w:pPr>
              <w:pStyle w:val="NormalWeb"/>
              <w:spacing w:before="0" w:beforeAutospacing="0" w:after="0" w:afterAutospacing="0"/>
              <w:rPr>
                <w:rFonts w:ascii="Calibri" w:hAnsi="Calibri"/>
                <w:color w:val="000000"/>
                <w:sz w:val="22"/>
                <w:szCs w:val="22"/>
              </w:rPr>
            </w:pPr>
            <w:r w:rsidRPr="00545248">
              <w:rPr>
                <w:color w:val="000000"/>
                <w:sz w:val="22"/>
                <w:szCs w:val="22"/>
              </w:rPr>
              <w:t>[1100 (0)]</w:t>
            </w:r>
          </w:p>
        </w:tc>
        <w:tc>
          <w:tcPr>
            <w:tcW w:w="2126" w:type="dxa"/>
            <w:tcBorders>
              <w:bottom w:val="single" w:sz="4" w:space="0" w:color="auto"/>
            </w:tcBorders>
            <w:vAlign w:val="bottom"/>
          </w:tcPr>
          <w:p w14:paraId="029E32E4" w14:textId="568C696E" w:rsidR="00E36CE4" w:rsidRDefault="00E36CE4" w:rsidP="00E36CE4">
            <w:pPr>
              <w:pStyle w:val="NormalWeb"/>
              <w:spacing w:before="0" w:beforeAutospacing="0" w:after="0" w:afterAutospacing="0"/>
              <w:rPr>
                <w:rFonts w:ascii="Calibri" w:hAnsi="Calibri"/>
                <w:color w:val="000000"/>
                <w:sz w:val="22"/>
                <w:szCs w:val="22"/>
              </w:rPr>
            </w:pPr>
            <w:r w:rsidRPr="00545248">
              <w:rPr>
                <w:color w:val="000000"/>
                <w:sz w:val="22"/>
                <w:szCs w:val="22"/>
              </w:rPr>
              <w:t>[1877.34 (1297.35)]</w:t>
            </w:r>
          </w:p>
        </w:tc>
        <w:tc>
          <w:tcPr>
            <w:tcW w:w="1559" w:type="dxa"/>
            <w:tcBorders>
              <w:bottom w:val="single" w:sz="4" w:space="0" w:color="auto"/>
            </w:tcBorders>
            <w:vAlign w:val="bottom"/>
          </w:tcPr>
          <w:p w14:paraId="0A12FC65" w14:textId="63B590AD" w:rsidR="00E36CE4" w:rsidRDefault="00E36CE4" w:rsidP="00E36CE4">
            <w:pPr>
              <w:pStyle w:val="NormalWeb"/>
              <w:spacing w:before="0" w:beforeAutospacing="0" w:after="0" w:afterAutospacing="0"/>
              <w:rPr>
                <w:rFonts w:ascii="Calibri" w:hAnsi="Calibri"/>
                <w:color w:val="000000"/>
                <w:sz w:val="22"/>
                <w:szCs w:val="22"/>
              </w:rPr>
            </w:pPr>
            <w:r w:rsidRPr="00545248">
              <w:rPr>
                <w:color w:val="000000"/>
                <w:sz w:val="22"/>
                <w:szCs w:val="22"/>
              </w:rPr>
              <w:t>[3500 (0)]</w:t>
            </w:r>
          </w:p>
        </w:tc>
      </w:tr>
      <w:tr w:rsidR="00E36CE4" w14:paraId="6699E0EB" w14:textId="77777777" w:rsidTr="00E36CE4">
        <w:tc>
          <w:tcPr>
            <w:tcW w:w="988" w:type="dxa"/>
            <w:tcBorders>
              <w:top w:val="single" w:sz="4" w:space="0" w:color="auto"/>
              <w:bottom w:val="nil"/>
            </w:tcBorders>
          </w:tcPr>
          <w:p w14:paraId="065DFA7F" w14:textId="6378C9B3" w:rsidR="00E36CE4" w:rsidRDefault="00E36CE4" w:rsidP="00E36CE4">
            <w:pPr>
              <w:pStyle w:val="NormalWeb"/>
              <w:spacing w:before="0" w:beforeAutospacing="0" w:after="0" w:afterAutospacing="0"/>
              <w:rPr>
                <w:rFonts w:ascii="Calibri" w:hAnsi="Calibri"/>
                <w:color w:val="000000"/>
                <w:sz w:val="22"/>
                <w:szCs w:val="22"/>
              </w:rPr>
            </w:pPr>
            <w:r w:rsidRPr="00545248">
              <w:rPr>
                <w:color w:val="000000"/>
                <w:sz w:val="22"/>
                <w:szCs w:val="22"/>
              </w:rPr>
              <w:t>µ = 0.</w:t>
            </w:r>
            <w:r>
              <w:rPr>
                <w:color w:val="000000"/>
                <w:sz w:val="22"/>
                <w:szCs w:val="22"/>
              </w:rPr>
              <w:t>5</w:t>
            </w:r>
          </w:p>
        </w:tc>
        <w:tc>
          <w:tcPr>
            <w:tcW w:w="1134" w:type="dxa"/>
            <w:tcBorders>
              <w:top w:val="single" w:sz="4" w:space="0" w:color="auto"/>
              <w:bottom w:val="nil"/>
            </w:tcBorders>
            <w:vAlign w:val="bottom"/>
          </w:tcPr>
          <w:p w14:paraId="5E5FA134" w14:textId="477C3662" w:rsidR="00E36CE4" w:rsidRDefault="00E36CE4" w:rsidP="00E36CE4">
            <w:pPr>
              <w:pStyle w:val="NormalWeb"/>
              <w:spacing w:before="0" w:beforeAutospacing="0" w:after="0" w:afterAutospacing="0"/>
              <w:rPr>
                <w:rFonts w:ascii="Calibri" w:hAnsi="Calibri"/>
                <w:color w:val="000000"/>
                <w:sz w:val="22"/>
                <w:szCs w:val="22"/>
              </w:rPr>
            </w:pPr>
            <w:r w:rsidRPr="00545248">
              <w:rPr>
                <w:color w:val="000000"/>
                <w:sz w:val="22"/>
                <w:szCs w:val="22"/>
              </w:rPr>
              <w:t>Current</w:t>
            </w:r>
          </w:p>
        </w:tc>
        <w:tc>
          <w:tcPr>
            <w:tcW w:w="2126" w:type="dxa"/>
            <w:tcBorders>
              <w:top w:val="single" w:sz="4" w:space="0" w:color="auto"/>
              <w:bottom w:val="nil"/>
            </w:tcBorders>
            <w:vAlign w:val="bottom"/>
          </w:tcPr>
          <w:p w14:paraId="15B83FE4" w14:textId="033F18E9" w:rsidR="00E36CE4" w:rsidRDefault="00E36CE4" w:rsidP="00E36CE4">
            <w:pPr>
              <w:pStyle w:val="NormalWeb"/>
              <w:spacing w:before="0" w:beforeAutospacing="0" w:after="0" w:afterAutospacing="0"/>
              <w:rPr>
                <w:rFonts w:ascii="Calibri" w:hAnsi="Calibri"/>
                <w:color w:val="000000"/>
                <w:sz w:val="22"/>
                <w:szCs w:val="22"/>
              </w:rPr>
            </w:pPr>
            <w:r w:rsidRPr="00545248">
              <w:rPr>
                <w:color w:val="000000"/>
                <w:sz w:val="22"/>
                <w:szCs w:val="22"/>
              </w:rPr>
              <w:t>%H1: 100</w:t>
            </w:r>
          </w:p>
        </w:tc>
        <w:tc>
          <w:tcPr>
            <w:tcW w:w="2126" w:type="dxa"/>
            <w:tcBorders>
              <w:top w:val="single" w:sz="4" w:space="0" w:color="auto"/>
              <w:bottom w:val="nil"/>
            </w:tcBorders>
            <w:vAlign w:val="bottom"/>
          </w:tcPr>
          <w:p w14:paraId="5877D083" w14:textId="26AB44D0" w:rsidR="00E36CE4" w:rsidRDefault="00E36CE4" w:rsidP="00E36CE4">
            <w:pPr>
              <w:pStyle w:val="NormalWeb"/>
              <w:spacing w:before="0" w:beforeAutospacing="0" w:after="0" w:afterAutospacing="0"/>
              <w:rPr>
                <w:rFonts w:ascii="Calibri" w:hAnsi="Calibri"/>
                <w:color w:val="000000"/>
                <w:sz w:val="22"/>
                <w:szCs w:val="22"/>
              </w:rPr>
            </w:pPr>
            <w:r w:rsidRPr="00545248">
              <w:rPr>
                <w:color w:val="000000"/>
                <w:sz w:val="22"/>
                <w:szCs w:val="22"/>
              </w:rPr>
              <w:t>%H1: 100</w:t>
            </w:r>
          </w:p>
        </w:tc>
        <w:tc>
          <w:tcPr>
            <w:tcW w:w="1559" w:type="dxa"/>
            <w:tcBorders>
              <w:top w:val="single" w:sz="4" w:space="0" w:color="auto"/>
              <w:bottom w:val="nil"/>
            </w:tcBorders>
            <w:vAlign w:val="bottom"/>
          </w:tcPr>
          <w:p w14:paraId="078724C2" w14:textId="137BB2D0" w:rsidR="00E36CE4" w:rsidRDefault="00E36CE4" w:rsidP="00E36CE4">
            <w:pPr>
              <w:pStyle w:val="NormalWeb"/>
              <w:spacing w:before="0" w:beforeAutospacing="0" w:after="0" w:afterAutospacing="0"/>
              <w:rPr>
                <w:rFonts w:ascii="Calibri" w:hAnsi="Calibri"/>
                <w:color w:val="000000"/>
                <w:sz w:val="22"/>
                <w:szCs w:val="22"/>
              </w:rPr>
            </w:pPr>
            <w:r w:rsidRPr="00545248">
              <w:rPr>
                <w:color w:val="000000"/>
                <w:sz w:val="22"/>
                <w:szCs w:val="22"/>
              </w:rPr>
              <w:t>%H1: 100</w:t>
            </w:r>
          </w:p>
        </w:tc>
      </w:tr>
      <w:tr w:rsidR="00E36CE4" w14:paraId="0283C955" w14:textId="77777777" w:rsidTr="00E36CE4">
        <w:tc>
          <w:tcPr>
            <w:tcW w:w="988" w:type="dxa"/>
            <w:tcBorders>
              <w:top w:val="nil"/>
              <w:bottom w:val="nil"/>
            </w:tcBorders>
          </w:tcPr>
          <w:p w14:paraId="38568B49" w14:textId="77777777" w:rsidR="00E36CE4" w:rsidRDefault="00E36CE4" w:rsidP="00E36CE4">
            <w:pPr>
              <w:pStyle w:val="NormalWeb"/>
              <w:spacing w:before="0" w:beforeAutospacing="0" w:after="0" w:afterAutospacing="0"/>
              <w:rPr>
                <w:rFonts w:ascii="Calibri" w:hAnsi="Calibri"/>
                <w:color w:val="000000"/>
                <w:sz w:val="22"/>
                <w:szCs w:val="22"/>
              </w:rPr>
            </w:pPr>
          </w:p>
        </w:tc>
        <w:tc>
          <w:tcPr>
            <w:tcW w:w="1134" w:type="dxa"/>
            <w:tcBorders>
              <w:top w:val="nil"/>
              <w:bottom w:val="nil"/>
            </w:tcBorders>
            <w:vAlign w:val="bottom"/>
          </w:tcPr>
          <w:p w14:paraId="6B2A4948" w14:textId="77777777" w:rsidR="00E36CE4" w:rsidRDefault="00E36CE4" w:rsidP="00E36CE4">
            <w:pPr>
              <w:pStyle w:val="NormalWeb"/>
              <w:spacing w:before="0" w:beforeAutospacing="0" w:after="0" w:afterAutospacing="0"/>
              <w:rPr>
                <w:rFonts w:ascii="Calibri" w:hAnsi="Calibri"/>
                <w:color w:val="000000"/>
                <w:sz w:val="22"/>
                <w:szCs w:val="22"/>
              </w:rPr>
            </w:pPr>
          </w:p>
        </w:tc>
        <w:tc>
          <w:tcPr>
            <w:tcW w:w="2126" w:type="dxa"/>
            <w:tcBorders>
              <w:top w:val="nil"/>
              <w:bottom w:val="nil"/>
            </w:tcBorders>
            <w:vAlign w:val="bottom"/>
          </w:tcPr>
          <w:p w14:paraId="504A4039" w14:textId="0B87987A" w:rsidR="00E36CE4" w:rsidRDefault="00E36CE4" w:rsidP="00E36CE4">
            <w:pPr>
              <w:pStyle w:val="NormalWeb"/>
              <w:spacing w:before="0" w:beforeAutospacing="0" w:after="0" w:afterAutospacing="0"/>
              <w:rPr>
                <w:rFonts w:ascii="Calibri" w:hAnsi="Calibri"/>
                <w:color w:val="000000"/>
                <w:sz w:val="22"/>
                <w:szCs w:val="22"/>
              </w:rPr>
            </w:pPr>
            <w:r w:rsidRPr="00545248">
              <w:rPr>
                <w:color w:val="000000"/>
                <w:sz w:val="22"/>
                <w:szCs w:val="22"/>
              </w:rPr>
              <w:t>0.687 (0.042)</w:t>
            </w:r>
          </w:p>
        </w:tc>
        <w:tc>
          <w:tcPr>
            <w:tcW w:w="2126" w:type="dxa"/>
            <w:tcBorders>
              <w:top w:val="nil"/>
              <w:bottom w:val="nil"/>
            </w:tcBorders>
            <w:vAlign w:val="bottom"/>
          </w:tcPr>
          <w:p w14:paraId="4B8EA84B" w14:textId="6BF13BA9" w:rsidR="00E36CE4" w:rsidRDefault="00E36CE4" w:rsidP="00E36CE4">
            <w:pPr>
              <w:pStyle w:val="NormalWeb"/>
              <w:spacing w:before="0" w:beforeAutospacing="0" w:after="0" w:afterAutospacing="0"/>
              <w:rPr>
                <w:rFonts w:ascii="Calibri" w:hAnsi="Calibri"/>
                <w:color w:val="000000"/>
                <w:sz w:val="22"/>
                <w:szCs w:val="22"/>
              </w:rPr>
            </w:pPr>
            <w:r w:rsidRPr="00545248">
              <w:rPr>
                <w:color w:val="000000"/>
                <w:sz w:val="22"/>
                <w:szCs w:val="22"/>
              </w:rPr>
              <w:t>0.622 (0.089)</w:t>
            </w:r>
          </w:p>
        </w:tc>
        <w:tc>
          <w:tcPr>
            <w:tcW w:w="1559" w:type="dxa"/>
            <w:tcBorders>
              <w:top w:val="nil"/>
              <w:bottom w:val="nil"/>
            </w:tcBorders>
            <w:vAlign w:val="bottom"/>
          </w:tcPr>
          <w:p w14:paraId="3ADB1A11" w14:textId="208ABD34" w:rsidR="00E36CE4" w:rsidRDefault="00E36CE4" w:rsidP="00E36CE4">
            <w:pPr>
              <w:pStyle w:val="NormalWeb"/>
              <w:spacing w:before="0" w:beforeAutospacing="0" w:after="0" w:afterAutospacing="0"/>
              <w:rPr>
                <w:rFonts w:ascii="Calibri" w:hAnsi="Calibri"/>
                <w:color w:val="000000"/>
                <w:sz w:val="22"/>
                <w:szCs w:val="22"/>
              </w:rPr>
            </w:pPr>
            <w:r w:rsidRPr="00545248">
              <w:rPr>
                <w:color w:val="000000"/>
                <w:sz w:val="22"/>
                <w:szCs w:val="22"/>
              </w:rPr>
              <w:t>0.502 (0.033)</w:t>
            </w:r>
          </w:p>
        </w:tc>
      </w:tr>
      <w:tr w:rsidR="00E36CE4" w14:paraId="1B31DA81" w14:textId="77777777" w:rsidTr="00E36CE4">
        <w:tc>
          <w:tcPr>
            <w:tcW w:w="988" w:type="dxa"/>
            <w:tcBorders>
              <w:top w:val="nil"/>
              <w:bottom w:val="nil"/>
            </w:tcBorders>
          </w:tcPr>
          <w:p w14:paraId="14CF7C7A" w14:textId="77777777" w:rsidR="00E36CE4" w:rsidRDefault="00E36CE4" w:rsidP="00E36CE4">
            <w:pPr>
              <w:pStyle w:val="NormalWeb"/>
              <w:spacing w:before="0" w:beforeAutospacing="0" w:after="0" w:afterAutospacing="0"/>
              <w:rPr>
                <w:rFonts w:ascii="Calibri" w:hAnsi="Calibri"/>
                <w:color w:val="000000"/>
                <w:sz w:val="22"/>
                <w:szCs w:val="22"/>
              </w:rPr>
            </w:pPr>
          </w:p>
        </w:tc>
        <w:tc>
          <w:tcPr>
            <w:tcW w:w="1134" w:type="dxa"/>
            <w:tcBorders>
              <w:top w:val="nil"/>
              <w:bottom w:val="nil"/>
            </w:tcBorders>
            <w:vAlign w:val="bottom"/>
          </w:tcPr>
          <w:p w14:paraId="76E70972" w14:textId="77777777" w:rsidR="00E36CE4" w:rsidRDefault="00E36CE4" w:rsidP="00E36CE4">
            <w:pPr>
              <w:pStyle w:val="NormalWeb"/>
              <w:spacing w:before="0" w:beforeAutospacing="0" w:after="0" w:afterAutospacing="0"/>
              <w:rPr>
                <w:rFonts w:ascii="Calibri" w:hAnsi="Calibri"/>
                <w:color w:val="000000"/>
                <w:sz w:val="22"/>
                <w:szCs w:val="22"/>
              </w:rPr>
            </w:pPr>
          </w:p>
        </w:tc>
        <w:tc>
          <w:tcPr>
            <w:tcW w:w="2126" w:type="dxa"/>
            <w:tcBorders>
              <w:top w:val="nil"/>
              <w:bottom w:val="nil"/>
            </w:tcBorders>
            <w:vAlign w:val="bottom"/>
          </w:tcPr>
          <w:p w14:paraId="186242F1" w14:textId="058942A5" w:rsidR="00E36CE4" w:rsidRDefault="00E36CE4" w:rsidP="00E36CE4">
            <w:pPr>
              <w:pStyle w:val="NormalWeb"/>
              <w:spacing w:before="0" w:beforeAutospacing="0" w:after="0" w:afterAutospacing="0"/>
              <w:rPr>
                <w:rFonts w:ascii="Calibri" w:hAnsi="Calibri"/>
                <w:color w:val="000000"/>
                <w:sz w:val="22"/>
                <w:szCs w:val="22"/>
              </w:rPr>
            </w:pPr>
            <w:r w:rsidRPr="00545248">
              <w:rPr>
                <w:color w:val="000000"/>
                <w:sz w:val="22"/>
                <w:szCs w:val="22"/>
              </w:rPr>
              <w:t>[1839.42 (263.802)]</w:t>
            </w:r>
          </w:p>
        </w:tc>
        <w:tc>
          <w:tcPr>
            <w:tcW w:w="2126" w:type="dxa"/>
            <w:tcBorders>
              <w:top w:val="nil"/>
              <w:bottom w:val="nil"/>
            </w:tcBorders>
            <w:vAlign w:val="bottom"/>
          </w:tcPr>
          <w:p w14:paraId="0CAEDA04" w14:textId="7DCE63BE" w:rsidR="00E36CE4" w:rsidRDefault="00E36CE4" w:rsidP="00E36CE4">
            <w:pPr>
              <w:pStyle w:val="NormalWeb"/>
              <w:spacing w:before="0" w:beforeAutospacing="0" w:after="0" w:afterAutospacing="0"/>
              <w:rPr>
                <w:rFonts w:ascii="Calibri" w:hAnsi="Calibri"/>
                <w:color w:val="000000"/>
                <w:sz w:val="22"/>
                <w:szCs w:val="22"/>
              </w:rPr>
            </w:pPr>
            <w:r w:rsidRPr="00545248">
              <w:rPr>
                <w:color w:val="000000"/>
                <w:sz w:val="22"/>
                <w:szCs w:val="22"/>
              </w:rPr>
              <w:t>[2812.49 (1301.02)]</w:t>
            </w:r>
          </w:p>
        </w:tc>
        <w:tc>
          <w:tcPr>
            <w:tcW w:w="1559" w:type="dxa"/>
            <w:tcBorders>
              <w:top w:val="nil"/>
              <w:bottom w:val="nil"/>
            </w:tcBorders>
            <w:vAlign w:val="bottom"/>
          </w:tcPr>
          <w:p w14:paraId="2AEE835A" w14:textId="71D56BE1" w:rsidR="00E36CE4" w:rsidRDefault="00E36CE4" w:rsidP="00E36CE4">
            <w:pPr>
              <w:pStyle w:val="NormalWeb"/>
              <w:spacing w:before="0" w:beforeAutospacing="0" w:after="0" w:afterAutospacing="0"/>
              <w:rPr>
                <w:rFonts w:ascii="Calibri" w:hAnsi="Calibri"/>
                <w:color w:val="000000"/>
                <w:sz w:val="22"/>
                <w:szCs w:val="22"/>
              </w:rPr>
            </w:pPr>
            <w:r w:rsidRPr="00545248">
              <w:rPr>
                <w:color w:val="000000"/>
                <w:sz w:val="22"/>
                <w:szCs w:val="22"/>
              </w:rPr>
              <w:t>[3500 (0)]</w:t>
            </w:r>
          </w:p>
        </w:tc>
      </w:tr>
      <w:tr w:rsidR="00E36CE4" w14:paraId="5A48E364" w14:textId="77777777" w:rsidTr="00E36CE4">
        <w:tc>
          <w:tcPr>
            <w:tcW w:w="988" w:type="dxa"/>
            <w:tcBorders>
              <w:top w:val="nil"/>
              <w:bottom w:val="nil"/>
            </w:tcBorders>
          </w:tcPr>
          <w:p w14:paraId="6298534A" w14:textId="77777777" w:rsidR="00E36CE4" w:rsidRDefault="00E36CE4" w:rsidP="00E36CE4">
            <w:pPr>
              <w:pStyle w:val="NormalWeb"/>
              <w:spacing w:before="0" w:beforeAutospacing="0" w:after="0" w:afterAutospacing="0"/>
              <w:rPr>
                <w:rFonts w:ascii="Calibri" w:hAnsi="Calibri"/>
                <w:color w:val="000000"/>
                <w:sz w:val="22"/>
                <w:szCs w:val="22"/>
              </w:rPr>
            </w:pPr>
          </w:p>
        </w:tc>
        <w:tc>
          <w:tcPr>
            <w:tcW w:w="1134" w:type="dxa"/>
            <w:tcBorders>
              <w:top w:val="nil"/>
              <w:bottom w:val="nil"/>
            </w:tcBorders>
            <w:vAlign w:val="bottom"/>
          </w:tcPr>
          <w:p w14:paraId="08C02237" w14:textId="23987A52" w:rsidR="00E36CE4" w:rsidRDefault="00E36CE4" w:rsidP="00E36CE4">
            <w:pPr>
              <w:pStyle w:val="NormalWeb"/>
              <w:spacing w:before="0" w:beforeAutospacing="0" w:after="0" w:afterAutospacing="0"/>
              <w:rPr>
                <w:rFonts w:ascii="Calibri" w:hAnsi="Calibri"/>
                <w:color w:val="000000"/>
                <w:sz w:val="22"/>
                <w:szCs w:val="22"/>
              </w:rPr>
            </w:pPr>
            <w:r w:rsidRPr="00545248">
              <w:rPr>
                <w:color w:val="000000"/>
                <w:sz w:val="22"/>
                <w:szCs w:val="22"/>
              </w:rPr>
              <w:t>Maxwell</w:t>
            </w:r>
          </w:p>
        </w:tc>
        <w:tc>
          <w:tcPr>
            <w:tcW w:w="2126" w:type="dxa"/>
            <w:tcBorders>
              <w:top w:val="nil"/>
              <w:bottom w:val="nil"/>
            </w:tcBorders>
            <w:vAlign w:val="bottom"/>
          </w:tcPr>
          <w:p w14:paraId="4DED53C6" w14:textId="2B995EB4" w:rsidR="00E36CE4" w:rsidRDefault="00E36CE4" w:rsidP="00E36CE4">
            <w:pPr>
              <w:pStyle w:val="NormalWeb"/>
              <w:spacing w:before="0" w:beforeAutospacing="0" w:after="0" w:afterAutospacing="0"/>
              <w:rPr>
                <w:rFonts w:ascii="Calibri" w:hAnsi="Calibri"/>
                <w:color w:val="000000"/>
                <w:sz w:val="22"/>
                <w:szCs w:val="22"/>
              </w:rPr>
            </w:pPr>
            <w:r w:rsidRPr="00545248">
              <w:rPr>
                <w:color w:val="000000"/>
                <w:sz w:val="22"/>
                <w:szCs w:val="22"/>
              </w:rPr>
              <w:t>%H1: 100</w:t>
            </w:r>
          </w:p>
        </w:tc>
        <w:tc>
          <w:tcPr>
            <w:tcW w:w="2126" w:type="dxa"/>
            <w:tcBorders>
              <w:top w:val="nil"/>
              <w:bottom w:val="nil"/>
            </w:tcBorders>
            <w:vAlign w:val="bottom"/>
          </w:tcPr>
          <w:p w14:paraId="24B3AAD3" w14:textId="35D2DABC" w:rsidR="00E36CE4" w:rsidRDefault="00E36CE4" w:rsidP="00E36CE4">
            <w:pPr>
              <w:pStyle w:val="NormalWeb"/>
              <w:spacing w:before="0" w:beforeAutospacing="0" w:after="0" w:afterAutospacing="0"/>
              <w:rPr>
                <w:rFonts w:ascii="Calibri" w:hAnsi="Calibri"/>
                <w:color w:val="000000"/>
                <w:sz w:val="22"/>
                <w:szCs w:val="22"/>
              </w:rPr>
            </w:pPr>
            <w:r w:rsidRPr="00545248">
              <w:rPr>
                <w:color w:val="000000"/>
                <w:sz w:val="22"/>
                <w:szCs w:val="22"/>
              </w:rPr>
              <w:t>%H1: 100</w:t>
            </w:r>
          </w:p>
        </w:tc>
        <w:tc>
          <w:tcPr>
            <w:tcW w:w="1559" w:type="dxa"/>
            <w:tcBorders>
              <w:top w:val="nil"/>
              <w:bottom w:val="nil"/>
            </w:tcBorders>
            <w:vAlign w:val="bottom"/>
          </w:tcPr>
          <w:p w14:paraId="1BAD169A" w14:textId="751E32BD" w:rsidR="00E36CE4" w:rsidRDefault="00E36CE4" w:rsidP="00E36CE4">
            <w:pPr>
              <w:pStyle w:val="NormalWeb"/>
              <w:spacing w:before="0" w:beforeAutospacing="0" w:after="0" w:afterAutospacing="0"/>
              <w:rPr>
                <w:rFonts w:ascii="Calibri" w:hAnsi="Calibri"/>
                <w:color w:val="000000"/>
                <w:sz w:val="22"/>
                <w:szCs w:val="22"/>
              </w:rPr>
            </w:pPr>
            <w:r w:rsidRPr="00545248">
              <w:rPr>
                <w:color w:val="000000"/>
                <w:sz w:val="22"/>
                <w:szCs w:val="22"/>
              </w:rPr>
              <w:t>%H1: 100</w:t>
            </w:r>
          </w:p>
        </w:tc>
      </w:tr>
      <w:tr w:rsidR="00E36CE4" w14:paraId="0EDE4DBA" w14:textId="77777777" w:rsidTr="00E36CE4">
        <w:tc>
          <w:tcPr>
            <w:tcW w:w="988" w:type="dxa"/>
            <w:tcBorders>
              <w:top w:val="nil"/>
              <w:bottom w:val="nil"/>
            </w:tcBorders>
          </w:tcPr>
          <w:p w14:paraId="39485E2D" w14:textId="77777777" w:rsidR="00E36CE4" w:rsidRDefault="00E36CE4" w:rsidP="00E36CE4">
            <w:pPr>
              <w:pStyle w:val="NormalWeb"/>
              <w:spacing w:before="0" w:beforeAutospacing="0" w:after="0" w:afterAutospacing="0"/>
              <w:rPr>
                <w:rFonts w:ascii="Calibri" w:hAnsi="Calibri"/>
                <w:color w:val="000000"/>
                <w:sz w:val="22"/>
                <w:szCs w:val="22"/>
              </w:rPr>
            </w:pPr>
          </w:p>
        </w:tc>
        <w:tc>
          <w:tcPr>
            <w:tcW w:w="1134" w:type="dxa"/>
            <w:tcBorders>
              <w:top w:val="nil"/>
              <w:bottom w:val="nil"/>
            </w:tcBorders>
            <w:vAlign w:val="bottom"/>
          </w:tcPr>
          <w:p w14:paraId="2851BEF0" w14:textId="77777777" w:rsidR="00E36CE4" w:rsidRDefault="00E36CE4" w:rsidP="00E36CE4">
            <w:pPr>
              <w:pStyle w:val="NormalWeb"/>
              <w:spacing w:before="0" w:beforeAutospacing="0" w:after="0" w:afterAutospacing="0"/>
              <w:rPr>
                <w:rFonts w:ascii="Calibri" w:hAnsi="Calibri"/>
                <w:color w:val="000000"/>
                <w:sz w:val="22"/>
                <w:szCs w:val="22"/>
              </w:rPr>
            </w:pPr>
          </w:p>
        </w:tc>
        <w:tc>
          <w:tcPr>
            <w:tcW w:w="2126" w:type="dxa"/>
            <w:tcBorders>
              <w:top w:val="nil"/>
              <w:bottom w:val="nil"/>
            </w:tcBorders>
            <w:vAlign w:val="bottom"/>
          </w:tcPr>
          <w:p w14:paraId="6316C7D0" w14:textId="228D71B3" w:rsidR="00E36CE4" w:rsidRDefault="00E36CE4" w:rsidP="00E36CE4">
            <w:pPr>
              <w:pStyle w:val="NormalWeb"/>
              <w:spacing w:before="0" w:beforeAutospacing="0" w:after="0" w:afterAutospacing="0"/>
              <w:rPr>
                <w:rFonts w:ascii="Calibri" w:hAnsi="Calibri"/>
                <w:color w:val="000000"/>
                <w:sz w:val="22"/>
                <w:szCs w:val="22"/>
              </w:rPr>
            </w:pPr>
            <w:r w:rsidRPr="00545248">
              <w:rPr>
                <w:color w:val="000000"/>
                <w:sz w:val="22"/>
                <w:szCs w:val="22"/>
              </w:rPr>
              <w:t>0.686 (0.023)</w:t>
            </w:r>
          </w:p>
        </w:tc>
        <w:tc>
          <w:tcPr>
            <w:tcW w:w="2126" w:type="dxa"/>
            <w:tcBorders>
              <w:top w:val="nil"/>
              <w:bottom w:val="nil"/>
            </w:tcBorders>
            <w:vAlign w:val="bottom"/>
          </w:tcPr>
          <w:p w14:paraId="7BFC7377" w14:textId="274FAF61" w:rsidR="00E36CE4" w:rsidRDefault="00E36CE4" w:rsidP="00E36CE4">
            <w:pPr>
              <w:pStyle w:val="NormalWeb"/>
              <w:spacing w:before="0" w:beforeAutospacing="0" w:after="0" w:afterAutospacing="0"/>
              <w:rPr>
                <w:rFonts w:ascii="Calibri" w:hAnsi="Calibri"/>
                <w:color w:val="000000"/>
                <w:sz w:val="22"/>
                <w:szCs w:val="22"/>
              </w:rPr>
            </w:pPr>
            <w:r w:rsidRPr="00545248">
              <w:rPr>
                <w:color w:val="000000"/>
                <w:sz w:val="22"/>
                <w:szCs w:val="22"/>
              </w:rPr>
              <w:t>0.571 (0.066)</w:t>
            </w:r>
          </w:p>
        </w:tc>
        <w:tc>
          <w:tcPr>
            <w:tcW w:w="1559" w:type="dxa"/>
            <w:tcBorders>
              <w:top w:val="nil"/>
              <w:bottom w:val="nil"/>
            </w:tcBorders>
            <w:vAlign w:val="bottom"/>
          </w:tcPr>
          <w:p w14:paraId="1EE69491" w14:textId="3707DD6D" w:rsidR="00E36CE4" w:rsidRDefault="00E36CE4" w:rsidP="00E36CE4">
            <w:pPr>
              <w:pStyle w:val="NormalWeb"/>
              <w:spacing w:before="0" w:beforeAutospacing="0" w:after="0" w:afterAutospacing="0"/>
              <w:rPr>
                <w:rFonts w:ascii="Calibri" w:hAnsi="Calibri"/>
                <w:color w:val="000000"/>
                <w:sz w:val="22"/>
                <w:szCs w:val="22"/>
              </w:rPr>
            </w:pPr>
            <w:r w:rsidRPr="00545248">
              <w:rPr>
                <w:color w:val="000000"/>
                <w:sz w:val="22"/>
                <w:szCs w:val="22"/>
              </w:rPr>
              <w:t>0.5 (0.034)</w:t>
            </w:r>
          </w:p>
        </w:tc>
      </w:tr>
      <w:tr w:rsidR="00E36CE4" w14:paraId="2072202B" w14:textId="77777777" w:rsidTr="00E36CE4">
        <w:tc>
          <w:tcPr>
            <w:tcW w:w="988" w:type="dxa"/>
            <w:tcBorders>
              <w:top w:val="nil"/>
              <w:bottom w:val="nil"/>
            </w:tcBorders>
          </w:tcPr>
          <w:p w14:paraId="0158A441" w14:textId="77777777" w:rsidR="00E36CE4" w:rsidRDefault="00E36CE4" w:rsidP="00E36CE4">
            <w:pPr>
              <w:pStyle w:val="NormalWeb"/>
              <w:spacing w:before="0" w:beforeAutospacing="0" w:after="0" w:afterAutospacing="0"/>
              <w:rPr>
                <w:rFonts w:ascii="Calibri" w:hAnsi="Calibri"/>
                <w:color w:val="000000"/>
                <w:sz w:val="22"/>
                <w:szCs w:val="22"/>
              </w:rPr>
            </w:pPr>
          </w:p>
        </w:tc>
        <w:tc>
          <w:tcPr>
            <w:tcW w:w="1134" w:type="dxa"/>
            <w:tcBorders>
              <w:top w:val="nil"/>
              <w:bottom w:val="nil"/>
            </w:tcBorders>
            <w:vAlign w:val="bottom"/>
          </w:tcPr>
          <w:p w14:paraId="40A1F042" w14:textId="77777777" w:rsidR="00E36CE4" w:rsidRDefault="00E36CE4" w:rsidP="00E36CE4">
            <w:pPr>
              <w:pStyle w:val="NormalWeb"/>
              <w:spacing w:before="0" w:beforeAutospacing="0" w:after="0" w:afterAutospacing="0"/>
              <w:rPr>
                <w:rFonts w:ascii="Calibri" w:hAnsi="Calibri"/>
                <w:color w:val="000000"/>
                <w:sz w:val="22"/>
                <w:szCs w:val="22"/>
              </w:rPr>
            </w:pPr>
          </w:p>
        </w:tc>
        <w:tc>
          <w:tcPr>
            <w:tcW w:w="2126" w:type="dxa"/>
            <w:tcBorders>
              <w:top w:val="nil"/>
              <w:bottom w:val="nil"/>
            </w:tcBorders>
            <w:vAlign w:val="bottom"/>
          </w:tcPr>
          <w:p w14:paraId="1F8AF8FC" w14:textId="43C6797C" w:rsidR="00E36CE4" w:rsidRDefault="00E36CE4" w:rsidP="00E36CE4">
            <w:pPr>
              <w:pStyle w:val="NormalWeb"/>
              <w:spacing w:before="0" w:beforeAutospacing="0" w:after="0" w:afterAutospacing="0"/>
              <w:rPr>
                <w:rFonts w:ascii="Calibri" w:hAnsi="Calibri"/>
                <w:color w:val="000000"/>
                <w:sz w:val="22"/>
                <w:szCs w:val="22"/>
              </w:rPr>
            </w:pPr>
            <w:r w:rsidRPr="00545248">
              <w:rPr>
                <w:color w:val="000000"/>
                <w:sz w:val="22"/>
                <w:szCs w:val="22"/>
              </w:rPr>
              <w:t>[6123.45 (477.382)]</w:t>
            </w:r>
          </w:p>
        </w:tc>
        <w:tc>
          <w:tcPr>
            <w:tcW w:w="2126" w:type="dxa"/>
            <w:tcBorders>
              <w:top w:val="nil"/>
              <w:bottom w:val="nil"/>
            </w:tcBorders>
            <w:vAlign w:val="bottom"/>
          </w:tcPr>
          <w:p w14:paraId="317E94CB" w14:textId="302F708D" w:rsidR="00E36CE4" w:rsidRDefault="00E36CE4" w:rsidP="00E36CE4">
            <w:pPr>
              <w:pStyle w:val="NormalWeb"/>
              <w:spacing w:before="0" w:beforeAutospacing="0" w:after="0" w:afterAutospacing="0"/>
              <w:rPr>
                <w:rFonts w:ascii="Calibri" w:hAnsi="Calibri"/>
                <w:color w:val="000000"/>
                <w:sz w:val="22"/>
                <w:szCs w:val="22"/>
              </w:rPr>
            </w:pPr>
            <w:r w:rsidRPr="00545248">
              <w:rPr>
                <w:color w:val="000000"/>
                <w:sz w:val="22"/>
                <w:szCs w:val="22"/>
              </w:rPr>
              <w:t>[5778.93 (1512.94)]</w:t>
            </w:r>
          </w:p>
        </w:tc>
        <w:tc>
          <w:tcPr>
            <w:tcW w:w="1559" w:type="dxa"/>
            <w:tcBorders>
              <w:top w:val="nil"/>
              <w:bottom w:val="nil"/>
            </w:tcBorders>
            <w:vAlign w:val="bottom"/>
          </w:tcPr>
          <w:p w14:paraId="601F00E4" w14:textId="26FD9748" w:rsidR="00E36CE4" w:rsidRDefault="00E36CE4" w:rsidP="00E36CE4">
            <w:pPr>
              <w:pStyle w:val="NormalWeb"/>
              <w:spacing w:before="0" w:beforeAutospacing="0" w:after="0" w:afterAutospacing="0"/>
              <w:rPr>
                <w:rFonts w:ascii="Calibri" w:hAnsi="Calibri"/>
                <w:color w:val="000000"/>
                <w:sz w:val="22"/>
                <w:szCs w:val="22"/>
              </w:rPr>
            </w:pPr>
            <w:r w:rsidRPr="00545248">
              <w:rPr>
                <w:color w:val="000000"/>
                <w:sz w:val="22"/>
                <w:szCs w:val="22"/>
              </w:rPr>
              <w:t>[3500 (0)]</w:t>
            </w:r>
          </w:p>
        </w:tc>
      </w:tr>
      <w:tr w:rsidR="00E36CE4" w14:paraId="1E56E5B5" w14:textId="77777777" w:rsidTr="00E36CE4">
        <w:tc>
          <w:tcPr>
            <w:tcW w:w="988" w:type="dxa"/>
            <w:tcBorders>
              <w:top w:val="nil"/>
              <w:bottom w:val="nil"/>
            </w:tcBorders>
          </w:tcPr>
          <w:p w14:paraId="5548D654" w14:textId="77777777" w:rsidR="00E36CE4" w:rsidRDefault="00E36CE4" w:rsidP="00E36CE4">
            <w:pPr>
              <w:pStyle w:val="NormalWeb"/>
              <w:spacing w:before="0" w:beforeAutospacing="0" w:after="0" w:afterAutospacing="0"/>
              <w:rPr>
                <w:rFonts w:ascii="Calibri" w:hAnsi="Calibri"/>
                <w:color w:val="000000"/>
                <w:sz w:val="22"/>
                <w:szCs w:val="22"/>
              </w:rPr>
            </w:pPr>
          </w:p>
        </w:tc>
        <w:tc>
          <w:tcPr>
            <w:tcW w:w="1134" w:type="dxa"/>
            <w:tcBorders>
              <w:top w:val="nil"/>
              <w:bottom w:val="nil"/>
            </w:tcBorders>
            <w:vAlign w:val="bottom"/>
          </w:tcPr>
          <w:p w14:paraId="66534402" w14:textId="69A178A0" w:rsidR="00E36CE4" w:rsidRDefault="00E36CE4" w:rsidP="00E36CE4">
            <w:pPr>
              <w:pStyle w:val="NormalWeb"/>
              <w:spacing w:before="0" w:beforeAutospacing="0" w:after="0" w:afterAutospacing="0"/>
              <w:rPr>
                <w:rFonts w:ascii="Calibri" w:hAnsi="Calibri"/>
                <w:color w:val="000000"/>
                <w:sz w:val="22"/>
                <w:szCs w:val="22"/>
              </w:rPr>
            </w:pPr>
            <w:r w:rsidRPr="00545248">
              <w:rPr>
                <w:color w:val="000000"/>
                <w:sz w:val="22"/>
                <w:szCs w:val="22"/>
              </w:rPr>
              <w:t>Ideal</w:t>
            </w:r>
          </w:p>
        </w:tc>
        <w:tc>
          <w:tcPr>
            <w:tcW w:w="2126" w:type="dxa"/>
            <w:tcBorders>
              <w:top w:val="nil"/>
              <w:bottom w:val="nil"/>
            </w:tcBorders>
            <w:vAlign w:val="bottom"/>
          </w:tcPr>
          <w:p w14:paraId="2364E55B" w14:textId="729D794C" w:rsidR="00E36CE4" w:rsidRDefault="00E36CE4" w:rsidP="00E36CE4">
            <w:pPr>
              <w:pStyle w:val="NormalWeb"/>
              <w:spacing w:before="0" w:beforeAutospacing="0" w:after="0" w:afterAutospacing="0"/>
              <w:rPr>
                <w:rFonts w:ascii="Calibri" w:hAnsi="Calibri"/>
                <w:color w:val="000000"/>
                <w:sz w:val="22"/>
                <w:szCs w:val="22"/>
              </w:rPr>
            </w:pPr>
            <w:r w:rsidRPr="00545248">
              <w:rPr>
                <w:color w:val="000000"/>
                <w:sz w:val="22"/>
                <w:szCs w:val="22"/>
              </w:rPr>
              <w:t>%H1: 100</w:t>
            </w:r>
          </w:p>
        </w:tc>
        <w:tc>
          <w:tcPr>
            <w:tcW w:w="2126" w:type="dxa"/>
            <w:tcBorders>
              <w:top w:val="nil"/>
              <w:bottom w:val="nil"/>
            </w:tcBorders>
            <w:vAlign w:val="bottom"/>
          </w:tcPr>
          <w:p w14:paraId="70BFABB9" w14:textId="1E435D62" w:rsidR="00E36CE4" w:rsidRDefault="00E36CE4" w:rsidP="00E36CE4">
            <w:pPr>
              <w:pStyle w:val="NormalWeb"/>
              <w:spacing w:before="0" w:beforeAutospacing="0" w:after="0" w:afterAutospacing="0"/>
              <w:rPr>
                <w:rFonts w:ascii="Calibri" w:hAnsi="Calibri"/>
                <w:color w:val="000000"/>
                <w:sz w:val="22"/>
                <w:szCs w:val="22"/>
              </w:rPr>
            </w:pPr>
            <w:r w:rsidRPr="00545248">
              <w:rPr>
                <w:color w:val="000000"/>
                <w:sz w:val="22"/>
                <w:szCs w:val="22"/>
              </w:rPr>
              <w:t>%H1: 100</w:t>
            </w:r>
          </w:p>
        </w:tc>
        <w:tc>
          <w:tcPr>
            <w:tcW w:w="1559" w:type="dxa"/>
            <w:tcBorders>
              <w:top w:val="nil"/>
              <w:bottom w:val="nil"/>
            </w:tcBorders>
            <w:vAlign w:val="bottom"/>
          </w:tcPr>
          <w:p w14:paraId="042BC5FB" w14:textId="19624D59" w:rsidR="00E36CE4" w:rsidRDefault="00E36CE4" w:rsidP="00E36CE4">
            <w:pPr>
              <w:pStyle w:val="NormalWeb"/>
              <w:spacing w:before="0" w:beforeAutospacing="0" w:after="0" w:afterAutospacing="0"/>
              <w:rPr>
                <w:rFonts w:ascii="Calibri" w:hAnsi="Calibri"/>
                <w:color w:val="000000"/>
                <w:sz w:val="22"/>
                <w:szCs w:val="22"/>
              </w:rPr>
            </w:pPr>
            <w:r w:rsidRPr="00545248">
              <w:rPr>
                <w:color w:val="000000"/>
                <w:sz w:val="22"/>
                <w:szCs w:val="22"/>
              </w:rPr>
              <w:t>%H1: 100</w:t>
            </w:r>
          </w:p>
        </w:tc>
      </w:tr>
      <w:tr w:rsidR="00E36CE4" w14:paraId="18D5EA18" w14:textId="77777777" w:rsidTr="00E36CE4">
        <w:tc>
          <w:tcPr>
            <w:tcW w:w="988" w:type="dxa"/>
            <w:tcBorders>
              <w:top w:val="nil"/>
              <w:bottom w:val="nil"/>
            </w:tcBorders>
          </w:tcPr>
          <w:p w14:paraId="06B71B16" w14:textId="77777777" w:rsidR="00E36CE4" w:rsidRDefault="00E36CE4" w:rsidP="00E36CE4">
            <w:pPr>
              <w:pStyle w:val="NormalWeb"/>
              <w:spacing w:before="0" w:beforeAutospacing="0" w:after="0" w:afterAutospacing="0"/>
              <w:rPr>
                <w:rFonts w:ascii="Calibri" w:hAnsi="Calibri"/>
                <w:color w:val="000000"/>
                <w:sz w:val="22"/>
                <w:szCs w:val="22"/>
              </w:rPr>
            </w:pPr>
          </w:p>
        </w:tc>
        <w:tc>
          <w:tcPr>
            <w:tcW w:w="1134" w:type="dxa"/>
            <w:tcBorders>
              <w:top w:val="nil"/>
              <w:bottom w:val="nil"/>
            </w:tcBorders>
            <w:vAlign w:val="bottom"/>
          </w:tcPr>
          <w:p w14:paraId="3996D5A9" w14:textId="77777777" w:rsidR="00E36CE4" w:rsidRDefault="00E36CE4" w:rsidP="00E36CE4">
            <w:pPr>
              <w:pStyle w:val="NormalWeb"/>
              <w:spacing w:before="0" w:beforeAutospacing="0" w:after="0" w:afterAutospacing="0"/>
              <w:rPr>
                <w:rFonts w:ascii="Calibri" w:hAnsi="Calibri"/>
                <w:color w:val="000000"/>
                <w:sz w:val="22"/>
                <w:szCs w:val="22"/>
              </w:rPr>
            </w:pPr>
          </w:p>
        </w:tc>
        <w:tc>
          <w:tcPr>
            <w:tcW w:w="2126" w:type="dxa"/>
            <w:tcBorders>
              <w:top w:val="nil"/>
              <w:bottom w:val="nil"/>
            </w:tcBorders>
            <w:vAlign w:val="bottom"/>
          </w:tcPr>
          <w:p w14:paraId="6A8F96D9" w14:textId="6B3E1384" w:rsidR="00E36CE4" w:rsidRDefault="00E36CE4" w:rsidP="00E36CE4">
            <w:pPr>
              <w:pStyle w:val="NormalWeb"/>
              <w:spacing w:before="0" w:beforeAutospacing="0" w:after="0" w:afterAutospacing="0"/>
              <w:rPr>
                <w:rFonts w:ascii="Calibri" w:hAnsi="Calibri"/>
                <w:color w:val="000000"/>
                <w:sz w:val="22"/>
                <w:szCs w:val="22"/>
              </w:rPr>
            </w:pPr>
            <w:r w:rsidRPr="00545248">
              <w:rPr>
                <w:color w:val="000000"/>
                <w:sz w:val="22"/>
                <w:szCs w:val="22"/>
              </w:rPr>
              <w:t>0.501 (0.061)</w:t>
            </w:r>
          </w:p>
        </w:tc>
        <w:tc>
          <w:tcPr>
            <w:tcW w:w="2126" w:type="dxa"/>
            <w:tcBorders>
              <w:top w:val="nil"/>
              <w:bottom w:val="nil"/>
            </w:tcBorders>
            <w:vAlign w:val="bottom"/>
          </w:tcPr>
          <w:p w14:paraId="219AF699" w14:textId="477F9408" w:rsidR="00E36CE4" w:rsidRDefault="00E36CE4" w:rsidP="00E36CE4">
            <w:pPr>
              <w:pStyle w:val="NormalWeb"/>
              <w:spacing w:before="0" w:beforeAutospacing="0" w:after="0" w:afterAutospacing="0"/>
              <w:rPr>
                <w:rFonts w:ascii="Calibri" w:hAnsi="Calibri"/>
                <w:color w:val="000000"/>
                <w:sz w:val="22"/>
                <w:szCs w:val="22"/>
              </w:rPr>
            </w:pPr>
            <w:r w:rsidRPr="00545248">
              <w:rPr>
                <w:color w:val="000000"/>
                <w:sz w:val="22"/>
                <w:szCs w:val="22"/>
              </w:rPr>
              <w:t>0.501 (0.053)</w:t>
            </w:r>
          </w:p>
        </w:tc>
        <w:tc>
          <w:tcPr>
            <w:tcW w:w="1559" w:type="dxa"/>
            <w:tcBorders>
              <w:top w:val="nil"/>
              <w:bottom w:val="nil"/>
            </w:tcBorders>
            <w:vAlign w:val="bottom"/>
          </w:tcPr>
          <w:p w14:paraId="50F31769" w14:textId="045ED219" w:rsidR="00E36CE4" w:rsidRDefault="00E36CE4" w:rsidP="00E36CE4">
            <w:pPr>
              <w:pStyle w:val="NormalWeb"/>
              <w:spacing w:before="0" w:beforeAutospacing="0" w:after="0" w:afterAutospacing="0"/>
              <w:rPr>
                <w:rFonts w:ascii="Calibri" w:hAnsi="Calibri"/>
                <w:color w:val="000000"/>
                <w:sz w:val="22"/>
                <w:szCs w:val="22"/>
              </w:rPr>
            </w:pPr>
            <w:r w:rsidRPr="00545248">
              <w:rPr>
                <w:color w:val="000000"/>
                <w:sz w:val="22"/>
                <w:szCs w:val="22"/>
              </w:rPr>
              <w:t>0.5 (0.034)</w:t>
            </w:r>
          </w:p>
        </w:tc>
      </w:tr>
      <w:tr w:rsidR="00E36CE4" w14:paraId="33FB42A5" w14:textId="77777777" w:rsidTr="00E36CE4">
        <w:tc>
          <w:tcPr>
            <w:tcW w:w="988" w:type="dxa"/>
            <w:tcBorders>
              <w:top w:val="nil"/>
            </w:tcBorders>
          </w:tcPr>
          <w:p w14:paraId="6182511D" w14:textId="77777777" w:rsidR="00E36CE4" w:rsidRDefault="00E36CE4" w:rsidP="00E36CE4">
            <w:pPr>
              <w:pStyle w:val="NormalWeb"/>
              <w:spacing w:before="0" w:beforeAutospacing="0" w:after="0" w:afterAutospacing="0"/>
              <w:rPr>
                <w:rFonts w:ascii="Calibri" w:hAnsi="Calibri"/>
                <w:color w:val="000000"/>
                <w:sz w:val="22"/>
                <w:szCs w:val="22"/>
              </w:rPr>
            </w:pPr>
          </w:p>
        </w:tc>
        <w:tc>
          <w:tcPr>
            <w:tcW w:w="1134" w:type="dxa"/>
            <w:tcBorders>
              <w:top w:val="nil"/>
            </w:tcBorders>
            <w:vAlign w:val="bottom"/>
          </w:tcPr>
          <w:p w14:paraId="5F6EC0CA" w14:textId="77777777" w:rsidR="00E36CE4" w:rsidRDefault="00E36CE4" w:rsidP="00E36CE4">
            <w:pPr>
              <w:pStyle w:val="NormalWeb"/>
              <w:spacing w:before="0" w:beforeAutospacing="0" w:after="0" w:afterAutospacing="0"/>
              <w:rPr>
                <w:rFonts w:ascii="Calibri" w:hAnsi="Calibri"/>
                <w:color w:val="000000"/>
                <w:sz w:val="22"/>
                <w:szCs w:val="22"/>
              </w:rPr>
            </w:pPr>
          </w:p>
        </w:tc>
        <w:tc>
          <w:tcPr>
            <w:tcW w:w="2126" w:type="dxa"/>
            <w:tcBorders>
              <w:top w:val="nil"/>
            </w:tcBorders>
            <w:vAlign w:val="bottom"/>
          </w:tcPr>
          <w:p w14:paraId="36E6FDDE" w14:textId="44AEBEBB" w:rsidR="00E36CE4" w:rsidRDefault="00E36CE4" w:rsidP="00E36CE4">
            <w:pPr>
              <w:pStyle w:val="NormalWeb"/>
              <w:spacing w:before="0" w:beforeAutospacing="0" w:after="0" w:afterAutospacing="0"/>
              <w:rPr>
                <w:rFonts w:ascii="Calibri" w:hAnsi="Calibri"/>
                <w:color w:val="000000"/>
                <w:sz w:val="22"/>
                <w:szCs w:val="22"/>
              </w:rPr>
            </w:pPr>
            <w:r w:rsidRPr="00545248">
              <w:rPr>
                <w:color w:val="000000"/>
                <w:sz w:val="22"/>
                <w:szCs w:val="22"/>
              </w:rPr>
              <w:t>[1100 (0)]</w:t>
            </w:r>
          </w:p>
        </w:tc>
        <w:tc>
          <w:tcPr>
            <w:tcW w:w="2126" w:type="dxa"/>
            <w:tcBorders>
              <w:top w:val="nil"/>
            </w:tcBorders>
            <w:vAlign w:val="bottom"/>
          </w:tcPr>
          <w:p w14:paraId="56A60A7C" w14:textId="7ED7E7DE" w:rsidR="00E36CE4" w:rsidRDefault="00E36CE4" w:rsidP="00E36CE4">
            <w:pPr>
              <w:pStyle w:val="NormalWeb"/>
              <w:spacing w:before="0" w:beforeAutospacing="0" w:after="0" w:afterAutospacing="0"/>
              <w:rPr>
                <w:rFonts w:ascii="Calibri" w:hAnsi="Calibri"/>
                <w:color w:val="000000"/>
                <w:sz w:val="22"/>
                <w:szCs w:val="22"/>
              </w:rPr>
            </w:pPr>
            <w:r w:rsidRPr="00545248">
              <w:rPr>
                <w:color w:val="000000"/>
                <w:sz w:val="22"/>
                <w:szCs w:val="22"/>
              </w:rPr>
              <w:t>[1875.43 (1293.08)]</w:t>
            </w:r>
          </w:p>
        </w:tc>
        <w:tc>
          <w:tcPr>
            <w:tcW w:w="1559" w:type="dxa"/>
            <w:tcBorders>
              <w:top w:val="nil"/>
            </w:tcBorders>
            <w:vAlign w:val="bottom"/>
          </w:tcPr>
          <w:p w14:paraId="3AED12E9" w14:textId="3BE72AFB" w:rsidR="00E36CE4" w:rsidRDefault="00E36CE4" w:rsidP="00E36CE4">
            <w:pPr>
              <w:pStyle w:val="NormalWeb"/>
              <w:spacing w:before="0" w:beforeAutospacing="0" w:after="0" w:afterAutospacing="0"/>
              <w:rPr>
                <w:rFonts w:ascii="Calibri" w:hAnsi="Calibri"/>
                <w:color w:val="000000"/>
                <w:sz w:val="22"/>
                <w:szCs w:val="22"/>
              </w:rPr>
            </w:pPr>
            <w:r w:rsidRPr="00545248">
              <w:rPr>
                <w:color w:val="000000"/>
                <w:sz w:val="22"/>
                <w:szCs w:val="22"/>
              </w:rPr>
              <w:t>[3500 (0)]</w:t>
            </w:r>
          </w:p>
        </w:tc>
      </w:tr>
    </w:tbl>
    <w:p w14:paraId="67A16E0D" w14:textId="12EC538A" w:rsidR="00545248" w:rsidRDefault="00E36CE4" w:rsidP="00545248">
      <w:pPr>
        <w:pStyle w:val="NormalWeb"/>
        <w:spacing w:before="0" w:beforeAutospacing="0" w:after="0" w:afterAutospacing="0" w:line="480" w:lineRule="auto"/>
      </w:pPr>
      <w:r w:rsidRPr="00E36CE4">
        <w:rPr>
          <w:i/>
          <w:color w:val="000000"/>
          <w:sz w:val="22"/>
          <w:szCs w:val="22"/>
        </w:rPr>
        <w:t>Note.</w:t>
      </w:r>
      <w:r>
        <w:rPr>
          <w:color w:val="000000"/>
          <w:sz w:val="22"/>
          <w:szCs w:val="22"/>
        </w:rPr>
        <w:t xml:space="preserve"> </w:t>
      </w:r>
      <w:r w:rsidR="00545248">
        <w:rPr>
          <w:color w:val="000000"/>
          <w:sz w:val="22"/>
          <w:szCs w:val="22"/>
        </w:rPr>
        <w:t xml:space="preserve">Results per condition depict: %H1 percentage = reflecting how often null-hypothesis of no effect in meta-analysis was rejected for </w:t>
      </w:r>
      <w:r w:rsidR="00545248">
        <w:rPr>
          <w:i/>
          <w:iCs/>
          <w:color w:val="000000"/>
          <w:sz w:val="22"/>
          <w:szCs w:val="22"/>
        </w:rPr>
        <w:t>Current</w:t>
      </w:r>
      <w:r w:rsidR="00545248">
        <w:rPr>
          <w:color w:val="000000"/>
          <w:sz w:val="22"/>
          <w:szCs w:val="22"/>
        </w:rPr>
        <w:t xml:space="preserve"> and </w:t>
      </w:r>
      <w:r w:rsidR="00545248">
        <w:rPr>
          <w:i/>
          <w:iCs/>
          <w:color w:val="000000"/>
          <w:sz w:val="22"/>
          <w:szCs w:val="22"/>
        </w:rPr>
        <w:t>Ideal</w:t>
      </w:r>
      <w:r w:rsidR="00545248">
        <w:rPr>
          <w:color w:val="000000"/>
          <w:sz w:val="22"/>
          <w:szCs w:val="22"/>
        </w:rPr>
        <w:t xml:space="preserve"> and percentage reflecting how often upper bound of 90% confidence interval around meta-analytic estimate was larger than 0.1 for </w:t>
      </w:r>
      <w:r w:rsidR="00545248">
        <w:rPr>
          <w:i/>
          <w:iCs/>
          <w:color w:val="000000"/>
          <w:sz w:val="22"/>
          <w:szCs w:val="22"/>
        </w:rPr>
        <w:t>Maxwell</w:t>
      </w:r>
      <w:r w:rsidR="00545248">
        <w:rPr>
          <w:rFonts w:ascii="Calibri" w:hAnsi="Calibri"/>
          <w:color w:val="000000"/>
          <w:sz w:val="22"/>
          <w:szCs w:val="22"/>
        </w:rPr>
        <w:t xml:space="preserve">; </w:t>
      </w:r>
      <w:r w:rsidR="00545248">
        <w:rPr>
          <w:color w:val="000000"/>
          <w:sz w:val="22"/>
          <w:szCs w:val="22"/>
        </w:rPr>
        <w:t>Average of fixed-effect meta-analytic estimates; () standard deviation of average meta-analytic estimates; [] average of the sum of studies’ total sample size; [ ()] standard deviation of the sum of studies’ total sample size.</w:t>
      </w:r>
    </w:p>
    <w:p w14:paraId="2E4BE035" w14:textId="77777777" w:rsidR="00E15CEA" w:rsidRPr="00E15CEA" w:rsidRDefault="00E15CEA" w:rsidP="00E15CEA">
      <w:pPr>
        <w:spacing w:line="480" w:lineRule="auto"/>
        <w:rPr>
          <w:lang w:val="en-US"/>
        </w:rPr>
      </w:pPr>
    </w:p>
    <w:sectPr w:rsidR="00E15CEA" w:rsidRPr="00E15CEA" w:rsidSect="00F9009D">
      <w:headerReference w:type="even" r:id="rId13"/>
      <w:headerReference w:type="default" r:id="rId14"/>
      <w:headerReference w:type="first" r:id="rId15"/>
      <w:pgSz w:w="11880" w:h="16820" w:code="9"/>
      <w:pgMar w:top="1365" w:right="1440" w:bottom="1326" w:left="1440" w:header="706" w:footer="619" w:gutter="0"/>
      <w:cols w:space="708"/>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9A113C" w14:textId="77777777" w:rsidR="002540E8" w:rsidRDefault="002540E8">
      <w:r>
        <w:separator/>
      </w:r>
    </w:p>
  </w:endnote>
  <w:endnote w:type="continuationSeparator" w:id="0">
    <w:p w14:paraId="439C3AB4" w14:textId="77777777" w:rsidR="002540E8" w:rsidRDefault="002540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ED4FDE" w14:textId="77777777" w:rsidR="002540E8" w:rsidRDefault="002540E8">
      <w:r>
        <w:separator/>
      </w:r>
    </w:p>
  </w:footnote>
  <w:footnote w:type="continuationSeparator" w:id="0">
    <w:p w14:paraId="6F8D6A81" w14:textId="77777777" w:rsidR="002540E8" w:rsidRDefault="002540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64BC10" w14:textId="77777777" w:rsidR="00B87323" w:rsidRDefault="00B87323" w:rsidP="009B274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88F5CBE" w14:textId="77777777" w:rsidR="00B87323" w:rsidRDefault="00B87323" w:rsidP="009B274E">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0D8E71" w14:textId="77777777" w:rsidR="00B87323" w:rsidRDefault="00B87323" w:rsidP="009B274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E72E4">
      <w:rPr>
        <w:rStyle w:val="PageNumber"/>
        <w:noProof/>
      </w:rPr>
      <w:t>6</w:t>
    </w:r>
    <w:r>
      <w:rPr>
        <w:rStyle w:val="PageNumber"/>
      </w:rPr>
      <w:fldChar w:fldCharType="end"/>
    </w:r>
  </w:p>
  <w:p w14:paraId="341E4EEE" w14:textId="36622C33" w:rsidR="00B87323" w:rsidRPr="001834FD" w:rsidRDefault="00B87323" w:rsidP="00B87323">
    <w:pPr>
      <w:pStyle w:val="Header"/>
      <w:ind w:right="360"/>
      <w:rPr>
        <w:lang w:val="en-US"/>
      </w:rPr>
    </w:pPr>
    <w:r>
      <w:rPr>
        <w:lang w:val="en-US"/>
      </w:rPr>
      <w:t>UNEQUAL BURDEN OF PROOF ON REPLICATION STUDIES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BCF92E" w14:textId="5799135C" w:rsidR="00B87323" w:rsidRPr="00C60F08" w:rsidRDefault="00B87323">
    <w:pPr>
      <w:pStyle w:val="Header"/>
      <w:rPr>
        <w:lang w:val="en-US"/>
      </w:rPr>
    </w:pPr>
    <w:r>
      <w:rPr>
        <w:lang w:val="en-US"/>
      </w:rPr>
      <w:t>Running head: UNEQUAL BURDEN OF PROOF ON REPLICATION STUDIES</w:t>
    </w:r>
    <w:r>
      <w:rPr>
        <w:lang w:val="en-US"/>
      </w:rPr>
      <w:tab/>
    </w:r>
    <w:r>
      <w:rPr>
        <w:lang w:val="en-US"/>
      </w:rPr>
      <w:tab/>
    </w:r>
    <w:r w:rsidRPr="002C621F">
      <w:rPr>
        <w:lang w:val="en-US"/>
      </w:rPr>
      <w:fldChar w:fldCharType="begin"/>
    </w:r>
    <w:r w:rsidRPr="002C621F">
      <w:rPr>
        <w:lang w:val="en-US"/>
      </w:rPr>
      <w:instrText xml:space="preserve"> PAGE   \* MERGEFORMAT </w:instrText>
    </w:r>
    <w:r w:rsidRPr="002C621F">
      <w:rPr>
        <w:lang w:val="en-US"/>
      </w:rPr>
      <w:fldChar w:fldCharType="separate"/>
    </w:r>
    <w:r w:rsidR="005E72E4">
      <w:rPr>
        <w:noProof/>
        <w:lang w:val="en-US"/>
      </w:rPr>
      <w:t>1</w:t>
    </w:r>
    <w:r w:rsidRPr="002C621F">
      <w:rPr>
        <w:noProof/>
        <w:lang w:val="en-US"/>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B6195"/>
    <w:multiLevelType w:val="hybridMultilevel"/>
    <w:tmpl w:val="93221D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C07BAE"/>
    <w:multiLevelType w:val="multilevel"/>
    <w:tmpl w:val="3398AF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9181AD1"/>
    <w:multiLevelType w:val="hybridMultilevel"/>
    <w:tmpl w:val="D47065D2"/>
    <w:lvl w:ilvl="0" w:tplc="588A1174">
      <w:start w:val="3"/>
      <w:numFmt w:val="bullet"/>
      <w:lvlText w:val="-"/>
      <w:lvlJc w:val="left"/>
      <w:pPr>
        <w:tabs>
          <w:tab w:val="num" w:pos="927"/>
        </w:tabs>
        <w:ind w:left="927" w:hanging="360"/>
      </w:pPr>
      <w:rPr>
        <w:rFonts w:ascii="Times New Roman" w:eastAsia="Times New Roman" w:hAnsi="Times New Roman" w:cs="Times New Roman" w:hint="default"/>
      </w:rPr>
    </w:lvl>
    <w:lvl w:ilvl="1" w:tplc="04090003">
      <w:start w:val="1"/>
      <w:numFmt w:val="bullet"/>
      <w:lvlText w:val="o"/>
      <w:lvlJc w:val="left"/>
      <w:pPr>
        <w:tabs>
          <w:tab w:val="num" w:pos="1647"/>
        </w:tabs>
        <w:ind w:left="1647" w:hanging="360"/>
      </w:pPr>
      <w:rPr>
        <w:rFonts w:ascii="Courier New" w:hAnsi="Courier New" w:cs="Symbol"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cs="Symbol"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cs="Symbol"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3" w15:restartNumberingAfterBreak="0">
    <w:nsid w:val="0EC30509"/>
    <w:multiLevelType w:val="hybridMultilevel"/>
    <w:tmpl w:val="D0F613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2A05DAD"/>
    <w:multiLevelType w:val="hybridMultilevel"/>
    <w:tmpl w:val="DD3E2776"/>
    <w:lvl w:ilvl="0" w:tplc="F684E03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7086EEF"/>
    <w:multiLevelType w:val="hybridMultilevel"/>
    <w:tmpl w:val="276A9AE2"/>
    <w:lvl w:ilvl="0" w:tplc="AA6EC5BA">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A3F3E17"/>
    <w:multiLevelType w:val="hybridMultilevel"/>
    <w:tmpl w:val="6CAC8E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EE57EE9"/>
    <w:multiLevelType w:val="hybridMultilevel"/>
    <w:tmpl w:val="2618C0D4"/>
    <w:lvl w:ilvl="0" w:tplc="0409000F">
      <w:start w:val="1"/>
      <w:numFmt w:val="decimal"/>
      <w:lvlText w:val="%1."/>
      <w:lvlJc w:val="left"/>
      <w:pPr>
        <w:tabs>
          <w:tab w:val="num" w:pos="1440"/>
        </w:tabs>
        <w:ind w:left="1440" w:hanging="360"/>
      </w:pPr>
      <w:rPr>
        <w:rFonts w:hint="default"/>
      </w:rPr>
    </w:lvl>
    <w:lvl w:ilvl="1" w:tplc="04090003" w:tentative="1">
      <w:start w:val="1"/>
      <w:numFmt w:val="bullet"/>
      <w:lvlText w:val="o"/>
      <w:lvlJc w:val="left"/>
      <w:pPr>
        <w:tabs>
          <w:tab w:val="num" w:pos="2160"/>
        </w:tabs>
        <w:ind w:left="2160" w:hanging="360"/>
      </w:pPr>
      <w:rPr>
        <w:rFonts w:ascii="Courier New" w:hAnsi="Courier New" w:cs="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Wingdings"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Wingdings"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50865C8E"/>
    <w:multiLevelType w:val="hybridMultilevel"/>
    <w:tmpl w:val="FB6AD7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128394C"/>
    <w:multiLevelType w:val="hybridMultilevel"/>
    <w:tmpl w:val="9D66C574"/>
    <w:lvl w:ilvl="0" w:tplc="0409000F">
      <w:start w:val="1"/>
      <w:numFmt w:val="decimal"/>
      <w:lvlText w:val="%1."/>
      <w:lvlJc w:val="left"/>
      <w:pPr>
        <w:tabs>
          <w:tab w:val="num" w:pos="1440"/>
        </w:tabs>
        <w:ind w:left="1440" w:hanging="360"/>
      </w:pPr>
      <w:rPr>
        <w:rFonts w:hint="default"/>
      </w:rPr>
    </w:lvl>
    <w:lvl w:ilvl="1" w:tplc="04090003" w:tentative="1">
      <w:start w:val="1"/>
      <w:numFmt w:val="bullet"/>
      <w:lvlText w:val="o"/>
      <w:lvlJc w:val="left"/>
      <w:pPr>
        <w:tabs>
          <w:tab w:val="num" w:pos="2160"/>
        </w:tabs>
        <w:ind w:left="2160" w:hanging="360"/>
      </w:pPr>
      <w:rPr>
        <w:rFonts w:ascii="Courier New" w:hAnsi="Courier New" w:cs="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Wingdings"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Wingdings"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58E0628C"/>
    <w:multiLevelType w:val="hybridMultilevel"/>
    <w:tmpl w:val="A15CC366"/>
    <w:lvl w:ilvl="0" w:tplc="49D2791C">
      <w:numFmt w:val="bullet"/>
      <w:lvlText w:val="-"/>
      <w:lvlJc w:val="left"/>
      <w:pPr>
        <w:ind w:left="1080" w:hanging="360"/>
      </w:pPr>
      <w:rPr>
        <w:rFonts w:ascii="Times New Roman" w:eastAsia="Times New Roman" w:hAnsi="Times New Roman" w:cs="Times New Roman" w:hint="default"/>
        <w:i w:val="0"/>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6521E1A"/>
    <w:multiLevelType w:val="multilevel"/>
    <w:tmpl w:val="E410D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D516BE"/>
    <w:multiLevelType w:val="multilevel"/>
    <w:tmpl w:val="5762E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39049F"/>
    <w:multiLevelType w:val="hybridMultilevel"/>
    <w:tmpl w:val="06AC3574"/>
    <w:lvl w:ilvl="0" w:tplc="115AE8B4">
      <w:start w:val="1"/>
      <w:numFmt w:val="bullet"/>
      <w:lvlText w:val=""/>
      <w:lvlJc w:val="left"/>
      <w:pPr>
        <w:tabs>
          <w:tab w:val="num" w:pos="720"/>
        </w:tabs>
        <w:ind w:left="720" w:hanging="360"/>
      </w:pPr>
      <w:rPr>
        <w:rFonts w:ascii="Symbol" w:hAnsi="Symbol" w:hint="default"/>
      </w:rPr>
    </w:lvl>
    <w:lvl w:ilvl="1" w:tplc="C91E2E60" w:tentative="1">
      <w:start w:val="1"/>
      <w:numFmt w:val="bullet"/>
      <w:lvlText w:val=""/>
      <w:lvlJc w:val="left"/>
      <w:pPr>
        <w:tabs>
          <w:tab w:val="num" w:pos="1440"/>
        </w:tabs>
        <w:ind w:left="1440" w:hanging="360"/>
      </w:pPr>
      <w:rPr>
        <w:rFonts w:ascii="Symbol" w:hAnsi="Symbol" w:hint="default"/>
      </w:rPr>
    </w:lvl>
    <w:lvl w:ilvl="2" w:tplc="65B2C796" w:tentative="1">
      <w:start w:val="1"/>
      <w:numFmt w:val="bullet"/>
      <w:lvlText w:val=""/>
      <w:lvlJc w:val="left"/>
      <w:pPr>
        <w:tabs>
          <w:tab w:val="num" w:pos="2160"/>
        </w:tabs>
        <w:ind w:left="2160" w:hanging="360"/>
      </w:pPr>
      <w:rPr>
        <w:rFonts w:ascii="Symbol" w:hAnsi="Symbol" w:hint="default"/>
      </w:rPr>
    </w:lvl>
    <w:lvl w:ilvl="3" w:tplc="3EEE7F32" w:tentative="1">
      <w:start w:val="1"/>
      <w:numFmt w:val="bullet"/>
      <w:lvlText w:val=""/>
      <w:lvlJc w:val="left"/>
      <w:pPr>
        <w:tabs>
          <w:tab w:val="num" w:pos="2880"/>
        </w:tabs>
        <w:ind w:left="2880" w:hanging="360"/>
      </w:pPr>
      <w:rPr>
        <w:rFonts w:ascii="Symbol" w:hAnsi="Symbol" w:hint="default"/>
      </w:rPr>
    </w:lvl>
    <w:lvl w:ilvl="4" w:tplc="2A2051F8" w:tentative="1">
      <w:start w:val="1"/>
      <w:numFmt w:val="bullet"/>
      <w:lvlText w:val=""/>
      <w:lvlJc w:val="left"/>
      <w:pPr>
        <w:tabs>
          <w:tab w:val="num" w:pos="3600"/>
        </w:tabs>
        <w:ind w:left="3600" w:hanging="360"/>
      </w:pPr>
      <w:rPr>
        <w:rFonts w:ascii="Symbol" w:hAnsi="Symbol" w:hint="default"/>
      </w:rPr>
    </w:lvl>
    <w:lvl w:ilvl="5" w:tplc="F4669592" w:tentative="1">
      <w:start w:val="1"/>
      <w:numFmt w:val="bullet"/>
      <w:lvlText w:val=""/>
      <w:lvlJc w:val="left"/>
      <w:pPr>
        <w:tabs>
          <w:tab w:val="num" w:pos="4320"/>
        </w:tabs>
        <w:ind w:left="4320" w:hanging="360"/>
      </w:pPr>
      <w:rPr>
        <w:rFonts w:ascii="Symbol" w:hAnsi="Symbol" w:hint="default"/>
      </w:rPr>
    </w:lvl>
    <w:lvl w:ilvl="6" w:tplc="7AD82C78" w:tentative="1">
      <w:start w:val="1"/>
      <w:numFmt w:val="bullet"/>
      <w:lvlText w:val=""/>
      <w:lvlJc w:val="left"/>
      <w:pPr>
        <w:tabs>
          <w:tab w:val="num" w:pos="5040"/>
        </w:tabs>
        <w:ind w:left="5040" w:hanging="360"/>
      </w:pPr>
      <w:rPr>
        <w:rFonts w:ascii="Symbol" w:hAnsi="Symbol" w:hint="default"/>
      </w:rPr>
    </w:lvl>
    <w:lvl w:ilvl="7" w:tplc="79D419EE" w:tentative="1">
      <w:start w:val="1"/>
      <w:numFmt w:val="bullet"/>
      <w:lvlText w:val=""/>
      <w:lvlJc w:val="left"/>
      <w:pPr>
        <w:tabs>
          <w:tab w:val="num" w:pos="5760"/>
        </w:tabs>
        <w:ind w:left="5760" w:hanging="360"/>
      </w:pPr>
      <w:rPr>
        <w:rFonts w:ascii="Symbol" w:hAnsi="Symbol" w:hint="default"/>
      </w:rPr>
    </w:lvl>
    <w:lvl w:ilvl="8" w:tplc="49C80590"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72CD60D8"/>
    <w:multiLevelType w:val="hybridMultilevel"/>
    <w:tmpl w:val="2598A4E0"/>
    <w:lvl w:ilvl="0" w:tplc="93A0E1BC">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A7E7613"/>
    <w:multiLevelType w:val="hybridMultilevel"/>
    <w:tmpl w:val="0F3CBB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906D0B"/>
    <w:multiLevelType w:val="hybridMultilevel"/>
    <w:tmpl w:val="13ECB44A"/>
    <w:lvl w:ilvl="0" w:tplc="11CE8BFC">
      <w:start w:val="1"/>
      <w:numFmt w:val="bullet"/>
      <w:lvlText w:val="•"/>
      <w:lvlJc w:val="left"/>
      <w:pPr>
        <w:tabs>
          <w:tab w:val="num" w:pos="720"/>
        </w:tabs>
        <w:ind w:left="720" w:hanging="360"/>
      </w:pPr>
      <w:rPr>
        <w:rFonts w:ascii="Arial" w:hAnsi="Arial" w:hint="default"/>
      </w:rPr>
    </w:lvl>
    <w:lvl w:ilvl="1" w:tplc="B6F20962" w:tentative="1">
      <w:start w:val="1"/>
      <w:numFmt w:val="bullet"/>
      <w:lvlText w:val="•"/>
      <w:lvlJc w:val="left"/>
      <w:pPr>
        <w:tabs>
          <w:tab w:val="num" w:pos="1440"/>
        </w:tabs>
        <w:ind w:left="1440" w:hanging="360"/>
      </w:pPr>
      <w:rPr>
        <w:rFonts w:ascii="Arial" w:hAnsi="Arial" w:hint="default"/>
      </w:rPr>
    </w:lvl>
    <w:lvl w:ilvl="2" w:tplc="6BFAEA00" w:tentative="1">
      <w:start w:val="1"/>
      <w:numFmt w:val="bullet"/>
      <w:lvlText w:val="•"/>
      <w:lvlJc w:val="left"/>
      <w:pPr>
        <w:tabs>
          <w:tab w:val="num" w:pos="2160"/>
        </w:tabs>
        <w:ind w:left="2160" w:hanging="360"/>
      </w:pPr>
      <w:rPr>
        <w:rFonts w:ascii="Arial" w:hAnsi="Arial" w:hint="default"/>
      </w:rPr>
    </w:lvl>
    <w:lvl w:ilvl="3" w:tplc="A5D8F574" w:tentative="1">
      <w:start w:val="1"/>
      <w:numFmt w:val="bullet"/>
      <w:lvlText w:val="•"/>
      <w:lvlJc w:val="left"/>
      <w:pPr>
        <w:tabs>
          <w:tab w:val="num" w:pos="2880"/>
        </w:tabs>
        <w:ind w:left="2880" w:hanging="360"/>
      </w:pPr>
      <w:rPr>
        <w:rFonts w:ascii="Arial" w:hAnsi="Arial" w:hint="default"/>
      </w:rPr>
    </w:lvl>
    <w:lvl w:ilvl="4" w:tplc="05C6E826" w:tentative="1">
      <w:start w:val="1"/>
      <w:numFmt w:val="bullet"/>
      <w:lvlText w:val="•"/>
      <w:lvlJc w:val="left"/>
      <w:pPr>
        <w:tabs>
          <w:tab w:val="num" w:pos="3600"/>
        </w:tabs>
        <w:ind w:left="3600" w:hanging="360"/>
      </w:pPr>
      <w:rPr>
        <w:rFonts w:ascii="Arial" w:hAnsi="Arial" w:hint="default"/>
      </w:rPr>
    </w:lvl>
    <w:lvl w:ilvl="5" w:tplc="7DD84F74" w:tentative="1">
      <w:start w:val="1"/>
      <w:numFmt w:val="bullet"/>
      <w:lvlText w:val="•"/>
      <w:lvlJc w:val="left"/>
      <w:pPr>
        <w:tabs>
          <w:tab w:val="num" w:pos="4320"/>
        </w:tabs>
        <w:ind w:left="4320" w:hanging="360"/>
      </w:pPr>
      <w:rPr>
        <w:rFonts w:ascii="Arial" w:hAnsi="Arial" w:hint="default"/>
      </w:rPr>
    </w:lvl>
    <w:lvl w:ilvl="6" w:tplc="A7C49692" w:tentative="1">
      <w:start w:val="1"/>
      <w:numFmt w:val="bullet"/>
      <w:lvlText w:val="•"/>
      <w:lvlJc w:val="left"/>
      <w:pPr>
        <w:tabs>
          <w:tab w:val="num" w:pos="5040"/>
        </w:tabs>
        <w:ind w:left="5040" w:hanging="360"/>
      </w:pPr>
      <w:rPr>
        <w:rFonts w:ascii="Arial" w:hAnsi="Arial" w:hint="default"/>
      </w:rPr>
    </w:lvl>
    <w:lvl w:ilvl="7" w:tplc="E8583838" w:tentative="1">
      <w:start w:val="1"/>
      <w:numFmt w:val="bullet"/>
      <w:lvlText w:val="•"/>
      <w:lvlJc w:val="left"/>
      <w:pPr>
        <w:tabs>
          <w:tab w:val="num" w:pos="5760"/>
        </w:tabs>
        <w:ind w:left="5760" w:hanging="360"/>
      </w:pPr>
      <w:rPr>
        <w:rFonts w:ascii="Arial" w:hAnsi="Arial" w:hint="default"/>
      </w:rPr>
    </w:lvl>
    <w:lvl w:ilvl="8" w:tplc="2E48EF2A"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7"/>
  </w:num>
  <w:num w:numId="3">
    <w:abstractNumId w:val="15"/>
  </w:num>
  <w:num w:numId="4">
    <w:abstractNumId w:val="4"/>
  </w:num>
  <w:num w:numId="5">
    <w:abstractNumId w:val="3"/>
  </w:num>
  <w:num w:numId="6">
    <w:abstractNumId w:val="0"/>
  </w:num>
  <w:num w:numId="7">
    <w:abstractNumId w:val="8"/>
  </w:num>
  <w:num w:numId="8">
    <w:abstractNumId w:val="11"/>
  </w:num>
  <w:num w:numId="9">
    <w:abstractNumId w:val="12"/>
  </w:num>
  <w:num w:numId="10">
    <w:abstractNumId w:val="13"/>
  </w:num>
  <w:num w:numId="11">
    <w:abstractNumId w:val="2"/>
  </w:num>
  <w:num w:numId="12">
    <w:abstractNumId w:val="6"/>
  </w:num>
  <w:num w:numId="13">
    <w:abstractNumId w:val="16"/>
  </w:num>
  <w:num w:numId="14">
    <w:abstractNumId w:val="14"/>
  </w:num>
  <w:num w:numId="15">
    <w:abstractNumId w:val="5"/>
  </w:num>
  <w:num w:numId="16">
    <w:abstractNumId w:val="10"/>
  </w:num>
  <w:num w:numId="17">
    <w:abstractNumId w:val="1"/>
    <w:lvlOverride w:ilvl="0">
      <w:lvl w:ilvl="0">
        <w:numFmt w:val="bullet"/>
        <w:lvlText w:val=""/>
        <w:lvlJc w:val="left"/>
        <w:pPr>
          <w:tabs>
            <w:tab w:val="num" w:pos="720"/>
          </w:tabs>
          <w:ind w:left="72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425"/>
  <w:drawingGridHorizontalSpacing w:val="120"/>
  <w:drawingGridVerticalSpacing w:val="39"/>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ENInstantFormat&gt;"/>
    <w:docVar w:name="EN.Layout" w:val="&lt;ENLayout&gt;&lt;Style&gt;APA 6th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1&lt;/HyperlinksEnabled&gt;&lt;HyperlinksVisible&gt;0&lt;/HyperlinksVisible&gt;&lt;EnableBibliographyCategories&gt;0&lt;/EnableBibliographyCategories&gt;&lt;/ENLayout&gt;"/>
    <w:docVar w:name="EN.Libraries" w:val="&lt;Libraries&gt;&lt;item db-id=&quot;pxrrtv2fewxet4ed92pxrttwfdrx5z0wr5xd&quot;&gt;These&lt;record-ids&gt;&lt;item&gt;6&lt;/item&gt;&lt;item&gt;7&lt;/item&gt;&lt;item&gt;13&lt;/item&gt;&lt;item&gt;31&lt;/item&gt;&lt;item&gt;37&lt;/item&gt;&lt;item&gt;52&lt;/item&gt;&lt;item&gt;53&lt;/item&gt;&lt;item&gt;58&lt;/item&gt;&lt;item&gt;90&lt;/item&gt;&lt;item&gt;98&lt;/item&gt;&lt;item&gt;99&lt;/item&gt;&lt;item&gt;100&lt;/item&gt;&lt;item&gt;103&lt;/item&gt;&lt;item&gt;105&lt;/item&gt;&lt;item&gt;110&lt;/item&gt;&lt;item&gt;205&lt;/item&gt;&lt;item&gt;344&lt;/item&gt;&lt;item&gt;349&lt;/item&gt;&lt;item&gt;351&lt;/item&gt;&lt;item&gt;354&lt;/item&gt;&lt;item&gt;365&lt;/item&gt;&lt;item&gt;402&lt;/item&gt;&lt;item&gt;403&lt;/item&gt;&lt;item&gt;404&lt;/item&gt;&lt;item&gt;405&lt;/item&gt;&lt;item&gt;406&lt;/item&gt;&lt;item&gt;407&lt;/item&gt;&lt;item&gt;408&lt;/item&gt;&lt;item&gt;410&lt;/item&gt;&lt;item&gt;411&lt;/item&gt;&lt;item&gt;413&lt;/item&gt;&lt;item&gt;414&lt;/item&gt;&lt;item&gt;416&lt;/item&gt;&lt;item&gt;422&lt;/item&gt;&lt;item&gt;441&lt;/item&gt;&lt;item&gt;450&lt;/item&gt;&lt;item&gt;505&lt;/item&gt;&lt;item&gt;510&lt;/item&gt;&lt;item&gt;537&lt;/item&gt;&lt;item&gt;637&lt;/item&gt;&lt;item&gt;639&lt;/item&gt;&lt;item&gt;640&lt;/item&gt;&lt;item&gt;641&lt;/item&gt;&lt;/record-ids&gt;&lt;/item&gt;&lt;/Libraries&gt;"/>
  </w:docVars>
  <w:rsids>
    <w:rsidRoot w:val="001335F0"/>
    <w:rsid w:val="0000585B"/>
    <w:rsid w:val="00010D10"/>
    <w:rsid w:val="0001382F"/>
    <w:rsid w:val="0001506B"/>
    <w:rsid w:val="0001566C"/>
    <w:rsid w:val="00023676"/>
    <w:rsid w:val="000250E0"/>
    <w:rsid w:val="00030358"/>
    <w:rsid w:val="00037A65"/>
    <w:rsid w:val="00040551"/>
    <w:rsid w:val="000446BC"/>
    <w:rsid w:val="00044FE8"/>
    <w:rsid w:val="00045AEC"/>
    <w:rsid w:val="00047D51"/>
    <w:rsid w:val="00047F00"/>
    <w:rsid w:val="0005371C"/>
    <w:rsid w:val="00056D50"/>
    <w:rsid w:val="000645E0"/>
    <w:rsid w:val="00064711"/>
    <w:rsid w:val="00071130"/>
    <w:rsid w:val="000731AC"/>
    <w:rsid w:val="000753B4"/>
    <w:rsid w:val="00077AA5"/>
    <w:rsid w:val="00080329"/>
    <w:rsid w:val="0008660D"/>
    <w:rsid w:val="00087519"/>
    <w:rsid w:val="0009047A"/>
    <w:rsid w:val="00094851"/>
    <w:rsid w:val="0009492F"/>
    <w:rsid w:val="00094D1B"/>
    <w:rsid w:val="00095C90"/>
    <w:rsid w:val="000976C7"/>
    <w:rsid w:val="000A3009"/>
    <w:rsid w:val="000B3295"/>
    <w:rsid w:val="000B349B"/>
    <w:rsid w:val="000B4F9E"/>
    <w:rsid w:val="000B5764"/>
    <w:rsid w:val="000B6352"/>
    <w:rsid w:val="000B70AA"/>
    <w:rsid w:val="000C0A66"/>
    <w:rsid w:val="000D26D8"/>
    <w:rsid w:val="000D2E8E"/>
    <w:rsid w:val="000D6F7D"/>
    <w:rsid w:val="000E215C"/>
    <w:rsid w:val="000E2C73"/>
    <w:rsid w:val="000E7764"/>
    <w:rsid w:val="000F5BBC"/>
    <w:rsid w:val="0010631E"/>
    <w:rsid w:val="00115293"/>
    <w:rsid w:val="00117256"/>
    <w:rsid w:val="00117C63"/>
    <w:rsid w:val="001222FE"/>
    <w:rsid w:val="00124991"/>
    <w:rsid w:val="00125223"/>
    <w:rsid w:val="00130A23"/>
    <w:rsid w:val="001330B5"/>
    <w:rsid w:val="001335F0"/>
    <w:rsid w:val="00140588"/>
    <w:rsid w:val="0014511C"/>
    <w:rsid w:val="00145611"/>
    <w:rsid w:val="00147F11"/>
    <w:rsid w:val="00161B1D"/>
    <w:rsid w:val="001649CD"/>
    <w:rsid w:val="00164BA9"/>
    <w:rsid w:val="00164C01"/>
    <w:rsid w:val="00170BDC"/>
    <w:rsid w:val="00170BF7"/>
    <w:rsid w:val="00171B5C"/>
    <w:rsid w:val="00171C12"/>
    <w:rsid w:val="00175A9C"/>
    <w:rsid w:val="00183C31"/>
    <w:rsid w:val="0018547D"/>
    <w:rsid w:val="00185CD2"/>
    <w:rsid w:val="001860E0"/>
    <w:rsid w:val="001905F1"/>
    <w:rsid w:val="00190A7D"/>
    <w:rsid w:val="00191950"/>
    <w:rsid w:val="00191CDC"/>
    <w:rsid w:val="00192781"/>
    <w:rsid w:val="0019436D"/>
    <w:rsid w:val="00197234"/>
    <w:rsid w:val="00197FEB"/>
    <w:rsid w:val="001A00A4"/>
    <w:rsid w:val="001A15DD"/>
    <w:rsid w:val="001A1979"/>
    <w:rsid w:val="001A376E"/>
    <w:rsid w:val="001B4EC3"/>
    <w:rsid w:val="001B5C02"/>
    <w:rsid w:val="001C0708"/>
    <w:rsid w:val="001C0BAE"/>
    <w:rsid w:val="001C1B9F"/>
    <w:rsid w:val="001C223C"/>
    <w:rsid w:val="001C3013"/>
    <w:rsid w:val="001C3B4E"/>
    <w:rsid w:val="001C3CEB"/>
    <w:rsid w:val="001D10C8"/>
    <w:rsid w:val="001D14AB"/>
    <w:rsid w:val="001E1C30"/>
    <w:rsid w:val="001E2AB0"/>
    <w:rsid w:val="001E4194"/>
    <w:rsid w:val="001E5A37"/>
    <w:rsid w:val="001F2F39"/>
    <w:rsid w:val="001F43A8"/>
    <w:rsid w:val="001F4933"/>
    <w:rsid w:val="001F58E7"/>
    <w:rsid w:val="00201821"/>
    <w:rsid w:val="00201F14"/>
    <w:rsid w:val="00202E27"/>
    <w:rsid w:val="0020353D"/>
    <w:rsid w:val="0020415D"/>
    <w:rsid w:val="00207324"/>
    <w:rsid w:val="002109B2"/>
    <w:rsid w:val="002131F5"/>
    <w:rsid w:val="0021320D"/>
    <w:rsid w:val="002132B4"/>
    <w:rsid w:val="00213726"/>
    <w:rsid w:val="002205A1"/>
    <w:rsid w:val="00224650"/>
    <w:rsid w:val="00225305"/>
    <w:rsid w:val="00225BC7"/>
    <w:rsid w:val="0023003B"/>
    <w:rsid w:val="00230D4C"/>
    <w:rsid w:val="00232705"/>
    <w:rsid w:val="00233227"/>
    <w:rsid w:val="002356A6"/>
    <w:rsid w:val="00237026"/>
    <w:rsid w:val="00237FF6"/>
    <w:rsid w:val="00244A6B"/>
    <w:rsid w:val="0024565F"/>
    <w:rsid w:val="002469E3"/>
    <w:rsid w:val="00246C17"/>
    <w:rsid w:val="0024789D"/>
    <w:rsid w:val="00247BA9"/>
    <w:rsid w:val="00247C98"/>
    <w:rsid w:val="00250305"/>
    <w:rsid w:val="00250EAF"/>
    <w:rsid w:val="00251FCA"/>
    <w:rsid w:val="0025207D"/>
    <w:rsid w:val="00253441"/>
    <w:rsid w:val="00253636"/>
    <w:rsid w:val="002540E8"/>
    <w:rsid w:val="00255B65"/>
    <w:rsid w:val="002564E9"/>
    <w:rsid w:val="00256706"/>
    <w:rsid w:val="00262848"/>
    <w:rsid w:val="0026417C"/>
    <w:rsid w:val="00270212"/>
    <w:rsid w:val="0027169F"/>
    <w:rsid w:val="00271BE8"/>
    <w:rsid w:val="00273392"/>
    <w:rsid w:val="002754D2"/>
    <w:rsid w:val="00277526"/>
    <w:rsid w:val="00280330"/>
    <w:rsid w:val="00281FB3"/>
    <w:rsid w:val="00285101"/>
    <w:rsid w:val="00285C77"/>
    <w:rsid w:val="00292E17"/>
    <w:rsid w:val="00292EAD"/>
    <w:rsid w:val="0029406C"/>
    <w:rsid w:val="002A2064"/>
    <w:rsid w:val="002A314A"/>
    <w:rsid w:val="002B124A"/>
    <w:rsid w:val="002B5FD1"/>
    <w:rsid w:val="002C0CEE"/>
    <w:rsid w:val="002C186D"/>
    <w:rsid w:val="002C5851"/>
    <w:rsid w:val="002C5C61"/>
    <w:rsid w:val="002C621F"/>
    <w:rsid w:val="002D4CAD"/>
    <w:rsid w:val="002E165E"/>
    <w:rsid w:val="002E2C34"/>
    <w:rsid w:val="002E6BF5"/>
    <w:rsid w:val="002F10F7"/>
    <w:rsid w:val="002F1E90"/>
    <w:rsid w:val="002F26A9"/>
    <w:rsid w:val="002F2AAB"/>
    <w:rsid w:val="002F3769"/>
    <w:rsid w:val="002F444A"/>
    <w:rsid w:val="002F6455"/>
    <w:rsid w:val="002F6AF5"/>
    <w:rsid w:val="003006B6"/>
    <w:rsid w:val="003029AF"/>
    <w:rsid w:val="00302F58"/>
    <w:rsid w:val="00306479"/>
    <w:rsid w:val="003105EF"/>
    <w:rsid w:val="003126B4"/>
    <w:rsid w:val="00312910"/>
    <w:rsid w:val="00325BF9"/>
    <w:rsid w:val="0032630F"/>
    <w:rsid w:val="00330898"/>
    <w:rsid w:val="003309FD"/>
    <w:rsid w:val="00331C75"/>
    <w:rsid w:val="00335BF6"/>
    <w:rsid w:val="0033658C"/>
    <w:rsid w:val="00337199"/>
    <w:rsid w:val="003379F4"/>
    <w:rsid w:val="003434DE"/>
    <w:rsid w:val="00344B5D"/>
    <w:rsid w:val="00347EEC"/>
    <w:rsid w:val="00351679"/>
    <w:rsid w:val="00353785"/>
    <w:rsid w:val="00354055"/>
    <w:rsid w:val="00354CA4"/>
    <w:rsid w:val="00355A4C"/>
    <w:rsid w:val="00356683"/>
    <w:rsid w:val="00367984"/>
    <w:rsid w:val="00367E50"/>
    <w:rsid w:val="00371764"/>
    <w:rsid w:val="00376169"/>
    <w:rsid w:val="00377C65"/>
    <w:rsid w:val="0038086B"/>
    <w:rsid w:val="003822CE"/>
    <w:rsid w:val="00382D49"/>
    <w:rsid w:val="00387968"/>
    <w:rsid w:val="003905E7"/>
    <w:rsid w:val="0039289A"/>
    <w:rsid w:val="00393FED"/>
    <w:rsid w:val="00394DBE"/>
    <w:rsid w:val="00397F5E"/>
    <w:rsid w:val="003A1239"/>
    <w:rsid w:val="003A15D3"/>
    <w:rsid w:val="003A4628"/>
    <w:rsid w:val="003A7BCC"/>
    <w:rsid w:val="003A7DD8"/>
    <w:rsid w:val="003B0D5C"/>
    <w:rsid w:val="003B21F2"/>
    <w:rsid w:val="003B5A9B"/>
    <w:rsid w:val="003C300C"/>
    <w:rsid w:val="003C31A1"/>
    <w:rsid w:val="003C597C"/>
    <w:rsid w:val="003C6A53"/>
    <w:rsid w:val="003C6C69"/>
    <w:rsid w:val="003C7267"/>
    <w:rsid w:val="003D3150"/>
    <w:rsid w:val="003D3E88"/>
    <w:rsid w:val="003D7EEE"/>
    <w:rsid w:val="003E4444"/>
    <w:rsid w:val="003E56A9"/>
    <w:rsid w:val="003E60A5"/>
    <w:rsid w:val="003E6B5E"/>
    <w:rsid w:val="003F589E"/>
    <w:rsid w:val="003F6103"/>
    <w:rsid w:val="003F7736"/>
    <w:rsid w:val="004061D7"/>
    <w:rsid w:val="004071F1"/>
    <w:rsid w:val="004101F5"/>
    <w:rsid w:val="00410745"/>
    <w:rsid w:val="004107B9"/>
    <w:rsid w:val="00411B32"/>
    <w:rsid w:val="00412165"/>
    <w:rsid w:val="004123A2"/>
    <w:rsid w:val="004136E0"/>
    <w:rsid w:val="004157F3"/>
    <w:rsid w:val="00423820"/>
    <w:rsid w:val="00424A54"/>
    <w:rsid w:val="004255FF"/>
    <w:rsid w:val="00426685"/>
    <w:rsid w:val="0042769A"/>
    <w:rsid w:val="00430612"/>
    <w:rsid w:val="004311C2"/>
    <w:rsid w:val="004314EC"/>
    <w:rsid w:val="00432ACA"/>
    <w:rsid w:val="00434ADF"/>
    <w:rsid w:val="00436516"/>
    <w:rsid w:val="00437E7E"/>
    <w:rsid w:val="00437EE4"/>
    <w:rsid w:val="0044097C"/>
    <w:rsid w:val="004450AD"/>
    <w:rsid w:val="00446467"/>
    <w:rsid w:val="00450B97"/>
    <w:rsid w:val="00451CE9"/>
    <w:rsid w:val="004548B8"/>
    <w:rsid w:val="00460299"/>
    <w:rsid w:val="004610B2"/>
    <w:rsid w:val="00461488"/>
    <w:rsid w:val="004619D7"/>
    <w:rsid w:val="00462C49"/>
    <w:rsid w:val="004637DD"/>
    <w:rsid w:val="00463F28"/>
    <w:rsid w:val="00465253"/>
    <w:rsid w:val="00471031"/>
    <w:rsid w:val="004755F1"/>
    <w:rsid w:val="00475E0A"/>
    <w:rsid w:val="00487EEF"/>
    <w:rsid w:val="004923C3"/>
    <w:rsid w:val="00493043"/>
    <w:rsid w:val="00495385"/>
    <w:rsid w:val="0049555C"/>
    <w:rsid w:val="00495882"/>
    <w:rsid w:val="00495E9D"/>
    <w:rsid w:val="004A0EB2"/>
    <w:rsid w:val="004A2561"/>
    <w:rsid w:val="004A25D0"/>
    <w:rsid w:val="004A2FD8"/>
    <w:rsid w:val="004A4E38"/>
    <w:rsid w:val="004A51AF"/>
    <w:rsid w:val="004A7F65"/>
    <w:rsid w:val="004B1027"/>
    <w:rsid w:val="004B438F"/>
    <w:rsid w:val="004B4F08"/>
    <w:rsid w:val="004B601C"/>
    <w:rsid w:val="004C222F"/>
    <w:rsid w:val="004C4B5C"/>
    <w:rsid w:val="004C6865"/>
    <w:rsid w:val="004C713B"/>
    <w:rsid w:val="004D0853"/>
    <w:rsid w:val="004D11EE"/>
    <w:rsid w:val="004D1D20"/>
    <w:rsid w:val="004D1D95"/>
    <w:rsid w:val="004D1F99"/>
    <w:rsid w:val="004D3012"/>
    <w:rsid w:val="004D38F9"/>
    <w:rsid w:val="004D5DC2"/>
    <w:rsid w:val="004D69C3"/>
    <w:rsid w:val="004E0F0D"/>
    <w:rsid w:val="004F0FEF"/>
    <w:rsid w:val="004F1458"/>
    <w:rsid w:val="004F3CDF"/>
    <w:rsid w:val="005001B9"/>
    <w:rsid w:val="0050446F"/>
    <w:rsid w:val="00506186"/>
    <w:rsid w:val="00512A78"/>
    <w:rsid w:val="00512F63"/>
    <w:rsid w:val="0051389B"/>
    <w:rsid w:val="005210E9"/>
    <w:rsid w:val="00526B2D"/>
    <w:rsid w:val="00532BD9"/>
    <w:rsid w:val="00532CFB"/>
    <w:rsid w:val="00540350"/>
    <w:rsid w:val="00540465"/>
    <w:rsid w:val="005423A5"/>
    <w:rsid w:val="00545248"/>
    <w:rsid w:val="00545565"/>
    <w:rsid w:val="00547169"/>
    <w:rsid w:val="00547D1B"/>
    <w:rsid w:val="00550B63"/>
    <w:rsid w:val="0055261F"/>
    <w:rsid w:val="0055359A"/>
    <w:rsid w:val="0055437D"/>
    <w:rsid w:val="00554502"/>
    <w:rsid w:val="00555D11"/>
    <w:rsid w:val="005631EC"/>
    <w:rsid w:val="0056355E"/>
    <w:rsid w:val="00564E92"/>
    <w:rsid w:val="005669D8"/>
    <w:rsid w:val="0057380F"/>
    <w:rsid w:val="00573AAD"/>
    <w:rsid w:val="00576602"/>
    <w:rsid w:val="00576A93"/>
    <w:rsid w:val="00576AA9"/>
    <w:rsid w:val="0057747D"/>
    <w:rsid w:val="00581EEF"/>
    <w:rsid w:val="00583277"/>
    <w:rsid w:val="00583B84"/>
    <w:rsid w:val="00583EC9"/>
    <w:rsid w:val="00584B84"/>
    <w:rsid w:val="0058580B"/>
    <w:rsid w:val="005860E5"/>
    <w:rsid w:val="00587CB5"/>
    <w:rsid w:val="00590261"/>
    <w:rsid w:val="0059553E"/>
    <w:rsid w:val="005A6136"/>
    <w:rsid w:val="005A6D74"/>
    <w:rsid w:val="005B0BF7"/>
    <w:rsid w:val="005B2638"/>
    <w:rsid w:val="005B62A6"/>
    <w:rsid w:val="005B6EC2"/>
    <w:rsid w:val="005C2565"/>
    <w:rsid w:val="005C7563"/>
    <w:rsid w:val="005D3AA0"/>
    <w:rsid w:val="005D416D"/>
    <w:rsid w:val="005D532A"/>
    <w:rsid w:val="005E1951"/>
    <w:rsid w:val="005E19E1"/>
    <w:rsid w:val="005E5451"/>
    <w:rsid w:val="005E72E4"/>
    <w:rsid w:val="005F01C2"/>
    <w:rsid w:val="005F1151"/>
    <w:rsid w:val="005F38F3"/>
    <w:rsid w:val="005F44E8"/>
    <w:rsid w:val="005F505E"/>
    <w:rsid w:val="005F752C"/>
    <w:rsid w:val="005F7B9B"/>
    <w:rsid w:val="006005D7"/>
    <w:rsid w:val="0060458C"/>
    <w:rsid w:val="006073BF"/>
    <w:rsid w:val="00607ACA"/>
    <w:rsid w:val="00610601"/>
    <w:rsid w:val="00610B09"/>
    <w:rsid w:val="00612413"/>
    <w:rsid w:val="006332C9"/>
    <w:rsid w:val="00636014"/>
    <w:rsid w:val="006371FA"/>
    <w:rsid w:val="006374E5"/>
    <w:rsid w:val="0064581E"/>
    <w:rsid w:val="00645B26"/>
    <w:rsid w:val="006463FA"/>
    <w:rsid w:val="006505C2"/>
    <w:rsid w:val="00654C60"/>
    <w:rsid w:val="00656E46"/>
    <w:rsid w:val="00662517"/>
    <w:rsid w:val="006643D1"/>
    <w:rsid w:val="00664702"/>
    <w:rsid w:val="00671AFB"/>
    <w:rsid w:val="00672684"/>
    <w:rsid w:val="006726F7"/>
    <w:rsid w:val="006758F3"/>
    <w:rsid w:val="00680EE4"/>
    <w:rsid w:val="00681A03"/>
    <w:rsid w:val="006835D3"/>
    <w:rsid w:val="00686D20"/>
    <w:rsid w:val="0069404D"/>
    <w:rsid w:val="00694B58"/>
    <w:rsid w:val="006A1FD1"/>
    <w:rsid w:val="006A26C9"/>
    <w:rsid w:val="006A3358"/>
    <w:rsid w:val="006A6555"/>
    <w:rsid w:val="006B0320"/>
    <w:rsid w:val="006B1C7E"/>
    <w:rsid w:val="006B28CA"/>
    <w:rsid w:val="006B3BAF"/>
    <w:rsid w:val="006B439A"/>
    <w:rsid w:val="006C0553"/>
    <w:rsid w:val="006C0644"/>
    <w:rsid w:val="006C0CA9"/>
    <w:rsid w:val="006C749D"/>
    <w:rsid w:val="006D0B2A"/>
    <w:rsid w:val="006D16EC"/>
    <w:rsid w:val="006D1C22"/>
    <w:rsid w:val="006D21E7"/>
    <w:rsid w:val="006D28FD"/>
    <w:rsid w:val="006D3C6E"/>
    <w:rsid w:val="006D4D0F"/>
    <w:rsid w:val="006D6799"/>
    <w:rsid w:val="006E1305"/>
    <w:rsid w:val="006E7F6E"/>
    <w:rsid w:val="006F0DF3"/>
    <w:rsid w:val="006F18A3"/>
    <w:rsid w:val="006F2931"/>
    <w:rsid w:val="006F3691"/>
    <w:rsid w:val="006F53A4"/>
    <w:rsid w:val="006F64E5"/>
    <w:rsid w:val="00700E85"/>
    <w:rsid w:val="007036D6"/>
    <w:rsid w:val="0070477A"/>
    <w:rsid w:val="00704EE0"/>
    <w:rsid w:val="00710826"/>
    <w:rsid w:val="0071148D"/>
    <w:rsid w:val="0071244A"/>
    <w:rsid w:val="00715F8E"/>
    <w:rsid w:val="00721D80"/>
    <w:rsid w:val="00724FB9"/>
    <w:rsid w:val="007269EE"/>
    <w:rsid w:val="007309F4"/>
    <w:rsid w:val="00732103"/>
    <w:rsid w:val="0073296D"/>
    <w:rsid w:val="00735868"/>
    <w:rsid w:val="00735DAA"/>
    <w:rsid w:val="00741829"/>
    <w:rsid w:val="00751964"/>
    <w:rsid w:val="00753360"/>
    <w:rsid w:val="00754BFD"/>
    <w:rsid w:val="00760FFE"/>
    <w:rsid w:val="00762863"/>
    <w:rsid w:val="0076371B"/>
    <w:rsid w:val="00765D7A"/>
    <w:rsid w:val="00766949"/>
    <w:rsid w:val="00767B78"/>
    <w:rsid w:val="0077085D"/>
    <w:rsid w:val="007717AF"/>
    <w:rsid w:val="007721B8"/>
    <w:rsid w:val="00773D00"/>
    <w:rsid w:val="00774FBF"/>
    <w:rsid w:val="00775925"/>
    <w:rsid w:val="0077620B"/>
    <w:rsid w:val="00780F34"/>
    <w:rsid w:val="007811B8"/>
    <w:rsid w:val="007819D8"/>
    <w:rsid w:val="00782012"/>
    <w:rsid w:val="007822A1"/>
    <w:rsid w:val="00783E72"/>
    <w:rsid w:val="0078630C"/>
    <w:rsid w:val="00787698"/>
    <w:rsid w:val="00790457"/>
    <w:rsid w:val="0079062E"/>
    <w:rsid w:val="00794329"/>
    <w:rsid w:val="00797734"/>
    <w:rsid w:val="007A0398"/>
    <w:rsid w:val="007B12C8"/>
    <w:rsid w:val="007B2088"/>
    <w:rsid w:val="007B3B77"/>
    <w:rsid w:val="007B63F7"/>
    <w:rsid w:val="007B6D0F"/>
    <w:rsid w:val="007B7D8A"/>
    <w:rsid w:val="007C0174"/>
    <w:rsid w:val="007C1F15"/>
    <w:rsid w:val="007C4CA3"/>
    <w:rsid w:val="007C74B0"/>
    <w:rsid w:val="007D228F"/>
    <w:rsid w:val="007D3E27"/>
    <w:rsid w:val="007D479D"/>
    <w:rsid w:val="007D6B2E"/>
    <w:rsid w:val="007E219D"/>
    <w:rsid w:val="007E2F40"/>
    <w:rsid w:val="007E6725"/>
    <w:rsid w:val="007E7068"/>
    <w:rsid w:val="007E77AA"/>
    <w:rsid w:val="007F1B1F"/>
    <w:rsid w:val="008016E4"/>
    <w:rsid w:val="00802000"/>
    <w:rsid w:val="00802648"/>
    <w:rsid w:val="00804928"/>
    <w:rsid w:val="00806E1C"/>
    <w:rsid w:val="00807258"/>
    <w:rsid w:val="008103E7"/>
    <w:rsid w:val="00811D3D"/>
    <w:rsid w:val="00813D86"/>
    <w:rsid w:val="00815F2C"/>
    <w:rsid w:val="00816960"/>
    <w:rsid w:val="00821CCD"/>
    <w:rsid w:val="00821DAD"/>
    <w:rsid w:val="00823DCE"/>
    <w:rsid w:val="008334DD"/>
    <w:rsid w:val="008365AE"/>
    <w:rsid w:val="00836EC3"/>
    <w:rsid w:val="00844B2F"/>
    <w:rsid w:val="00845637"/>
    <w:rsid w:val="00853794"/>
    <w:rsid w:val="00860F5A"/>
    <w:rsid w:val="00861891"/>
    <w:rsid w:val="00863242"/>
    <w:rsid w:val="0086439B"/>
    <w:rsid w:val="00867C81"/>
    <w:rsid w:val="00873B19"/>
    <w:rsid w:val="00874403"/>
    <w:rsid w:val="00874C0E"/>
    <w:rsid w:val="0087548F"/>
    <w:rsid w:val="00875904"/>
    <w:rsid w:val="00875E1E"/>
    <w:rsid w:val="00880AB8"/>
    <w:rsid w:val="00880FC6"/>
    <w:rsid w:val="00881E16"/>
    <w:rsid w:val="00883B0F"/>
    <w:rsid w:val="0088440F"/>
    <w:rsid w:val="00886F10"/>
    <w:rsid w:val="00887977"/>
    <w:rsid w:val="008934BE"/>
    <w:rsid w:val="0089493D"/>
    <w:rsid w:val="00897C7A"/>
    <w:rsid w:val="008A045B"/>
    <w:rsid w:val="008A1AE9"/>
    <w:rsid w:val="008A1B5D"/>
    <w:rsid w:val="008A25DD"/>
    <w:rsid w:val="008B0FDD"/>
    <w:rsid w:val="008B1015"/>
    <w:rsid w:val="008B508C"/>
    <w:rsid w:val="008B68AD"/>
    <w:rsid w:val="008B7F14"/>
    <w:rsid w:val="008D0EFD"/>
    <w:rsid w:val="008D13DB"/>
    <w:rsid w:val="008D195A"/>
    <w:rsid w:val="008D56EB"/>
    <w:rsid w:val="008D5CD6"/>
    <w:rsid w:val="008E14F4"/>
    <w:rsid w:val="008E19CA"/>
    <w:rsid w:val="008E1E40"/>
    <w:rsid w:val="008E3297"/>
    <w:rsid w:val="008F00F9"/>
    <w:rsid w:val="008F12F0"/>
    <w:rsid w:val="008F1BE5"/>
    <w:rsid w:val="008F273B"/>
    <w:rsid w:val="008F48A8"/>
    <w:rsid w:val="008F70D8"/>
    <w:rsid w:val="008F71B4"/>
    <w:rsid w:val="00902B2A"/>
    <w:rsid w:val="00905F19"/>
    <w:rsid w:val="0091096F"/>
    <w:rsid w:val="00911A45"/>
    <w:rsid w:val="00915428"/>
    <w:rsid w:val="00921944"/>
    <w:rsid w:val="00921BE1"/>
    <w:rsid w:val="00924A89"/>
    <w:rsid w:val="00925818"/>
    <w:rsid w:val="00932435"/>
    <w:rsid w:val="00932AE7"/>
    <w:rsid w:val="00933C98"/>
    <w:rsid w:val="00934A51"/>
    <w:rsid w:val="009365FA"/>
    <w:rsid w:val="00941520"/>
    <w:rsid w:val="00944E15"/>
    <w:rsid w:val="009511A4"/>
    <w:rsid w:val="00951DFE"/>
    <w:rsid w:val="00953A99"/>
    <w:rsid w:val="00956800"/>
    <w:rsid w:val="0095759C"/>
    <w:rsid w:val="0097498F"/>
    <w:rsid w:val="00974CC6"/>
    <w:rsid w:val="00976C22"/>
    <w:rsid w:val="009772C7"/>
    <w:rsid w:val="00980219"/>
    <w:rsid w:val="009846BC"/>
    <w:rsid w:val="00985248"/>
    <w:rsid w:val="00987A5C"/>
    <w:rsid w:val="00992ADD"/>
    <w:rsid w:val="00992F8F"/>
    <w:rsid w:val="00993A1E"/>
    <w:rsid w:val="0099436B"/>
    <w:rsid w:val="009A1067"/>
    <w:rsid w:val="009A6F3F"/>
    <w:rsid w:val="009B236C"/>
    <w:rsid w:val="009B274E"/>
    <w:rsid w:val="009B37E7"/>
    <w:rsid w:val="009C097A"/>
    <w:rsid w:val="009C2E59"/>
    <w:rsid w:val="009C39CB"/>
    <w:rsid w:val="009C3ACF"/>
    <w:rsid w:val="009C4238"/>
    <w:rsid w:val="009C45CE"/>
    <w:rsid w:val="009C7EA2"/>
    <w:rsid w:val="009D536F"/>
    <w:rsid w:val="009D67F8"/>
    <w:rsid w:val="009E1442"/>
    <w:rsid w:val="009E1CAE"/>
    <w:rsid w:val="009E3428"/>
    <w:rsid w:val="009E6D66"/>
    <w:rsid w:val="009E7384"/>
    <w:rsid w:val="009F0C84"/>
    <w:rsid w:val="009F1F70"/>
    <w:rsid w:val="009F35D9"/>
    <w:rsid w:val="009F5E1D"/>
    <w:rsid w:val="009F6F25"/>
    <w:rsid w:val="009F7945"/>
    <w:rsid w:val="00A05CDA"/>
    <w:rsid w:val="00A17F33"/>
    <w:rsid w:val="00A2076D"/>
    <w:rsid w:val="00A20C62"/>
    <w:rsid w:val="00A23BBA"/>
    <w:rsid w:val="00A2519D"/>
    <w:rsid w:val="00A26D3C"/>
    <w:rsid w:val="00A2745D"/>
    <w:rsid w:val="00A27AC3"/>
    <w:rsid w:val="00A27CA1"/>
    <w:rsid w:val="00A32D32"/>
    <w:rsid w:val="00A347A2"/>
    <w:rsid w:val="00A34D08"/>
    <w:rsid w:val="00A41608"/>
    <w:rsid w:val="00A41EA5"/>
    <w:rsid w:val="00A50B9A"/>
    <w:rsid w:val="00A528CA"/>
    <w:rsid w:val="00A55217"/>
    <w:rsid w:val="00A55290"/>
    <w:rsid w:val="00A555FE"/>
    <w:rsid w:val="00A5661A"/>
    <w:rsid w:val="00A61140"/>
    <w:rsid w:val="00A62169"/>
    <w:rsid w:val="00A7383E"/>
    <w:rsid w:val="00A81229"/>
    <w:rsid w:val="00A833A3"/>
    <w:rsid w:val="00A90011"/>
    <w:rsid w:val="00A91B32"/>
    <w:rsid w:val="00A943C2"/>
    <w:rsid w:val="00A94B61"/>
    <w:rsid w:val="00A958A0"/>
    <w:rsid w:val="00A96E6C"/>
    <w:rsid w:val="00A97CBA"/>
    <w:rsid w:val="00AA2B1E"/>
    <w:rsid w:val="00AA4CB2"/>
    <w:rsid w:val="00AA5A41"/>
    <w:rsid w:val="00AB00AF"/>
    <w:rsid w:val="00AB0A04"/>
    <w:rsid w:val="00AB292D"/>
    <w:rsid w:val="00AB4F07"/>
    <w:rsid w:val="00AC0712"/>
    <w:rsid w:val="00AC31DA"/>
    <w:rsid w:val="00AC668E"/>
    <w:rsid w:val="00AC6DF8"/>
    <w:rsid w:val="00AD007B"/>
    <w:rsid w:val="00AD20AD"/>
    <w:rsid w:val="00AD484A"/>
    <w:rsid w:val="00AE18AE"/>
    <w:rsid w:val="00AE19F2"/>
    <w:rsid w:val="00AE1FBF"/>
    <w:rsid w:val="00AE4644"/>
    <w:rsid w:val="00AE62C2"/>
    <w:rsid w:val="00AF24B6"/>
    <w:rsid w:val="00AF42E3"/>
    <w:rsid w:val="00AF55F8"/>
    <w:rsid w:val="00B04549"/>
    <w:rsid w:val="00B2068D"/>
    <w:rsid w:val="00B20D57"/>
    <w:rsid w:val="00B2170E"/>
    <w:rsid w:val="00B2221E"/>
    <w:rsid w:val="00B22A51"/>
    <w:rsid w:val="00B23CFD"/>
    <w:rsid w:val="00B31AC3"/>
    <w:rsid w:val="00B32E8C"/>
    <w:rsid w:val="00B3322E"/>
    <w:rsid w:val="00B36586"/>
    <w:rsid w:val="00B41599"/>
    <w:rsid w:val="00B41CF1"/>
    <w:rsid w:val="00B41EE5"/>
    <w:rsid w:val="00B43C05"/>
    <w:rsid w:val="00B45CAF"/>
    <w:rsid w:val="00B50AA6"/>
    <w:rsid w:val="00B5207F"/>
    <w:rsid w:val="00B52D04"/>
    <w:rsid w:val="00B53833"/>
    <w:rsid w:val="00B54B57"/>
    <w:rsid w:val="00B63EA1"/>
    <w:rsid w:val="00B6670C"/>
    <w:rsid w:val="00B718C9"/>
    <w:rsid w:val="00B73534"/>
    <w:rsid w:val="00B74F0E"/>
    <w:rsid w:val="00B76D4A"/>
    <w:rsid w:val="00B85470"/>
    <w:rsid w:val="00B854BB"/>
    <w:rsid w:val="00B8611B"/>
    <w:rsid w:val="00B86C93"/>
    <w:rsid w:val="00B87323"/>
    <w:rsid w:val="00B87BA0"/>
    <w:rsid w:val="00B906BE"/>
    <w:rsid w:val="00B91DC5"/>
    <w:rsid w:val="00B94E66"/>
    <w:rsid w:val="00B959C0"/>
    <w:rsid w:val="00B97CBB"/>
    <w:rsid w:val="00BA0427"/>
    <w:rsid w:val="00BA1483"/>
    <w:rsid w:val="00BA15D0"/>
    <w:rsid w:val="00BA2D36"/>
    <w:rsid w:val="00BA46BE"/>
    <w:rsid w:val="00BA68CC"/>
    <w:rsid w:val="00BB0BD8"/>
    <w:rsid w:val="00BB36D7"/>
    <w:rsid w:val="00BB3AD2"/>
    <w:rsid w:val="00BC1BE3"/>
    <w:rsid w:val="00BC6934"/>
    <w:rsid w:val="00BC72A5"/>
    <w:rsid w:val="00BD3DFA"/>
    <w:rsid w:val="00BD51F8"/>
    <w:rsid w:val="00BF110A"/>
    <w:rsid w:val="00BF505C"/>
    <w:rsid w:val="00BF61F5"/>
    <w:rsid w:val="00BF6226"/>
    <w:rsid w:val="00BF6DDE"/>
    <w:rsid w:val="00BF7E2F"/>
    <w:rsid w:val="00C01E67"/>
    <w:rsid w:val="00C028D6"/>
    <w:rsid w:val="00C03FB8"/>
    <w:rsid w:val="00C064B8"/>
    <w:rsid w:val="00C1390A"/>
    <w:rsid w:val="00C15F4B"/>
    <w:rsid w:val="00C16A9F"/>
    <w:rsid w:val="00C2362D"/>
    <w:rsid w:val="00C25962"/>
    <w:rsid w:val="00C3316F"/>
    <w:rsid w:val="00C376CD"/>
    <w:rsid w:val="00C40101"/>
    <w:rsid w:val="00C42856"/>
    <w:rsid w:val="00C42C24"/>
    <w:rsid w:val="00C433D5"/>
    <w:rsid w:val="00C45FD9"/>
    <w:rsid w:val="00C461F2"/>
    <w:rsid w:val="00C51095"/>
    <w:rsid w:val="00C527A8"/>
    <w:rsid w:val="00C5349B"/>
    <w:rsid w:val="00C56556"/>
    <w:rsid w:val="00C57E56"/>
    <w:rsid w:val="00C60F08"/>
    <w:rsid w:val="00C640CF"/>
    <w:rsid w:val="00C6503E"/>
    <w:rsid w:val="00C6680E"/>
    <w:rsid w:val="00C71486"/>
    <w:rsid w:val="00C72030"/>
    <w:rsid w:val="00C725F3"/>
    <w:rsid w:val="00C7792B"/>
    <w:rsid w:val="00C8026B"/>
    <w:rsid w:val="00C8083D"/>
    <w:rsid w:val="00C82698"/>
    <w:rsid w:val="00C8612B"/>
    <w:rsid w:val="00CA046F"/>
    <w:rsid w:val="00CA15EE"/>
    <w:rsid w:val="00CA3D52"/>
    <w:rsid w:val="00CA51B7"/>
    <w:rsid w:val="00CA5B48"/>
    <w:rsid w:val="00CA67A5"/>
    <w:rsid w:val="00CB173D"/>
    <w:rsid w:val="00CB1C66"/>
    <w:rsid w:val="00CB3705"/>
    <w:rsid w:val="00CB7F8C"/>
    <w:rsid w:val="00CC29E0"/>
    <w:rsid w:val="00CC4110"/>
    <w:rsid w:val="00CC6433"/>
    <w:rsid w:val="00CD07BC"/>
    <w:rsid w:val="00CD0C6B"/>
    <w:rsid w:val="00CD2F81"/>
    <w:rsid w:val="00CD3BFA"/>
    <w:rsid w:val="00CD4F54"/>
    <w:rsid w:val="00CE127E"/>
    <w:rsid w:val="00CE33C7"/>
    <w:rsid w:val="00CF287C"/>
    <w:rsid w:val="00CF3D88"/>
    <w:rsid w:val="00CF6F3E"/>
    <w:rsid w:val="00D057D7"/>
    <w:rsid w:val="00D05C5E"/>
    <w:rsid w:val="00D10A9A"/>
    <w:rsid w:val="00D15D1B"/>
    <w:rsid w:val="00D21937"/>
    <w:rsid w:val="00D228C5"/>
    <w:rsid w:val="00D25E20"/>
    <w:rsid w:val="00D2680B"/>
    <w:rsid w:val="00D30A73"/>
    <w:rsid w:val="00D41AFB"/>
    <w:rsid w:val="00D43C9D"/>
    <w:rsid w:val="00D43DA3"/>
    <w:rsid w:val="00D44470"/>
    <w:rsid w:val="00D504AA"/>
    <w:rsid w:val="00D51EE9"/>
    <w:rsid w:val="00D52074"/>
    <w:rsid w:val="00D534E4"/>
    <w:rsid w:val="00D557B1"/>
    <w:rsid w:val="00D61E73"/>
    <w:rsid w:val="00D62F03"/>
    <w:rsid w:val="00D707DB"/>
    <w:rsid w:val="00D736BD"/>
    <w:rsid w:val="00D745BE"/>
    <w:rsid w:val="00D760AA"/>
    <w:rsid w:val="00D773C9"/>
    <w:rsid w:val="00D804EE"/>
    <w:rsid w:val="00D81421"/>
    <w:rsid w:val="00D84456"/>
    <w:rsid w:val="00D84D7E"/>
    <w:rsid w:val="00D864AC"/>
    <w:rsid w:val="00D90F6D"/>
    <w:rsid w:val="00D971D1"/>
    <w:rsid w:val="00DA0E0E"/>
    <w:rsid w:val="00DA32F4"/>
    <w:rsid w:val="00DA5199"/>
    <w:rsid w:val="00DA556B"/>
    <w:rsid w:val="00DA5D9B"/>
    <w:rsid w:val="00DA6721"/>
    <w:rsid w:val="00DB0AA6"/>
    <w:rsid w:val="00DB23AC"/>
    <w:rsid w:val="00DB30C9"/>
    <w:rsid w:val="00DB37D1"/>
    <w:rsid w:val="00DB4C6E"/>
    <w:rsid w:val="00DC0D6A"/>
    <w:rsid w:val="00DC1E6A"/>
    <w:rsid w:val="00DC39E9"/>
    <w:rsid w:val="00DC747C"/>
    <w:rsid w:val="00DC786D"/>
    <w:rsid w:val="00DD3F1B"/>
    <w:rsid w:val="00DE150B"/>
    <w:rsid w:val="00DE3CBD"/>
    <w:rsid w:val="00DE4C7A"/>
    <w:rsid w:val="00DF0976"/>
    <w:rsid w:val="00DF2092"/>
    <w:rsid w:val="00DF2996"/>
    <w:rsid w:val="00E04C11"/>
    <w:rsid w:val="00E05E38"/>
    <w:rsid w:val="00E101BF"/>
    <w:rsid w:val="00E11485"/>
    <w:rsid w:val="00E15CEA"/>
    <w:rsid w:val="00E1609E"/>
    <w:rsid w:val="00E16DA4"/>
    <w:rsid w:val="00E204EC"/>
    <w:rsid w:val="00E210FF"/>
    <w:rsid w:val="00E26ECB"/>
    <w:rsid w:val="00E279B3"/>
    <w:rsid w:val="00E27BA8"/>
    <w:rsid w:val="00E30699"/>
    <w:rsid w:val="00E36CE4"/>
    <w:rsid w:val="00E43115"/>
    <w:rsid w:val="00E45AB1"/>
    <w:rsid w:val="00E50864"/>
    <w:rsid w:val="00E50D81"/>
    <w:rsid w:val="00E53AE1"/>
    <w:rsid w:val="00E56A77"/>
    <w:rsid w:val="00E56EE5"/>
    <w:rsid w:val="00E57B60"/>
    <w:rsid w:val="00E6160F"/>
    <w:rsid w:val="00E623FB"/>
    <w:rsid w:val="00E63BDB"/>
    <w:rsid w:val="00E651BD"/>
    <w:rsid w:val="00E665A3"/>
    <w:rsid w:val="00E8217A"/>
    <w:rsid w:val="00E872ED"/>
    <w:rsid w:val="00E91593"/>
    <w:rsid w:val="00E94CCE"/>
    <w:rsid w:val="00E9784B"/>
    <w:rsid w:val="00EA026C"/>
    <w:rsid w:val="00EA0CB6"/>
    <w:rsid w:val="00EA1459"/>
    <w:rsid w:val="00EA24AE"/>
    <w:rsid w:val="00EA4DF9"/>
    <w:rsid w:val="00EA65D6"/>
    <w:rsid w:val="00EB0AD2"/>
    <w:rsid w:val="00EB46DB"/>
    <w:rsid w:val="00EB4A70"/>
    <w:rsid w:val="00EB74C0"/>
    <w:rsid w:val="00EB7EEF"/>
    <w:rsid w:val="00EC1271"/>
    <w:rsid w:val="00EC270C"/>
    <w:rsid w:val="00EC38F1"/>
    <w:rsid w:val="00EC6826"/>
    <w:rsid w:val="00EC6F76"/>
    <w:rsid w:val="00ED25F7"/>
    <w:rsid w:val="00ED3635"/>
    <w:rsid w:val="00EE2543"/>
    <w:rsid w:val="00EF1CBB"/>
    <w:rsid w:val="00EF1F35"/>
    <w:rsid w:val="00EF3640"/>
    <w:rsid w:val="00EF44CE"/>
    <w:rsid w:val="00F03E20"/>
    <w:rsid w:val="00F05A42"/>
    <w:rsid w:val="00F060F4"/>
    <w:rsid w:val="00F0640F"/>
    <w:rsid w:val="00F07C0B"/>
    <w:rsid w:val="00F07E13"/>
    <w:rsid w:val="00F15535"/>
    <w:rsid w:val="00F15D84"/>
    <w:rsid w:val="00F176C6"/>
    <w:rsid w:val="00F17B67"/>
    <w:rsid w:val="00F22513"/>
    <w:rsid w:val="00F23510"/>
    <w:rsid w:val="00F23AAD"/>
    <w:rsid w:val="00F23FD1"/>
    <w:rsid w:val="00F24119"/>
    <w:rsid w:val="00F255F6"/>
    <w:rsid w:val="00F30282"/>
    <w:rsid w:val="00F3286C"/>
    <w:rsid w:val="00F34EE6"/>
    <w:rsid w:val="00F3671F"/>
    <w:rsid w:val="00F41CD8"/>
    <w:rsid w:val="00F42751"/>
    <w:rsid w:val="00F437CD"/>
    <w:rsid w:val="00F45F45"/>
    <w:rsid w:val="00F46182"/>
    <w:rsid w:val="00F500A7"/>
    <w:rsid w:val="00F50179"/>
    <w:rsid w:val="00F51242"/>
    <w:rsid w:val="00F62595"/>
    <w:rsid w:val="00F63FDF"/>
    <w:rsid w:val="00F64734"/>
    <w:rsid w:val="00F67D2B"/>
    <w:rsid w:val="00F70CD9"/>
    <w:rsid w:val="00F7200E"/>
    <w:rsid w:val="00F730FB"/>
    <w:rsid w:val="00F74031"/>
    <w:rsid w:val="00F75BC6"/>
    <w:rsid w:val="00F75C02"/>
    <w:rsid w:val="00F7670C"/>
    <w:rsid w:val="00F8022F"/>
    <w:rsid w:val="00F83174"/>
    <w:rsid w:val="00F86DD7"/>
    <w:rsid w:val="00F9009D"/>
    <w:rsid w:val="00F9116B"/>
    <w:rsid w:val="00F92399"/>
    <w:rsid w:val="00F94C32"/>
    <w:rsid w:val="00F94CDB"/>
    <w:rsid w:val="00F95824"/>
    <w:rsid w:val="00FA1643"/>
    <w:rsid w:val="00FA1980"/>
    <w:rsid w:val="00FA30C4"/>
    <w:rsid w:val="00FA4758"/>
    <w:rsid w:val="00FA4829"/>
    <w:rsid w:val="00FA4E76"/>
    <w:rsid w:val="00FA60D1"/>
    <w:rsid w:val="00FA7B85"/>
    <w:rsid w:val="00FB145D"/>
    <w:rsid w:val="00FB310D"/>
    <w:rsid w:val="00FB39A5"/>
    <w:rsid w:val="00FB5AAE"/>
    <w:rsid w:val="00FB6883"/>
    <w:rsid w:val="00FC054F"/>
    <w:rsid w:val="00FC0BC1"/>
    <w:rsid w:val="00FC10D9"/>
    <w:rsid w:val="00FC38C3"/>
    <w:rsid w:val="00FC66C4"/>
    <w:rsid w:val="00FC7C77"/>
    <w:rsid w:val="00FD013B"/>
    <w:rsid w:val="00FD3C5E"/>
    <w:rsid w:val="00FD50FE"/>
    <w:rsid w:val="00FE1271"/>
    <w:rsid w:val="00FE12AE"/>
    <w:rsid w:val="00FE28B5"/>
    <w:rsid w:val="00FE2BB1"/>
    <w:rsid w:val="00FE5D75"/>
    <w:rsid w:val="00FF46C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FFA513F"/>
  <w15:docId w15:val="{19626393-BEAC-47CA-952B-CA6F02251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31A9"/>
    <w:rPr>
      <w:sz w:val="24"/>
      <w:szCs w:val="24"/>
      <w:lang w:val="en-GB" w:eastAsia="en-US"/>
    </w:rPr>
  </w:style>
  <w:style w:type="paragraph" w:styleId="Heading1">
    <w:name w:val="heading 1"/>
    <w:basedOn w:val="Normal"/>
    <w:next w:val="Normal"/>
    <w:link w:val="Heading1Char"/>
    <w:qFormat/>
    <w:rsid w:val="000B576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semiHidden/>
    <w:unhideWhenUsed/>
    <w:qFormat/>
    <w:rsid w:val="009E738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335F0"/>
    <w:pPr>
      <w:tabs>
        <w:tab w:val="center" w:pos="4153"/>
        <w:tab w:val="right" w:pos="8306"/>
      </w:tabs>
    </w:pPr>
  </w:style>
  <w:style w:type="paragraph" w:styleId="Footer">
    <w:name w:val="footer"/>
    <w:basedOn w:val="Normal"/>
    <w:rsid w:val="00DC1651"/>
    <w:pPr>
      <w:tabs>
        <w:tab w:val="center" w:pos="4320"/>
        <w:tab w:val="right" w:pos="8640"/>
      </w:tabs>
    </w:pPr>
  </w:style>
  <w:style w:type="character" w:styleId="PageNumber">
    <w:name w:val="page number"/>
    <w:basedOn w:val="DefaultParagraphFont"/>
    <w:rsid w:val="00DC1651"/>
  </w:style>
  <w:style w:type="character" w:styleId="Hyperlink">
    <w:name w:val="Hyperlink"/>
    <w:rsid w:val="00C273B1"/>
    <w:rPr>
      <w:color w:val="auto"/>
      <w:u w:val="none"/>
    </w:rPr>
  </w:style>
  <w:style w:type="character" w:customStyle="1" w:styleId="ListBulletChar">
    <w:name w:val="List Bullet Char"/>
    <w:rsid w:val="00607855"/>
    <w:rPr>
      <w:sz w:val="24"/>
      <w:szCs w:val="24"/>
      <w:lang w:val="en-GB" w:eastAsia="en-US" w:bidi="ar-SA"/>
    </w:rPr>
  </w:style>
  <w:style w:type="paragraph" w:styleId="BalloonText">
    <w:name w:val="Balloon Text"/>
    <w:basedOn w:val="Normal"/>
    <w:semiHidden/>
    <w:rsid w:val="007F353F"/>
    <w:rPr>
      <w:rFonts w:ascii="Tahoma" w:hAnsi="Tahoma" w:cs="Tahoma"/>
      <w:sz w:val="16"/>
      <w:szCs w:val="16"/>
    </w:rPr>
  </w:style>
  <w:style w:type="table" w:styleId="TableGrid">
    <w:name w:val="Table Grid"/>
    <w:basedOn w:val="TableNormal"/>
    <w:rsid w:val="009D62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rsid w:val="000071EB"/>
    <w:rPr>
      <w:sz w:val="16"/>
      <w:szCs w:val="16"/>
    </w:rPr>
  </w:style>
  <w:style w:type="paragraph" w:styleId="CommentText">
    <w:name w:val="annotation text"/>
    <w:basedOn w:val="Normal"/>
    <w:semiHidden/>
    <w:rsid w:val="000071EB"/>
    <w:rPr>
      <w:sz w:val="20"/>
      <w:szCs w:val="20"/>
    </w:rPr>
  </w:style>
  <w:style w:type="paragraph" w:styleId="CommentSubject">
    <w:name w:val="annotation subject"/>
    <w:basedOn w:val="CommentText"/>
    <w:next w:val="CommentText"/>
    <w:semiHidden/>
    <w:rsid w:val="000071EB"/>
    <w:rPr>
      <w:b/>
      <w:bCs/>
    </w:rPr>
  </w:style>
  <w:style w:type="paragraph" w:styleId="EndnoteText">
    <w:name w:val="endnote text"/>
    <w:basedOn w:val="Normal"/>
    <w:semiHidden/>
    <w:rsid w:val="00733643"/>
    <w:rPr>
      <w:sz w:val="20"/>
      <w:szCs w:val="20"/>
    </w:rPr>
  </w:style>
  <w:style w:type="character" w:styleId="EndnoteReference">
    <w:name w:val="endnote reference"/>
    <w:semiHidden/>
    <w:rsid w:val="00733643"/>
    <w:rPr>
      <w:vertAlign w:val="superscript"/>
    </w:rPr>
  </w:style>
  <w:style w:type="character" w:styleId="FollowedHyperlink">
    <w:name w:val="FollowedHyperlink"/>
    <w:rsid w:val="00FC0008"/>
    <w:rPr>
      <w:color w:val="606420"/>
      <w:u w:val="single"/>
    </w:rPr>
  </w:style>
  <w:style w:type="character" w:customStyle="1" w:styleId="emailstyle17">
    <w:name w:val="emailstyle17"/>
    <w:semiHidden/>
    <w:rsid w:val="00314D35"/>
    <w:rPr>
      <w:rFonts w:ascii="Arial" w:hAnsi="Arial" w:cs="Arial" w:hint="default"/>
      <w:color w:val="auto"/>
      <w:sz w:val="20"/>
      <w:szCs w:val="20"/>
    </w:rPr>
  </w:style>
  <w:style w:type="character" w:styleId="HTMLCite">
    <w:name w:val="HTML Cite"/>
    <w:uiPriority w:val="99"/>
    <w:rsid w:val="005224CF"/>
    <w:rPr>
      <w:i/>
      <w:iCs/>
    </w:rPr>
  </w:style>
  <w:style w:type="character" w:customStyle="1" w:styleId="apple-style-span">
    <w:name w:val="apple-style-span"/>
    <w:rsid w:val="00383BD1"/>
  </w:style>
  <w:style w:type="paragraph" w:customStyle="1" w:styleId="nonbrk">
    <w:name w:val="nonbrk"/>
    <w:basedOn w:val="Normal"/>
    <w:rsid w:val="00E42D9A"/>
    <w:pPr>
      <w:spacing w:before="100" w:beforeAutospacing="1" w:after="100" w:afterAutospacing="1"/>
    </w:pPr>
    <w:rPr>
      <w:rFonts w:eastAsia="SimSun"/>
      <w:lang w:val="en-US" w:eastAsia="zh-CN"/>
    </w:rPr>
  </w:style>
  <w:style w:type="character" w:styleId="Strong">
    <w:name w:val="Strong"/>
    <w:uiPriority w:val="22"/>
    <w:qFormat/>
    <w:rsid w:val="00E42D9A"/>
    <w:rPr>
      <w:b/>
      <w:bCs/>
    </w:rPr>
  </w:style>
  <w:style w:type="paragraph" w:customStyle="1" w:styleId="brk">
    <w:name w:val="brk"/>
    <w:basedOn w:val="Normal"/>
    <w:rsid w:val="00E42D9A"/>
    <w:pPr>
      <w:spacing w:before="100" w:beforeAutospacing="1" w:after="100" w:afterAutospacing="1"/>
    </w:pPr>
    <w:rPr>
      <w:rFonts w:eastAsia="SimSun"/>
      <w:lang w:val="en-US" w:eastAsia="zh-CN"/>
    </w:rPr>
  </w:style>
  <w:style w:type="paragraph" w:customStyle="1" w:styleId="ColorfulShading-Accent11">
    <w:name w:val="Colorful Shading - Accent 11"/>
    <w:hidden/>
    <w:uiPriority w:val="99"/>
    <w:semiHidden/>
    <w:rsid w:val="00253B00"/>
    <w:rPr>
      <w:sz w:val="24"/>
      <w:szCs w:val="24"/>
      <w:lang w:val="en-GB" w:eastAsia="en-US"/>
    </w:rPr>
  </w:style>
  <w:style w:type="character" w:styleId="PlaceholderText">
    <w:name w:val="Placeholder Text"/>
    <w:basedOn w:val="DefaultParagraphFont"/>
    <w:uiPriority w:val="99"/>
    <w:semiHidden/>
    <w:rsid w:val="00FD3C5E"/>
    <w:rPr>
      <w:color w:val="808080"/>
    </w:rPr>
  </w:style>
  <w:style w:type="character" w:customStyle="1" w:styleId="searchword">
    <w:name w:val="searchword"/>
    <w:basedOn w:val="DefaultParagraphFont"/>
    <w:rsid w:val="00D557B1"/>
  </w:style>
  <w:style w:type="character" w:customStyle="1" w:styleId="citation">
    <w:name w:val="citation"/>
    <w:basedOn w:val="DefaultParagraphFont"/>
    <w:rsid w:val="0056355E"/>
  </w:style>
  <w:style w:type="character" w:customStyle="1" w:styleId="Heading1Char">
    <w:name w:val="Heading 1 Char"/>
    <w:basedOn w:val="DefaultParagraphFont"/>
    <w:link w:val="Heading1"/>
    <w:rsid w:val="000B5764"/>
    <w:rPr>
      <w:rFonts w:asciiTheme="majorHAnsi" w:eastAsiaTheme="majorEastAsia" w:hAnsiTheme="majorHAnsi" w:cstheme="majorBidi"/>
      <w:b/>
      <w:bCs/>
      <w:color w:val="365F91" w:themeColor="accent1" w:themeShade="BF"/>
      <w:sz w:val="28"/>
      <w:szCs w:val="28"/>
      <w:lang w:val="en-GB" w:eastAsia="en-US"/>
    </w:rPr>
  </w:style>
  <w:style w:type="character" w:customStyle="1" w:styleId="Heading4Char">
    <w:name w:val="Heading 4 Char"/>
    <w:basedOn w:val="DefaultParagraphFont"/>
    <w:link w:val="Heading4"/>
    <w:semiHidden/>
    <w:rsid w:val="009E7384"/>
    <w:rPr>
      <w:rFonts w:asciiTheme="majorHAnsi" w:eastAsiaTheme="majorEastAsia" w:hAnsiTheme="majorHAnsi" w:cstheme="majorBidi"/>
      <w:b/>
      <w:bCs/>
      <w:i/>
      <w:iCs/>
      <w:color w:val="4F81BD" w:themeColor="accent1"/>
      <w:sz w:val="24"/>
      <w:szCs w:val="24"/>
      <w:lang w:val="en-GB" w:eastAsia="en-US"/>
    </w:rPr>
  </w:style>
  <w:style w:type="paragraph" w:styleId="ListParagraph">
    <w:name w:val="List Paragraph"/>
    <w:basedOn w:val="Normal"/>
    <w:uiPriority w:val="34"/>
    <w:qFormat/>
    <w:rsid w:val="00DC786D"/>
    <w:pPr>
      <w:ind w:left="720"/>
      <w:contextualSpacing/>
    </w:pPr>
  </w:style>
  <w:style w:type="paragraph" w:styleId="Revision">
    <w:name w:val="Revision"/>
    <w:hidden/>
    <w:uiPriority w:val="99"/>
    <w:semiHidden/>
    <w:rsid w:val="00A97CBA"/>
    <w:rPr>
      <w:sz w:val="24"/>
      <w:szCs w:val="24"/>
      <w:lang w:val="en-GB" w:eastAsia="en-US"/>
    </w:rPr>
  </w:style>
  <w:style w:type="paragraph" w:styleId="FootnoteText">
    <w:name w:val="footnote text"/>
    <w:basedOn w:val="Normal"/>
    <w:link w:val="FootnoteTextChar"/>
    <w:rsid w:val="00FE5D75"/>
    <w:rPr>
      <w:sz w:val="20"/>
      <w:szCs w:val="20"/>
    </w:rPr>
  </w:style>
  <w:style w:type="character" w:customStyle="1" w:styleId="FootnoteTextChar">
    <w:name w:val="Footnote Text Char"/>
    <w:basedOn w:val="DefaultParagraphFont"/>
    <w:link w:val="FootnoteText"/>
    <w:rsid w:val="00FE5D75"/>
    <w:rPr>
      <w:lang w:val="en-GB" w:eastAsia="en-US"/>
    </w:rPr>
  </w:style>
  <w:style w:type="character" w:styleId="FootnoteReference">
    <w:name w:val="footnote reference"/>
    <w:basedOn w:val="DefaultParagraphFont"/>
    <w:rsid w:val="00FE5D75"/>
    <w:rPr>
      <w:vertAlign w:val="superscript"/>
    </w:rPr>
  </w:style>
  <w:style w:type="paragraph" w:customStyle="1" w:styleId="EndNoteBibliographyTitle">
    <w:name w:val="EndNote Bibliography Title"/>
    <w:basedOn w:val="Normal"/>
    <w:link w:val="EndNoteBibliographyTitleChar"/>
    <w:rsid w:val="00250305"/>
    <w:pPr>
      <w:jc w:val="center"/>
    </w:pPr>
    <w:rPr>
      <w:noProof/>
      <w:lang w:val="en-US"/>
    </w:rPr>
  </w:style>
  <w:style w:type="character" w:customStyle="1" w:styleId="EndNoteBibliographyTitleChar">
    <w:name w:val="EndNote Bibliography Title Char"/>
    <w:basedOn w:val="DefaultParagraphFont"/>
    <w:link w:val="EndNoteBibliographyTitle"/>
    <w:rsid w:val="00250305"/>
    <w:rPr>
      <w:noProof/>
      <w:sz w:val="24"/>
      <w:szCs w:val="24"/>
      <w:lang w:eastAsia="en-US"/>
    </w:rPr>
  </w:style>
  <w:style w:type="paragraph" w:customStyle="1" w:styleId="EndNoteBibliography">
    <w:name w:val="EndNote Bibliography"/>
    <w:basedOn w:val="Normal"/>
    <w:link w:val="EndNoteBibliographyChar"/>
    <w:rsid w:val="00250305"/>
    <w:pPr>
      <w:spacing w:line="480" w:lineRule="auto"/>
    </w:pPr>
    <w:rPr>
      <w:noProof/>
      <w:lang w:val="en-US"/>
    </w:rPr>
  </w:style>
  <w:style w:type="character" w:customStyle="1" w:styleId="EndNoteBibliographyChar">
    <w:name w:val="EndNote Bibliography Char"/>
    <w:basedOn w:val="DefaultParagraphFont"/>
    <w:link w:val="EndNoteBibliography"/>
    <w:rsid w:val="00250305"/>
    <w:rPr>
      <w:noProof/>
      <w:sz w:val="24"/>
      <w:szCs w:val="24"/>
      <w:lang w:eastAsia="en-US"/>
    </w:rPr>
  </w:style>
  <w:style w:type="table" w:customStyle="1" w:styleId="PlainTable51">
    <w:name w:val="Plain Table 51"/>
    <w:basedOn w:val="TableNormal"/>
    <w:uiPriority w:val="45"/>
    <w:rsid w:val="004A256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apple-converted-space">
    <w:name w:val="apple-converted-space"/>
    <w:basedOn w:val="DefaultParagraphFont"/>
    <w:rsid w:val="00DA32F4"/>
  </w:style>
  <w:style w:type="paragraph" w:styleId="NormalWeb">
    <w:name w:val="Normal (Web)"/>
    <w:basedOn w:val="Normal"/>
    <w:uiPriority w:val="99"/>
    <w:semiHidden/>
    <w:unhideWhenUsed/>
    <w:rsid w:val="00545248"/>
    <w:pPr>
      <w:spacing w:before="100" w:beforeAutospacing="1" w:after="100" w:afterAutospacing="1"/>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60978">
      <w:bodyDiv w:val="1"/>
      <w:marLeft w:val="0"/>
      <w:marRight w:val="0"/>
      <w:marTop w:val="0"/>
      <w:marBottom w:val="0"/>
      <w:divBdr>
        <w:top w:val="none" w:sz="0" w:space="0" w:color="auto"/>
        <w:left w:val="none" w:sz="0" w:space="0" w:color="auto"/>
        <w:bottom w:val="none" w:sz="0" w:space="0" w:color="auto"/>
        <w:right w:val="none" w:sz="0" w:space="0" w:color="auto"/>
      </w:divBdr>
    </w:div>
    <w:div w:id="61300715">
      <w:bodyDiv w:val="1"/>
      <w:marLeft w:val="0"/>
      <w:marRight w:val="0"/>
      <w:marTop w:val="0"/>
      <w:marBottom w:val="0"/>
      <w:divBdr>
        <w:top w:val="none" w:sz="0" w:space="0" w:color="auto"/>
        <w:left w:val="none" w:sz="0" w:space="0" w:color="auto"/>
        <w:bottom w:val="none" w:sz="0" w:space="0" w:color="auto"/>
        <w:right w:val="none" w:sz="0" w:space="0" w:color="auto"/>
      </w:divBdr>
      <w:divsChild>
        <w:div w:id="1800564517">
          <w:marLeft w:val="0"/>
          <w:marRight w:val="0"/>
          <w:marTop w:val="0"/>
          <w:marBottom w:val="0"/>
          <w:divBdr>
            <w:top w:val="none" w:sz="0" w:space="0" w:color="auto"/>
            <w:left w:val="none" w:sz="0" w:space="0" w:color="auto"/>
            <w:bottom w:val="none" w:sz="0" w:space="0" w:color="auto"/>
            <w:right w:val="none" w:sz="0" w:space="0" w:color="auto"/>
          </w:divBdr>
        </w:div>
      </w:divsChild>
    </w:div>
    <w:div w:id="85923983">
      <w:bodyDiv w:val="1"/>
      <w:marLeft w:val="0"/>
      <w:marRight w:val="0"/>
      <w:marTop w:val="0"/>
      <w:marBottom w:val="0"/>
      <w:divBdr>
        <w:top w:val="none" w:sz="0" w:space="0" w:color="auto"/>
        <w:left w:val="none" w:sz="0" w:space="0" w:color="auto"/>
        <w:bottom w:val="none" w:sz="0" w:space="0" w:color="auto"/>
        <w:right w:val="none" w:sz="0" w:space="0" w:color="auto"/>
      </w:divBdr>
    </w:div>
    <w:div w:id="133762668">
      <w:bodyDiv w:val="1"/>
      <w:marLeft w:val="0"/>
      <w:marRight w:val="0"/>
      <w:marTop w:val="0"/>
      <w:marBottom w:val="0"/>
      <w:divBdr>
        <w:top w:val="none" w:sz="0" w:space="0" w:color="auto"/>
        <w:left w:val="none" w:sz="0" w:space="0" w:color="auto"/>
        <w:bottom w:val="none" w:sz="0" w:space="0" w:color="auto"/>
        <w:right w:val="none" w:sz="0" w:space="0" w:color="auto"/>
      </w:divBdr>
    </w:div>
    <w:div w:id="176432821">
      <w:bodyDiv w:val="1"/>
      <w:marLeft w:val="0"/>
      <w:marRight w:val="0"/>
      <w:marTop w:val="0"/>
      <w:marBottom w:val="0"/>
      <w:divBdr>
        <w:top w:val="none" w:sz="0" w:space="0" w:color="auto"/>
        <w:left w:val="none" w:sz="0" w:space="0" w:color="auto"/>
        <w:bottom w:val="none" w:sz="0" w:space="0" w:color="auto"/>
        <w:right w:val="none" w:sz="0" w:space="0" w:color="auto"/>
      </w:divBdr>
    </w:div>
    <w:div w:id="192812924">
      <w:bodyDiv w:val="1"/>
      <w:marLeft w:val="0"/>
      <w:marRight w:val="0"/>
      <w:marTop w:val="0"/>
      <w:marBottom w:val="0"/>
      <w:divBdr>
        <w:top w:val="none" w:sz="0" w:space="0" w:color="auto"/>
        <w:left w:val="none" w:sz="0" w:space="0" w:color="auto"/>
        <w:bottom w:val="none" w:sz="0" w:space="0" w:color="auto"/>
        <w:right w:val="none" w:sz="0" w:space="0" w:color="auto"/>
      </w:divBdr>
      <w:divsChild>
        <w:div w:id="1145511395">
          <w:marLeft w:val="0"/>
          <w:marRight w:val="0"/>
          <w:marTop w:val="0"/>
          <w:marBottom w:val="0"/>
          <w:divBdr>
            <w:top w:val="none" w:sz="0" w:space="0" w:color="auto"/>
            <w:left w:val="none" w:sz="0" w:space="0" w:color="auto"/>
            <w:bottom w:val="none" w:sz="0" w:space="0" w:color="auto"/>
            <w:right w:val="none" w:sz="0" w:space="0" w:color="auto"/>
          </w:divBdr>
          <w:divsChild>
            <w:div w:id="1306352989">
              <w:marLeft w:val="0"/>
              <w:marRight w:val="0"/>
              <w:marTop w:val="0"/>
              <w:marBottom w:val="0"/>
              <w:divBdr>
                <w:top w:val="none" w:sz="0" w:space="0" w:color="auto"/>
                <w:left w:val="none" w:sz="0" w:space="0" w:color="auto"/>
                <w:bottom w:val="none" w:sz="0" w:space="0" w:color="auto"/>
                <w:right w:val="none" w:sz="0" w:space="0" w:color="auto"/>
              </w:divBdr>
            </w:div>
            <w:div w:id="1306394776">
              <w:marLeft w:val="0"/>
              <w:marRight w:val="0"/>
              <w:marTop w:val="0"/>
              <w:marBottom w:val="0"/>
              <w:divBdr>
                <w:top w:val="none" w:sz="0" w:space="0" w:color="auto"/>
                <w:left w:val="none" w:sz="0" w:space="0" w:color="auto"/>
                <w:bottom w:val="none" w:sz="0" w:space="0" w:color="auto"/>
                <w:right w:val="none" w:sz="0" w:space="0" w:color="auto"/>
              </w:divBdr>
            </w:div>
            <w:div w:id="1447888401">
              <w:marLeft w:val="0"/>
              <w:marRight w:val="0"/>
              <w:marTop w:val="0"/>
              <w:marBottom w:val="0"/>
              <w:divBdr>
                <w:top w:val="none" w:sz="0" w:space="0" w:color="auto"/>
                <w:left w:val="none" w:sz="0" w:space="0" w:color="auto"/>
                <w:bottom w:val="none" w:sz="0" w:space="0" w:color="auto"/>
                <w:right w:val="none" w:sz="0" w:space="0" w:color="auto"/>
              </w:divBdr>
            </w:div>
          </w:divsChild>
        </w:div>
        <w:div w:id="1304964505">
          <w:marLeft w:val="0"/>
          <w:marRight w:val="0"/>
          <w:marTop w:val="0"/>
          <w:marBottom w:val="0"/>
          <w:divBdr>
            <w:top w:val="none" w:sz="0" w:space="0" w:color="auto"/>
            <w:left w:val="none" w:sz="0" w:space="0" w:color="auto"/>
            <w:bottom w:val="none" w:sz="0" w:space="0" w:color="auto"/>
            <w:right w:val="none" w:sz="0" w:space="0" w:color="auto"/>
          </w:divBdr>
          <w:divsChild>
            <w:div w:id="55917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9787">
      <w:bodyDiv w:val="1"/>
      <w:marLeft w:val="0"/>
      <w:marRight w:val="0"/>
      <w:marTop w:val="0"/>
      <w:marBottom w:val="0"/>
      <w:divBdr>
        <w:top w:val="none" w:sz="0" w:space="0" w:color="auto"/>
        <w:left w:val="none" w:sz="0" w:space="0" w:color="auto"/>
        <w:bottom w:val="none" w:sz="0" w:space="0" w:color="auto"/>
        <w:right w:val="none" w:sz="0" w:space="0" w:color="auto"/>
      </w:divBdr>
      <w:divsChild>
        <w:div w:id="1143815092">
          <w:marLeft w:val="0"/>
          <w:marRight w:val="0"/>
          <w:marTop w:val="0"/>
          <w:marBottom w:val="0"/>
          <w:divBdr>
            <w:top w:val="none" w:sz="0" w:space="0" w:color="auto"/>
            <w:left w:val="none" w:sz="0" w:space="0" w:color="auto"/>
            <w:bottom w:val="none" w:sz="0" w:space="0" w:color="auto"/>
            <w:right w:val="none" w:sz="0" w:space="0" w:color="auto"/>
          </w:divBdr>
          <w:divsChild>
            <w:div w:id="1431319358">
              <w:marLeft w:val="0"/>
              <w:marRight w:val="0"/>
              <w:marTop w:val="0"/>
              <w:marBottom w:val="0"/>
              <w:divBdr>
                <w:top w:val="none" w:sz="0" w:space="0" w:color="auto"/>
                <w:left w:val="none" w:sz="0" w:space="0" w:color="auto"/>
                <w:bottom w:val="none" w:sz="0" w:space="0" w:color="auto"/>
                <w:right w:val="none" w:sz="0" w:space="0" w:color="auto"/>
              </w:divBdr>
            </w:div>
            <w:div w:id="1596522828">
              <w:marLeft w:val="0"/>
              <w:marRight w:val="0"/>
              <w:marTop w:val="0"/>
              <w:marBottom w:val="0"/>
              <w:divBdr>
                <w:top w:val="none" w:sz="0" w:space="0" w:color="auto"/>
                <w:left w:val="none" w:sz="0" w:space="0" w:color="auto"/>
                <w:bottom w:val="none" w:sz="0" w:space="0" w:color="auto"/>
                <w:right w:val="none" w:sz="0" w:space="0" w:color="auto"/>
              </w:divBdr>
            </w:div>
            <w:div w:id="1972587418">
              <w:marLeft w:val="0"/>
              <w:marRight w:val="0"/>
              <w:marTop w:val="0"/>
              <w:marBottom w:val="0"/>
              <w:divBdr>
                <w:top w:val="none" w:sz="0" w:space="0" w:color="auto"/>
                <w:left w:val="none" w:sz="0" w:space="0" w:color="auto"/>
                <w:bottom w:val="none" w:sz="0" w:space="0" w:color="auto"/>
                <w:right w:val="none" w:sz="0" w:space="0" w:color="auto"/>
              </w:divBdr>
            </w:div>
          </w:divsChild>
        </w:div>
        <w:div w:id="1695303057">
          <w:marLeft w:val="0"/>
          <w:marRight w:val="0"/>
          <w:marTop w:val="0"/>
          <w:marBottom w:val="0"/>
          <w:divBdr>
            <w:top w:val="none" w:sz="0" w:space="0" w:color="auto"/>
            <w:left w:val="none" w:sz="0" w:space="0" w:color="auto"/>
            <w:bottom w:val="none" w:sz="0" w:space="0" w:color="auto"/>
            <w:right w:val="none" w:sz="0" w:space="0" w:color="auto"/>
          </w:divBdr>
          <w:divsChild>
            <w:div w:id="178619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18406">
      <w:bodyDiv w:val="1"/>
      <w:marLeft w:val="0"/>
      <w:marRight w:val="0"/>
      <w:marTop w:val="0"/>
      <w:marBottom w:val="0"/>
      <w:divBdr>
        <w:top w:val="none" w:sz="0" w:space="0" w:color="auto"/>
        <w:left w:val="none" w:sz="0" w:space="0" w:color="auto"/>
        <w:bottom w:val="none" w:sz="0" w:space="0" w:color="auto"/>
        <w:right w:val="none" w:sz="0" w:space="0" w:color="auto"/>
      </w:divBdr>
    </w:div>
    <w:div w:id="384259285">
      <w:bodyDiv w:val="1"/>
      <w:marLeft w:val="0"/>
      <w:marRight w:val="0"/>
      <w:marTop w:val="0"/>
      <w:marBottom w:val="0"/>
      <w:divBdr>
        <w:top w:val="none" w:sz="0" w:space="0" w:color="auto"/>
        <w:left w:val="none" w:sz="0" w:space="0" w:color="auto"/>
        <w:bottom w:val="none" w:sz="0" w:space="0" w:color="auto"/>
        <w:right w:val="none" w:sz="0" w:space="0" w:color="auto"/>
      </w:divBdr>
    </w:div>
    <w:div w:id="426272082">
      <w:bodyDiv w:val="1"/>
      <w:marLeft w:val="0"/>
      <w:marRight w:val="0"/>
      <w:marTop w:val="0"/>
      <w:marBottom w:val="0"/>
      <w:divBdr>
        <w:top w:val="none" w:sz="0" w:space="0" w:color="auto"/>
        <w:left w:val="none" w:sz="0" w:space="0" w:color="auto"/>
        <w:bottom w:val="none" w:sz="0" w:space="0" w:color="auto"/>
        <w:right w:val="none" w:sz="0" w:space="0" w:color="auto"/>
      </w:divBdr>
    </w:div>
    <w:div w:id="458308525">
      <w:bodyDiv w:val="1"/>
      <w:marLeft w:val="0"/>
      <w:marRight w:val="0"/>
      <w:marTop w:val="0"/>
      <w:marBottom w:val="0"/>
      <w:divBdr>
        <w:top w:val="none" w:sz="0" w:space="0" w:color="auto"/>
        <w:left w:val="none" w:sz="0" w:space="0" w:color="auto"/>
        <w:bottom w:val="none" w:sz="0" w:space="0" w:color="auto"/>
        <w:right w:val="none" w:sz="0" w:space="0" w:color="auto"/>
      </w:divBdr>
    </w:div>
    <w:div w:id="557472527">
      <w:bodyDiv w:val="1"/>
      <w:marLeft w:val="0"/>
      <w:marRight w:val="0"/>
      <w:marTop w:val="0"/>
      <w:marBottom w:val="0"/>
      <w:divBdr>
        <w:top w:val="none" w:sz="0" w:space="0" w:color="auto"/>
        <w:left w:val="none" w:sz="0" w:space="0" w:color="auto"/>
        <w:bottom w:val="none" w:sz="0" w:space="0" w:color="auto"/>
        <w:right w:val="none" w:sz="0" w:space="0" w:color="auto"/>
      </w:divBdr>
    </w:div>
    <w:div w:id="583882854">
      <w:bodyDiv w:val="1"/>
      <w:marLeft w:val="0"/>
      <w:marRight w:val="0"/>
      <w:marTop w:val="0"/>
      <w:marBottom w:val="0"/>
      <w:divBdr>
        <w:top w:val="none" w:sz="0" w:space="0" w:color="auto"/>
        <w:left w:val="none" w:sz="0" w:space="0" w:color="auto"/>
        <w:bottom w:val="none" w:sz="0" w:space="0" w:color="auto"/>
        <w:right w:val="none" w:sz="0" w:space="0" w:color="auto"/>
      </w:divBdr>
      <w:divsChild>
        <w:div w:id="83765842">
          <w:marLeft w:val="547"/>
          <w:marRight w:val="0"/>
          <w:marTop w:val="60"/>
          <w:marBottom w:val="0"/>
          <w:divBdr>
            <w:top w:val="none" w:sz="0" w:space="0" w:color="auto"/>
            <w:left w:val="none" w:sz="0" w:space="0" w:color="auto"/>
            <w:bottom w:val="none" w:sz="0" w:space="0" w:color="auto"/>
            <w:right w:val="none" w:sz="0" w:space="0" w:color="auto"/>
          </w:divBdr>
        </w:div>
        <w:div w:id="532815790">
          <w:marLeft w:val="547"/>
          <w:marRight w:val="0"/>
          <w:marTop w:val="60"/>
          <w:marBottom w:val="0"/>
          <w:divBdr>
            <w:top w:val="none" w:sz="0" w:space="0" w:color="auto"/>
            <w:left w:val="none" w:sz="0" w:space="0" w:color="auto"/>
            <w:bottom w:val="none" w:sz="0" w:space="0" w:color="auto"/>
            <w:right w:val="none" w:sz="0" w:space="0" w:color="auto"/>
          </w:divBdr>
        </w:div>
        <w:div w:id="840268319">
          <w:marLeft w:val="547"/>
          <w:marRight w:val="0"/>
          <w:marTop w:val="60"/>
          <w:marBottom w:val="0"/>
          <w:divBdr>
            <w:top w:val="none" w:sz="0" w:space="0" w:color="auto"/>
            <w:left w:val="none" w:sz="0" w:space="0" w:color="auto"/>
            <w:bottom w:val="none" w:sz="0" w:space="0" w:color="auto"/>
            <w:right w:val="none" w:sz="0" w:space="0" w:color="auto"/>
          </w:divBdr>
        </w:div>
        <w:div w:id="987242479">
          <w:marLeft w:val="547"/>
          <w:marRight w:val="0"/>
          <w:marTop w:val="60"/>
          <w:marBottom w:val="0"/>
          <w:divBdr>
            <w:top w:val="none" w:sz="0" w:space="0" w:color="auto"/>
            <w:left w:val="none" w:sz="0" w:space="0" w:color="auto"/>
            <w:bottom w:val="none" w:sz="0" w:space="0" w:color="auto"/>
            <w:right w:val="none" w:sz="0" w:space="0" w:color="auto"/>
          </w:divBdr>
        </w:div>
        <w:div w:id="1263301544">
          <w:marLeft w:val="547"/>
          <w:marRight w:val="0"/>
          <w:marTop w:val="60"/>
          <w:marBottom w:val="0"/>
          <w:divBdr>
            <w:top w:val="none" w:sz="0" w:space="0" w:color="auto"/>
            <w:left w:val="none" w:sz="0" w:space="0" w:color="auto"/>
            <w:bottom w:val="none" w:sz="0" w:space="0" w:color="auto"/>
            <w:right w:val="none" w:sz="0" w:space="0" w:color="auto"/>
          </w:divBdr>
        </w:div>
        <w:div w:id="1989480506">
          <w:marLeft w:val="547"/>
          <w:marRight w:val="0"/>
          <w:marTop w:val="60"/>
          <w:marBottom w:val="0"/>
          <w:divBdr>
            <w:top w:val="none" w:sz="0" w:space="0" w:color="auto"/>
            <w:left w:val="none" w:sz="0" w:space="0" w:color="auto"/>
            <w:bottom w:val="none" w:sz="0" w:space="0" w:color="auto"/>
            <w:right w:val="none" w:sz="0" w:space="0" w:color="auto"/>
          </w:divBdr>
        </w:div>
        <w:div w:id="2124305151">
          <w:marLeft w:val="547"/>
          <w:marRight w:val="0"/>
          <w:marTop w:val="60"/>
          <w:marBottom w:val="0"/>
          <w:divBdr>
            <w:top w:val="none" w:sz="0" w:space="0" w:color="auto"/>
            <w:left w:val="none" w:sz="0" w:space="0" w:color="auto"/>
            <w:bottom w:val="none" w:sz="0" w:space="0" w:color="auto"/>
            <w:right w:val="none" w:sz="0" w:space="0" w:color="auto"/>
          </w:divBdr>
        </w:div>
      </w:divsChild>
    </w:div>
    <w:div w:id="629822708">
      <w:bodyDiv w:val="1"/>
      <w:marLeft w:val="0"/>
      <w:marRight w:val="0"/>
      <w:marTop w:val="0"/>
      <w:marBottom w:val="0"/>
      <w:divBdr>
        <w:top w:val="none" w:sz="0" w:space="0" w:color="auto"/>
        <w:left w:val="none" w:sz="0" w:space="0" w:color="auto"/>
        <w:bottom w:val="none" w:sz="0" w:space="0" w:color="auto"/>
        <w:right w:val="none" w:sz="0" w:space="0" w:color="auto"/>
      </w:divBdr>
    </w:div>
    <w:div w:id="654377219">
      <w:bodyDiv w:val="1"/>
      <w:marLeft w:val="0"/>
      <w:marRight w:val="0"/>
      <w:marTop w:val="0"/>
      <w:marBottom w:val="0"/>
      <w:divBdr>
        <w:top w:val="none" w:sz="0" w:space="0" w:color="auto"/>
        <w:left w:val="none" w:sz="0" w:space="0" w:color="auto"/>
        <w:bottom w:val="none" w:sz="0" w:space="0" w:color="auto"/>
        <w:right w:val="none" w:sz="0" w:space="0" w:color="auto"/>
      </w:divBdr>
    </w:div>
    <w:div w:id="680090862">
      <w:bodyDiv w:val="1"/>
      <w:marLeft w:val="0"/>
      <w:marRight w:val="0"/>
      <w:marTop w:val="0"/>
      <w:marBottom w:val="0"/>
      <w:divBdr>
        <w:top w:val="none" w:sz="0" w:space="0" w:color="auto"/>
        <w:left w:val="none" w:sz="0" w:space="0" w:color="auto"/>
        <w:bottom w:val="none" w:sz="0" w:space="0" w:color="auto"/>
        <w:right w:val="none" w:sz="0" w:space="0" w:color="auto"/>
      </w:divBdr>
    </w:div>
    <w:div w:id="707602951">
      <w:bodyDiv w:val="1"/>
      <w:marLeft w:val="0"/>
      <w:marRight w:val="0"/>
      <w:marTop w:val="0"/>
      <w:marBottom w:val="0"/>
      <w:divBdr>
        <w:top w:val="none" w:sz="0" w:space="0" w:color="auto"/>
        <w:left w:val="none" w:sz="0" w:space="0" w:color="auto"/>
        <w:bottom w:val="none" w:sz="0" w:space="0" w:color="auto"/>
        <w:right w:val="none" w:sz="0" w:space="0" w:color="auto"/>
      </w:divBdr>
    </w:div>
    <w:div w:id="877668206">
      <w:bodyDiv w:val="1"/>
      <w:marLeft w:val="0"/>
      <w:marRight w:val="0"/>
      <w:marTop w:val="0"/>
      <w:marBottom w:val="0"/>
      <w:divBdr>
        <w:top w:val="none" w:sz="0" w:space="0" w:color="auto"/>
        <w:left w:val="none" w:sz="0" w:space="0" w:color="auto"/>
        <w:bottom w:val="none" w:sz="0" w:space="0" w:color="auto"/>
        <w:right w:val="none" w:sz="0" w:space="0" w:color="auto"/>
      </w:divBdr>
    </w:div>
    <w:div w:id="966931809">
      <w:bodyDiv w:val="1"/>
      <w:marLeft w:val="0"/>
      <w:marRight w:val="0"/>
      <w:marTop w:val="0"/>
      <w:marBottom w:val="0"/>
      <w:divBdr>
        <w:top w:val="none" w:sz="0" w:space="0" w:color="auto"/>
        <w:left w:val="none" w:sz="0" w:space="0" w:color="auto"/>
        <w:bottom w:val="none" w:sz="0" w:space="0" w:color="auto"/>
        <w:right w:val="none" w:sz="0" w:space="0" w:color="auto"/>
      </w:divBdr>
    </w:div>
    <w:div w:id="993951271">
      <w:bodyDiv w:val="1"/>
      <w:marLeft w:val="0"/>
      <w:marRight w:val="0"/>
      <w:marTop w:val="0"/>
      <w:marBottom w:val="0"/>
      <w:divBdr>
        <w:top w:val="none" w:sz="0" w:space="0" w:color="auto"/>
        <w:left w:val="none" w:sz="0" w:space="0" w:color="auto"/>
        <w:bottom w:val="none" w:sz="0" w:space="0" w:color="auto"/>
        <w:right w:val="none" w:sz="0" w:space="0" w:color="auto"/>
      </w:divBdr>
    </w:div>
    <w:div w:id="1002203776">
      <w:bodyDiv w:val="1"/>
      <w:marLeft w:val="0"/>
      <w:marRight w:val="0"/>
      <w:marTop w:val="0"/>
      <w:marBottom w:val="0"/>
      <w:divBdr>
        <w:top w:val="none" w:sz="0" w:space="0" w:color="auto"/>
        <w:left w:val="none" w:sz="0" w:space="0" w:color="auto"/>
        <w:bottom w:val="none" w:sz="0" w:space="0" w:color="auto"/>
        <w:right w:val="none" w:sz="0" w:space="0" w:color="auto"/>
      </w:divBdr>
    </w:div>
    <w:div w:id="1030490411">
      <w:bodyDiv w:val="1"/>
      <w:marLeft w:val="0"/>
      <w:marRight w:val="0"/>
      <w:marTop w:val="0"/>
      <w:marBottom w:val="0"/>
      <w:divBdr>
        <w:top w:val="none" w:sz="0" w:space="0" w:color="auto"/>
        <w:left w:val="none" w:sz="0" w:space="0" w:color="auto"/>
        <w:bottom w:val="none" w:sz="0" w:space="0" w:color="auto"/>
        <w:right w:val="none" w:sz="0" w:space="0" w:color="auto"/>
      </w:divBdr>
    </w:div>
    <w:div w:id="1112551615">
      <w:bodyDiv w:val="1"/>
      <w:marLeft w:val="0"/>
      <w:marRight w:val="0"/>
      <w:marTop w:val="0"/>
      <w:marBottom w:val="0"/>
      <w:divBdr>
        <w:top w:val="none" w:sz="0" w:space="0" w:color="auto"/>
        <w:left w:val="none" w:sz="0" w:space="0" w:color="auto"/>
        <w:bottom w:val="none" w:sz="0" w:space="0" w:color="auto"/>
        <w:right w:val="none" w:sz="0" w:space="0" w:color="auto"/>
      </w:divBdr>
    </w:div>
    <w:div w:id="1225407879">
      <w:bodyDiv w:val="1"/>
      <w:marLeft w:val="0"/>
      <w:marRight w:val="0"/>
      <w:marTop w:val="0"/>
      <w:marBottom w:val="0"/>
      <w:divBdr>
        <w:top w:val="none" w:sz="0" w:space="0" w:color="auto"/>
        <w:left w:val="none" w:sz="0" w:space="0" w:color="auto"/>
        <w:bottom w:val="none" w:sz="0" w:space="0" w:color="auto"/>
        <w:right w:val="none" w:sz="0" w:space="0" w:color="auto"/>
      </w:divBdr>
    </w:div>
    <w:div w:id="1247305563">
      <w:bodyDiv w:val="1"/>
      <w:marLeft w:val="0"/>
      <w:marRight w:val="0"/>
      <w:marTop w:val="0"/>
      <w:marBottom w:val="0"/>
      <w:divBdr>
        <w:top w:val="none" w:sz="0" w:space="0" w:color="auto"/>
        <w:left w:val="none" w:sz="0" w:space="0" w:color="auto"/>
        <w:bottom w:val="none" w:sz="0" w:space="0" w:color="auto"/>
        <w:right w:val="none" w:sz="0" w:space="0" w:color="auto"/>
      </w:divBdr>
    </w:div>
    <w:div w:id="1247837208">
      <w:bodyDiv w:val="1"/>
      <w:marLeft w:val="0"/>
      <w:marRight w:val="0"/>
      <w:marTop w:val="0"/>
      <w:marBottom w:val="0"/>
      <w:divBdr>
        <w:top w:val="none" w:sz="0" w:space="0" w:color="auto"/>
        <w:left w:val="none" w:sz="0" w:space="0" w:color="auto"/>
        <w:bottom w:val="none" w:sz="0" w:space="0" w:color="auto"/>
        <w:right w:val="none" w:sz="0" w:space="0" w:color="auto"/>
      </w:divBdr>
    </w:div>
    <w:div w:id="1257595263">
      <w:bodyDiv w:val="1"/>
      <w:marLeft w:val="0"/>
      <w:marRight w:val="0"/>
      <w:marTop w:val="0"/>
      <w:marBottom w:val="0"/>
      <w:divBdr>
        <w:top w:val="none" w:sz="0" w:space="0" w:color="auto"/>
        <w:left w:val="none" w:sz="0" w:space="0" w:color="auto"/>
        <w:bottom w:val="none" w:sz="0" w:space="0" w:color="auto"/>
        <w:right w:val="none" w:sz="0" w:space="0" w:color="auto"/>
      </w:divBdr>
    </w:div>
    <w:div w:id="1264413194">
      <w:bodyDiv w:val="1"/>
      <w:marLeft w:val="0"/>
      <w:marRight w:val="0"/>
      <w:marTop w:val="0"/>
      <w:marBottom w:val="0"/>
      <w:divBdr>
        <w:top w:val="none" w:sz="0" w:space="0" w:color="auto"/>
        <w:left w:val="none" w:sz="0" w:space="0" w:color="auto"/>
        <w:bottom w:val="none" w:sz="0" w:space="0" w:color="auto"/>
        <w:right w:val="none" w:sz="0" w:space="0" w:color="auto"/>
      </w:divBdr>
    </w:div>
    <w:div w:id="1297567581">
      <w:bodyDiv w:val="1"/>
      <w:marLeft w:val="0"/>
      <w:marRight w:val="0"/>
      <w:marTop w:val="0"/>
      <w:marBottom w:val="0"/>
      <w:divBdr>
        <w:top w:val="none" w:sz="0" w:space="0" w:color="auto"/>
        <w:left w:val="none" w:sz="0" w:space="0" w:color="auto"/>
        <w:bottom w:val="none" w:sz="0" w:space="0" w:color="auto"/>
        <w:right w:val="none" w:sz="0" w:space="0" w:color="auto"/>
      </w:divBdr>
    </w:div>
    <w:div w:id="1323966561">
      <w:bodyDiv w:val="1"/>
      <w:marLeft w:val="0"/>
      <w:marRight w:val="0"/>
      <w:marTop w:val="0"/>
      <w:marBottom w:val="0"/>
      <w:divBdr>
        <w:top w:val="none" w:sz="0" w:space="0" w:color="auto"/>
        <w:left w:val="none" w:sz="0" w:space="0" w:color="auto"/>
        <w:bottom w:val="none" w:sz="0" w:space="0" w:color="auto"/>
        <w:right w:val="none" w:sz="0" w:space="0" w:color="auto"/>
      </w:divBdr>
    </w:div>
    <w:div w:id="1347051032">
      <w:bodyDiv w:val="1"/>
      <w:marLeft w:val="0"/>
      <w:marRight w:val="0"/>
      <w:marTop w:val="0"/>
      <w:marBottom w:val="0"/>
      <w:divBdr>
        <w:top w:val="none" w:sz="0" w:space="0" w:color="auto"/>
        <w:left w:val="none" w:sz="0" w:space="0" w:color="auto"/>
        <w:bottom w:val="none" w:sz="0" w:space="0" w:color="auto"/>
        <w:right w:val="none" w:sz="0" w:space="0" w:color="auto"/>
      </w:divBdr>
      <w:divsChild>
        <w:div w:id="1347831441">
          <w:marLeft w:val="0"/>
          <w:marRight w:val="0"/>
          <w:marTop w:val="0"/>
          <w:marBottom w:val="0"/>
          <w:divBdr>
            <w:top w:val="none" w:sz="0" w:space="0" w:color="auto"/>
            <w:left w:val="none" w:sz="0" w:space="0" w:color="auto"/>
            <w:bottom w:val="none" w:sz="0" w:space="0" w:color="auto"/>
            <w:right w:val="none" w:sz="0" w:space="0" w:color="auto"/>
          </w:divBdr>
          <w:divsChild>
            <w:div w:id="252400324">
              <w:marLeft w:val="0"/>
              <w:marRight w:val="0"/>
              <w:marTop w:val="0"/>
              <w:marBottom w:val="0"/>
              <w:divBdr>
                <w:top w:val="none" w:sz="0" w:space="0" w:color="auto"/>
                <w:left w:val="none" w:sz="0" w:space="0" w:color="auto"/>
                <w:bottom w:val="none" w:sz="0" w:space="0" w:color="auto"/>
                <w:right w:val="none" w:sz="0" w:space="0" w:color="auto"/>
              </w:divBdr>
              <w:divsChild>
                <w:div w:id="1584994830">
                  <w:marLeft w:val="0"/>
                  <w:marRight w:val="0"/>
                  <w:marTop w:val="0"/>
                  <w:marBottom w:val="0"/>
                  <w:divBdr>
                    <w:top w:val="none" w:sz="0" w:space="0" w:color="auto"/>
                    <w:left w:val="none" w:sz="0" w:space="0" w:color="auto"/>
                    <w:bottom w:val="none" w:sz="0" w:space="0" w:color="auto"/>
                    <w:right w:val="none" w:sz="0" w:space="0" w:color="auto"/>
                  </w:divBdr>
                  <w:divsChild>
                    <w:div w:id="6424646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445686987">
      <w:bodyDiv w:val="1"/>
      <w:marLeft w:val="0"/>
      <w:marRight w:val="0"/>
      <w:marTop w:val="0"/>
      <w:marBottom w:val="0"/>
      <w:divBdr>
        <w:top w:val="none" w:sz="0" w:space="0" w:color="auto"/>
        <w:left w:val="none" w:sz="0" w:space="0" w:color="auto"/>
        <w:bottom w:val="none" w:sz="0" w:space="0" w:color="auto"/>
        <w:right w:val="none" w:sz="0" w:space="0" w:color="auto"/>
      </w:divBdr>
      <w:divsChild>
        <w:div w:id="831406676">
          <w:marLeft w:val="547"/>
          <w:marRight w:val="0"/>
          <w:marTop w:val="60"/>
          <w:marBottom w:val="0"/>
          <w:divBdr>
            <w:top w:val="none" w:sz="0" w:space="0" w:color="auto"/>
            <w:left w:val="none" w:sz="0" w:space="0" w:color="auto"/>
            <w:bottom w:val="none" w:sz="0" w:space="0" w:color="auto"/>
            <w:right w:val="none" w:sz="0" w:space="0" w:color="auto"/>
          </w:divBdr>
        </w:div>
        <w:div w:id="842859889">
          <w:marLeft w:val="547"/>
          <w:marRight w:val="0"/>
          <w:marTop w:val="60"/>
          <w:marBottom w:val="0"/>
          <w:divBdr>
            <w:top w:val="none" w:sz="0" w:space="0" w:color="auto"/>
            <w:left w:val="none" w:sz="0" w:space="0" w:color="auto"/>
            <w:bottom w:val="none" w:sz="0" w:space="0" w:color="auto"/>
            <w:right w:val="none" w:sz="0" w:space="0" w:color="auto"/>
          </w:divBdr>
        </w:div>
        <w:div w:id="1181310136">
          <w:marLeft w:val="547"/>
          <w:marRight w:val="0"/>
          <w:marTop w:val="60"/>
          <w:marBottom w:val="0"/>
          <w:divBdr>
            <w:top w:val="none" w:sz="0" w:space="0" w:color="auto"/>
            <w:left w:val="none" w:sz="0" w:space="0" w:color="auto"/>
            <w:bottom w:val="none" w:sz="0" w:space="0" w:color="auto"/>
            <w:right w:val="none" w:sz="0" w:space="0" w:color="auto"/>
          </w:divBdr>
        </w:div>
        <w:div w:id="1689602439">
          <w:marLeft w:val="547"/>
          <w:marRight w:val="0"/>
          <w:marTop w:val="60"/>
          <w:marBottom w:val="0"/>
          <w:divBdr>
            <w:top w:val="none" w:sz="0" w:space="0" w:color="auto"/>
            <w:left w:val="none" w:sz="0" w:space="0" w:color="auto"/>
            <w:bottom w:val="none" w:sz="0" w:space="0" w:color="auto"/>
            <w:right w:val="none" w:sz="0" w:space="0" w:color="auto"/>
          </w:divBdr>
        </w:div>
        <w:div w:id="1737319901">
          <w:marLeft w:val="547"/>
          <w:marRight w:val="0"/>
          <w:marTop w:val="60"/>
          <w:marBottom w:val="0"/>
          <w:divBdr>
            <w:top w:val="none" w:sz="0" w:space="0" w:color="auto"/>
            <w:left w:val="none" w:sz="0" w:space="0" w:color="auto"/>
            <w:bottom w:val="none" w:sz="0" w:space="0" w:color="auto"/>
            <w:right w:val="none" w:sz="0" w:space="0" w:color="auto"/>
          </w:divBdr>
        </w:div>
        <w:div w:id="1917980121">
          <w:marLeft w:val="547"/>
          <w:marRight w:val="0"/>
          <w:marTop w:val="60"/>
          <w:marBottom w:val="0"/>
          <w:divBdr>
            <w:top w:val="none" w:sz="0" w:space="0" w:color="auto"/>
            <w:left w:val="none" w:sz="0" w:space="0" w:color="auto"/>
            <w:bottom w:val="none" w:sz="0" w:space="0" w:color="auto"/>
            <w:right w:val="none" w:sz="0" w:space="0" w:color="auto"/>
          </w:divBdr>
        </w:div>
        <w:div w:id="2029677108">
          <w:marLeft w:val="547"/>
          <w:marRight w:val="0"/>
          <w:marTop w:val="60"/>
          <w:marBottom w:val="0"/>
          <w:divBdr>
            <w:top w:val="none" w:sz="0" w:space="0" w:color="auto"/>
            <w:left w:val="none" w:sz="0" w:space="0" w:color="auto"/>
            <w:bottom w:val="none" w:sz="0" w:space="0" w:color="auto"/>
            <w:right w:val="none" w:sz="0" w:space="0" w:color="auto"/>
          </w:divBdr>
        </w:div>
      </w:divsChild>
    </w:div>
    <w:div w:id="1618871662">
      <w:bodyDiv w:val="1"/>
      <w:marLeft w:val="0"/>
      <w:marRight w:val="0"/>
      <w:marTop w:val="0"/>
      <w:marBottom w:val="0"/>
      <w:divBdr>
        <w:top w:val="none" w:sz="0" w:space="0" w:color="auto"/>
        <w:left w:val="none" w:sz="0" w:space="0" w:color="auto"/>
        <w:bottom w:val="none" w:sz="0" w:space="0" w:color="auto"/>
        <w:right w:val="none" w:sz="0" w:space="0" w:color="auto"/>
      </w:divBdr>
      <w:divsChild>
        <w:div w:id="860778570">
          <w:marLeft w:val="0"/>
          <w:marRight w:val="0"/>
          <w:marTop w:val="0"/>
          <w:marBottom w:val="0"/>
          <w:divBdr>
            <w:top w:val="none" w:sz="0" w:space="0" w:color="auto"/>
            <w:left w:val="none" w:sz="0" w:space="0" w:color="auto"/>
            <w:bottom w:val="none" w:sz="0" w:space="0" w:color="auto"/>
            <w:right w:val="none" w:sz="0" w:space="0" w:color="auto"/>
          </w:divBdr>
          <w:divsChild>
            <w:div w:id="100610764">
              <w:marLeft w:val="0"/>
              <w:marRight w:val="0"/>
              <w:marTop w:val="0"/>
              <w:marBottom w:val="0"/>
              <w:divBdr>
                <w:top w:val="none" w:sz="0" w:space="0" w:color="auto"/>
                <w:left w:val="none" w:sz="0" w:space="0" w:color="auto"/>
                <w:bottom w:val="none" w:sz="0" w:space="0" w:color="auto"/>
                <w:right w:val="none" w:sz="0" w:space="0" w:color="auto"/>
              </w:divBdr>
            </w:div>
            <w:div w:id="128057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05689">
      <w:bodyDiv w:val="1"/>
      <w:marLeft w:val="0"/>
      <w:marRight w:val="0"/>
      <w:marTop w:val="0"/>
      <w:marBottom w:val="0"/>
      <w:divBdr>
        <w:top w:val="none" w:sz="0" w:space="0" w:color="auto"/>
        <w:left w:val="none" w:sz="0" w:space="0" w:color="auto"/>
        <w:bottom w:val="none" w:sz="0" w:space="0" w:color="auto"/>
        <w:right w:val="none" w:sz="0" w:space="0" w:color="auto"/>
      </w:divBdr>
    </w:div>
    <w:div w:id="1632134069">
      <w:bodyDiv w:val="1"/>
      <w:marLeft w:val="0"/>
      <w:marRight w:val="0"/>
      <w:marTop w:val="0"/>
      <w:marBottom w:val="0"/>
      <w:divBdr>
        <w:top w:val="none" w:sz="0" w:space="0" w:color="auto"/>
        <w:left w:val="none" w:sz="0" w:space="0" w:color="auto"/>
        <w:bottom w:val="none" w:sz="0" w:space="0" w:color="auto"/>
        <w:right w:val="none" w:sz="0" w:space="0" w:color="auto"/>
      </w:divBdr>
      <w:divsChild>
        <w:div w:id="912548777">
          <w:marLeft w:val="0"/>
          <w:marRight w:val="0"/>
          <w:marTop w:val="0"/>
          <w:marBottom w:val="0"/>
          <w:divBdr>
            <w:top w:val="none" w:sz="0" w:space="0" w:color="auto"/>
            <w:left w:val="none" w:sz="0" w:space="0" w:color="auto"/>
            <w:bottom w:val="none" w:sz="0" w:space="0" w:color="auto"/>
            <w:right w:val="none" w:sz="0" w:space="0" w:color="auto"/>
          </w:divBdr>
        </w:div>
      </w:divsChild>
    </w:div>
    <w:div w:id="1636446161">
      <w:bodyDiv w:val="1"/>
      <w:marLeft w:val="0"/>
      <w:marRight w:val="0"/>
      <w:marTop w:val="0"/>
      <w:marBottom w:val="0"/>
      <w:divBdr>
        <w:top w:val="none" w:sz="0" w:space="0" w:color="auto"/>
        <w:left w:val="none" w:sz="0" w:space="0" w:color="auto"/>
        <w:bottom w:val="none" w:sz="0" w:space="0" w:color="auto"/>
        <w:right w:val="none" w:sz="0" w:space="0" w:color="auto"/>
      </w:divBdr>
      <w:divsChild>
        <w:div w:id="1928493804">
          <w:marLeft w:val="0"/>
          <w:marRight w:val="0"/>
          <w:marTop w:val="0"/>
          <w:marBottom w:val="0"/>
          <w:divBdr>
            <w:top w:val="none" w:sz="0" w:space="0" w:color="auto"/>
            <w:left w:val="none" w:sz="0" w:space="0" w:color="auto"/>
            <w:bottom w:val="none" w:sz="0" w:space="0" w:color="auto"/>
            <w:right w:val="none" w:sz="0" w:space="0" w:color="auto"/>
          </w:divBdr>
        </w:div>
      </w:divsChild>
    </w:div>
    <w:div w:id="1678003385">
      <w:bodyDiv w:val="1"/>
      <w:marLeft w:val="0"/>
      <w:marRight w:val="0"/>
      <w:marTop w:val="0"/>
      <w:marBottom w:val="0"/>
      <w:divBdr>
        <w:top w:val="none" w:sz="0" w:space="0" w:color="auto"/>
        <w:left w:val="none" w:sz="0" w:space="0" w:color="auto"/>
        <w:bottom w:val="none" w:sz="0" w:space="0" w:color="auto"/>
        <w:right w:val="none" w:sz="0" w:space="0" w:color="auto"/>
      </w:divBdr>
    </w:div>
    <w:div w:id="1721241908">
      <w:bodyDiv w:val="1"/>
      <w:marLeft w:val="0"/>
      <w:marRight w:val="0"/>
      <w:marTop w:val="0"/>
      <w:marBottom w:val="0"/>
      <w:divBdr>
        <w:top w:val="none" w:sz="0" w:space="0" w:color="auto"/>
        <w:left w:val="none" w:sz="0" w:space="0" w:color="auto"/>
        <w:bottom w:val="none" w:sz="0" w:space="0" w:color="auto"/>
        <w:right w:val="none" w:sz="0" w:space="0" w:color="auto"/>
      </w:divBdr>
    </w:div>
    <w:div w:id="1809935575">
      <w:bodyDiv w:val="1"/>
      <w:marLeft w:val="0"/>
      <w:marRight w:val="0"/>
      <w:marTop w:val="0"/>
      <w:marBottom w:val="0"/>
      <w:divBdr>
        <w:top w:val="none" w:sz="0" w:space="0" w:color="auto"/>
        <w:left w:val="none" w:sz="0" w:space="0" w:color="auto"/>
        <w:bottom w:val="none" w:sz="0" w:space="0" w:color="auto"/>
        <w:right w:val="none" w:sz="0" w:space="0" w:color="auto"/>
      </w:divBdr>
    </w:div>
    <w:div w:id="1820416355">
      <w:bodyDiv w:val="1"/>
      <w:marLeft w:val="0"/>
      <w:marRight w:val="0"/>
      <w:marTop w:val="0"/>
      <w:marBottom w:val="0"/>
      <w:divBdr>
        <w:top w:val="none" w:sz="0" w:space="0" w:color="auto"/>
        <w:left w:val="none" w:sz="0" w:space="0" w:color="auto"/>
        <w:bottom w:val="none" w:sz="0" w:space="0" w:color="auto"/>
        <w:right w:val="none" w:sz="0" w:space="0" w:color="auto"/>
      </w:divBdr>
    </w:div>
    <w:div w:id="1860315849">
      <w:bodyDiv w:val="1"/>
      <w:marLeft w:val="0"/>
      <w:marRight w:val="0"/>
      <w:marTop w:val="0"/>
      <w:marBottom w:val="0"/>
      <w:divBdr>
        <w:top w:val="none" w:sz="0" w:space="0" w:color="auto"/>
        <w:left w:val="none" w:sz="0" w:space="0" w:color="auto"/>
        <w:bottom w:val="none" w:sz="0" w:space="0" w:color="auto"/>
        <w:right w:val="none" w:sz="0" w:space="0" w:color="auto"/>
      </w:divBdr>
    </w:div>
    <w:div w:id="1910189364">
      <w:bodyDiv w:val="1"/>
      <w:marLeft w:val="0"/>
      <w:marRight w:val="0"/>
      <w:marTop w:val="0"/>
      <w:marBottom w:val="0"/>
      <w:divBdr>
        <w:top w:val="none" w:sz="0" w:space="0" w:color="auto"/>
        <w:left w:val="none" w:sz="0" w:space="0" w:color="auto"/>
        <w:bottom w:val="none" w:sz="0" w:space="0" w:color="auto"/>
        <w:right w:val="none" w:sz="0" w:space="0" w:color="auto"/>
      </w:divBdr>
    </w:div>
    <w:div w:id="1928995900">
      <w:bodyDiv w:val="1"/>
      <w:marLeft w:val="0"/>
      <w:marRight w:val="0"/>
      <w:marTop w:val="0"/>
      <w:marBottom w:val="0"/>
      <w:divBdr>
        <w:top w:val="none" w:sz="0" w:space="0" w:color="auto"/>
        <w:left w:val="none" w:sz="0" w:space="0" w:color="auto"/>
        <w:bottom w:val="none" w:sz="0" w:space="0" w:color="auto"/>
        <w:right w:val="none" w:sz="0" w:space="0" w:color="auto"/>
      </w:divBdr>
    </w:div>
    <w:div w:id="1929121391">
      <w:bodyDiv w:val="1"/>
      <w:marLeft w:val="0"/>
      <w:marRight w:val="0"/>
      <w:marTop w:val="0"/>
      <w:marBottom w:val="0"/>
      <w:divBdr>
        <w:top w:val="none" w:sz="0" w:space="0" w:color="auto"/>
        <w:left w:val="none" w:sz="0" w:space="0" w:color="auto"/>
        <w:bottom w:val="none" w:sz="0" w:space="0" w:color="auto"/>
        <w:right w:val="none" w:sz="0" w:space="0" w:color="auto"/>
      </w:divBdr>
    </w:div>
    <w:div w:id="1965846583">
      <w:bodyDiv w:val="1"/>
      <w:marLeft w:val="0"/>
      <w:marRight w:val="0"/>
      <w:marTop w:val="0"/>
      <w:marBottom w:val="0"/>
      <w:divBdr>
        <w:top w:val="none" w:sz="0" w:space="0" w:color="auto"/>
        <w:left w:val="none" w:sz="0" w:space="0" w:color="auto"/>
        <w:bottom w:val="none" w:sz="0" w:space="0" w:color="auto"/>
        <w:right w:val="none" w:sz="0" w:space="0" w:color="auto"/>
      </w:divBdr>
    </w:div>
    <w:div w:id="1974210758">
      <w:bodyDiv w:val="1"/>
      <w:marLeft w:val="0"/>
      <w:marRight w:val="0"/>
      <w:marTop w:val="0"/>
      <w:marBottom w:val="0"/>
      <w:divBdr>
        <w:top w:val="none" w:sz="0" w:space="0" w:color="auto"/>
        <w:left w:val="none" w:sz="0" w:space="0" w:color="auto"/>
        <w:bottom w:val="none" w:sz="0" w:space="0" w:color="auto"/>
        <w:right w:val="none" w:sz="0" w:space="0" w:color="auto"/>
      </w:divBdr>
    </w:div>
    <w:div w:id="2076849768">
      <w:bodyDiv w:val="1"/>
      <w:marLeft w:val="0"/>
      <w:marRight w:val="0"/>
      <w:marTop w:val="0"/>
      <w:marBottom w:val="0"/>
      <w:divBdr>
        <w:top w:val="none" w:sz="0" w:space="0" w:color="auto"/>
        <w:left w:val="none" w:sz="0" w:space="0" w:color="auto"/>
        <w:bottom w:val="none" w:sz="0" w:space="0" w:color="auto"/>
        <w:right w:val="none" w:sz="0" w:space="0" w:color="auto"/>
      </w:divBdr>
    </w:div>
    <w:div w:id="2089887098">
      <w:bodyDiv w:val="1"/>
      <w:marLeft w:val="0"/>
      <w:marRight w:val="0"/>
      <w:marTop w:val="0"/>
      <w:marBottom w:val="0"/>
      <w:divBdr>
        <w:top w:val="none" w:sz="0" w:space="0" w:color="auto"/>
        <w:left w:val="none" w:sz="0" w:space="0" w:color="auto"/>
        <w:bottom w:val="none" w:sz="0" w:space="0" w:color="auto"/>
        <w:right w:val="none" w:sz="0" w:space="0" w:color="auto"/>
      </w:divBdr>
    </w:div>
    <w:div w:id="2132282045">
      <w:bodyDiv w:val="1"/>
      <w:marLeft w:val="0"/>
      <w:marRight w:val="0"/>
      <w:marTop w:val="0"/>
      <w:marBottom w:val="0"/>
      <w:divBdr>
        <w:top w:val="none" w:sz="0" w:space="0" w:color="auto"/>
        <w:left w:val="none" w:sz="0" w:space="0" w:color="auto"/>
        <w:bottom w:val="none" w:sz="0" w:space="0" w:color="auto"/>
        <w:right w:val="none" w:sz="0" w:space="0" w:color="auto"/>
      </w:divBdr>
      <w:divsChild>
        <w:div w:id="1664507557">
          <w:marLeft w:val="0"/>
          <w:marRight w:val="0"/>
          <w:marTop w:val="0"/>
          <w:marBottom w:val="0"/>
          <w:divBdr>
            <w:top w:val="none" w:sz="0" w:space="0" w:color="auto"/>
            <w:left w:val="none" w:sz="0" w:space="0" w:color="auto"/>
            <w:bottom w:val="none" w:sz="0" w:space="0" w:color="auto"/>
            <w:right w:val="none" w:sz="0" w:space="0" w:color="auto"/>
          </w:divBdr>
          <w:divsChild>
            <w:div w:id="1531262535">
              <w:marLeft w:val="0"/>
              <w:marRight w:val="0"/>
              <w:marTop w:val="0"/>
              <w:marBottom w:val="0"/>
              <w:divBdr>
                <w:top w:val="none" w:sz="0" w:space="0" w:color="auto"/>
                <w:left w:val="none" w:sz="0" w:space="0" w:color="auto"/>
                <w:bottom w:val="none" w:sz="0" w:space="0" w:color="auto"/>
                <w:right w:val="none" w:sz="0" w:space="0" w:color="auto"/>
              </w:divBdr>
              <w:divsChild>
                <w:div w:id="2060738295">
                  <w:marLeft w:val="0"/>
                  <w:marRight w:val="0"/>
                  <w:marTop w:val="0"/>
                  <w:marBottom w:val="0"/>
                  <w:divBdr>
                    <w:top w:val="none" w:sz="0" w:space="0" w:color="auto"/>
                    <w:left w:val="none" w:sz="0" w:space="0" w:color="auto"/>
                    <w:bottom w:val="none" w:sz="0" w:space="0" w:color="auto"/>
                    <w:right w:val="none" w:sz="0" w:space="0" w:color="auto"/>
                  </w:divBdr>
                  <w:divsChild>
                    <w:div w:id="1640762028">
                      <w:marLeft w:val="0"/>
                      <w:marRight w:val="0"/>
                      <w:marTop w:val="0"/>
                      <w:marBottom w:val="0"/>
                      <w:divBdr>
                        <w:top w:val="none" w:sz="0" w:space="0" w:color="auto"/>
                        <w:left w:val="none" w:sz="0" w:space="0" w:color="auto"/>
                        <w:bottom w:val="none" w:sz="0" w:space="0" w:color="auto"/>
                        <w:right w:val="none" w:sz="0" w:space="0" w:color="auto"/>
                      </w:divBdr>
                      <w:divsChild>
                        <w:div w:id="1285699560">
                          <w:marLeft w:val="0"/>
                          <w:marRight w:val="0"/>
                          <w:marTop w:val="0"/>
                          <w:marBottom w:val="0"/>
                          <w:divBdr>
                            <w:top w:val="none" w:sz="0" w:space="0" w:color="auto"/>
                            <w:left w:val="none" w:sz="0" w:space="0" w:color="auto"/>
                            <w:bottom w:val="none" w:sz="0" w:space="0" w:color="auto"/>
                            <w:right w:val="none" w:sz="0" w:space="0" w:color="auto"/>
                          </w:divBdr>
                          <w:divsChild>
                            <w:div w:id="2033147549">
                              <w:marLeft w:val="0"/>
                              <w:marRight w:val="0"/>
                              <w:marTop w:val="0"/>
                              <w:marBottom w:val="0"/>
                              <w:divBdr>
                                <w:top w:val="none" w:sz="0" w:space="0" w:color="auto"/>
                                <w:left w:val="none" w:sz="0" w:space="0" w:color="auto"/>
                                <w:bottom w:val="none" w:sz="0" w:space="0" w:color="auto"/>
                                <w:right w:val="none" w:sz="0" w:space="0" w:color="auto"/>
                              </w:divBdr>
                              <w:divsChild>
                                <w:div w:id="1016536142">
                                  <w:marLeft w:val="0"/>
                                  <w:marRight w:val="0"/>
                                  <w:marTop w:val="0"/>
                                  <w:marBottom w:val="0"/>
                                  <w:divBdr>
                                    <w:top w:val="none" w:sz="0" w:space="0" w:color="auto"/>
                                    <w:left w:val="none" w:sz="0" w:space="0" w:color="auto"/>
                                    <w:bottom w:val="none" w:sz="0" w:space="0" w:color="auto"/>
                                    <w:right w:val="none" w:sz="0" w:space="0" w:color="auto"/>
                                  </w:divBdr>
                                  <w:divsChild>
                                    <w:div w:id="187303958">
                                      <w:marLeft w:val="0"/>
                                      <w:marRight w:val="0"/>
                                      <w:marTop w:val="0"/>
                                      <w:marBottom w:val="0"/>
                                      <w:divBdr>
                                        <w:top w:val="none" w:sz="0" w:space="0" w:color="auto"/>
                                        <w:left w:val="none" w:sz="0" w:space="0" w:color="auto"/>
                                        <w:bottom w:val="none" w:sz="0" w:space="0" w:color="auto"/>
                                        <w:right w:val="none" w:sz="0" w:space="0" w:color="auto"/>
                                      </w:divBdr>
                                      <w:divsChild>
                                        <w:div w:id="2138643952">
                                          <w:marLeft w:val="0"/>
                                          <w:marRight w:val="0"/>
                                          <w:marTop w:val="0"/>
                                          <w:marBottom w:val="0"/>
                                          <w:divBdr>
                                            <w:top w:val="none" w:sz="0" w:space="0" w:color="auto"/>
                                            <w:left w:val="none" w:sz="0" w:space="0" w:color="auto"/>
                                            <w:bottom w:val="none" w:sz="0" w:space="0" w:color="auto"/>
                                            <w:right w:val="none" w:sz="0" w:space="0" w:color="auto"/>
                                          </w:divBdr>
                                          <w:divsChild>
                                            <w:div w:id="105781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uvt.nl/faculteiten/fsw/"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x.doi.org/10.1037/a003940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osf.io/a2zmk"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docs.google.com/document/d/144smznssahq6661GuRU8-Wjpcrr9qSm--LhoVANb-pE/edit" TargetMode="External"/><Relationship Id="rId4" Type="http://schemas.openxmlformats.org/officeDocument/2006/relationships/settings" Target="settings.xml"/><Relationship Id="rId9" Type="http://schemas.openxmlformats.org/officeDocument/2006/relationships/hyperlink" Target="mailto:M.Bakker_1@uvt.nl"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39D80A-32FB-41D0-B1C7-6733499CC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6</Pages>
  <Words>1594</Words>
  <Characters>9090</Characters>
  <Application>Microsoft Office Word</Application>
  <DocSecurity>0</DocSecurity>
  <Lines>75</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Universiteit van Amsterdam</Company>
  <LinksUpToDate>false</LinksUpToDate>
  <CharactersWithSpaces>10663</CharactersWithSpaces>
  <SharedDoc>false</SharedDoc>
  <HLinks>
    <vt:vector size="42" baseType="variant">
      <vt:variant>
        <vt:i4>5570634</vt:i4>
      </vt:variant>
      <vt:variant>
        <vt:i4>170</vt:i4>
      </vt:variant>
      <vt:variant>
        <vt:i4>0</vt:i4>
      </vt:variant>
      <vt:variant>
        <vt:i4>5</vt:i4>
      </vt:variant>
      <vt:variant>
        <vt:lpwstr>http://www.jstor.org/action/showPublication?journalCode=jroyastatsocise2</vt:lpwstr>
      </vt:variant>
      <vt:variant>
        <vt:lpwstr/>
      </vt:variant>
      <vt:variant>
        <vt:i4>5374016</vt:i4>
      </vt:variant>
      <vt:variant>
        <vt:i4>167</vt:i4>
      </vt:variant>
      <vt:variant>
        <vt:i4>0</vt:i4>
      </vt:variant>
      <vt:variant>
        <vt:i4>5</vt:i4>
      </vt:variant>
      <vt:variant>
        <vt:lpwstr>https://www.jstor.org/stable/2346101</vt:lpwstr>
      </vt:variant>
      <vt:variant>
        <vt:lpwstr/>
      </vt:variant>
      <vt:variant>
        <vt:i4>3080307</vt:i4>
      </vt:variant>
      <vt:variant>
        <vt:i4>164</vt:i4>
      </vt:variant>
      <vt:variant>
        <vt:i4>0</vt:i4>
      </vt:variant>
      <vt:variant>
        <vt:i4>5</vt:i4>
      </vt:variant>
      <vt:variant>
        <vt:lpwstr>http://psycnet.apa.org/psycinfo/1995-23881-001</vt:lpwstr>
      </vt:variant>
      <vt:variant>
        <vt:lpwstr/>
      </vt:variant>
      <vt:variant>
        <vt:i4>3014781</vt:i4>
      </vt:variant>
      <vt:variant>
        <vt:i4>161</vt:i4>
      </vt:variant>
      <vt:variant>
        <vt:i4>0</vt:i4>
      </vt:variant>
      <vt:variant>
        <vt:i4>5</vt:i4>
      </vt:variant>
      <vt:variant>
        <vt:lpwstr>http://www.jstor.org/stable/2332010</vt:lpwstr>
      </vt:variant>
      <vt:variant>
        <vt:lpwstr/>
      </vt:variant>
      <vt:variant>
        <vt:i4>2818164</vt:i4>
      </vt:variant>
      <vt:variant>
        <vt:i4>158</vt:i4>
      </vt:variant>
      <vt:variant>
        <vt:i4>0</vt:i4>
      </vt:variant>
      <vt:variant>
        <vt:i4>5</vt:i4>
      </vt:variant>
      <vt:variant>
        <vt:lpwstr>http://www.jstor.org/stable/2685269</vt:lpwstr>
      </vt:variant>
      <vt:variant>
        <vt:lpwstr/>
      </vt:variant>
      <vt:variant>
        <vt:i4>6291501</vt:i4>
      </vt:variant>
      <vt:variant>
        <vt:i4>155</vt:i4>
      </vt:variant>
      <vt:variant>
        <vt:i4>0</vt:i4>
      </vt:variant>
      <vt:variant>
        <vt:i4>5</vt:i4>
      </vt:variant>
      <vt:variant>
        <vt:lpwstr>http://ovidsp.tx.ovid.com/</vt:lpwstr>
      </vt:variant>
      <vt:variant>
        <vt:lpwstr/>
      </vt:variant>
      <vt:variant>
        <vt:i4>2621444</vt:i4>
      </vt:variant>
      <vt:variant>
        <vt:i4>0</vt:i4>
      </vt:variant>
      <vt:variant>
        <vt:i4>0</vt:i4>
      </vt:variant>
      <vt:variant>
        <vt:i4>5</vt:i4>
      </vt:variant>
      <vt:variant>
        <vt:lpwstr>mailto:M.Bakker1@uva.nl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inlognaam</dc:creator>
  <cp:keywords/>
  <dc:description/>
  <cp:lastModifiedBy>Marjan Bakker</cp:lastModifiedBy>
  <cp:revision>7</cp:revision>
  <cp:lastPrinted>2015-09-11T20:27:00Z</cp:lastPrinted>
  <dcterms:created xsi:type="dcterms:W3CDTF">2015-11-06T14:57:00Z</dcterms:created>
  <dcterms:modified xsi:type="dcterms:W3CDTF">2015-11-06T17:00:00Z</dcterms:modified>
</cp:coreProperties>
</file>