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F2" w:rsidRPr="009159AB" w:rsidRDefault="009C6DF2" w:rsidP="009C6DF2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159AB">
        <w:rPr>
          <w:rFonts w:ascii="Times New Roman" w:hAnsi="Times New Roman" w:cs="Times New Roman"/>
          <w:sz w:val="24"/>
          <w:szCs w:val="24"/>
        </w:rPr>
        <w:t xml:space="preserve">All formulae reported below originate from the chapter by </w:t>
      </w:r>
      <w:r w:rsidRPr="009159AB"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"Borenstein", "given" : "Michael", "non-dropping-particle" : "", "parse-names" : false, "suffix" : "" } ], "chapter-number" : "12", "container-title" : "The handbook of research synthesis and meta-analysis", "edition" : "2", "editor" : [ { "dropping-particle" : "", "family" : "Cooper", "given" : "H.", "non-dropping-particle" : "", "parse-names" : false, "suffix" : "" }, { "dropping-particle" : "V.", "family" : "Hedges", "given" : "Larry", "non-dropping-particle" : "", "parse-names" : false, "suffix" : "" }, { "dropping-particle" : "", "family" : "Valentine", "given" : "J.C.", "non-dropping-particle" : "", "parse-names" : false, "suffix" : "" } ], "id" : "ITEM-1", "issued" : { "date-parts" : [ [ "2009" ] ] }, "publisher" : "Russell Sage Foundation", "publisher-place" : "New York, NY", "title" : "Effect sizes for continuous data", "type" : "chapter" }, "uris" : [ "http://www.mendeley.com/documents/?uuid=37d72a6f-5f2f-4d4e-ba96-58064e6c7cf8" ] } ], "mendeley" : { "formattedCitation" : "[49]", "manualFormatting" : "Michael Borenstein (2009)", "plainTextFormattedCitation" : "[49]", "previouslyFormattedCitation" : "[49]" }, "properties" : { "noteIndex" : 0 }, "schema" : "https://github.com/citation-style-language/schema/raw/master/csl-citation.json" }</w:instrText>
      </w:r>
      <w:r w:rsidRPr="009159AB">
        <w:rPr>
          <w:rFonts w:ascii="Times New Roman" w:hAnsi="Times New Roman" w:cs="Times New Roman"/>
          <w:sz w:val="24"/>
          <w:szCs w:val="24"/>
        </w:rPr>
        <w:fldChar w:fldCharType="separate"/>
      </w:r>
      <w:r w:rsidRPr="009159AB">
        <w:rPr>
          <w:rFonts w:ascii="Times New Roman" w:hAnsi="Times New Roman" w:cs="Times New Roman"/>
          <w:noProof/>
          <w:sz w:val="24"/>
          <w:szCs w:val="24"/>
        </w:rPr>
        <w:t>Michael Borenstein (2009)</w:t>
      </w:r>
      <w:r w:rsidRPr="009159AB">
        <w:rPr>
          <w:rFonts w:ascii="Times New Roman" w:hAnsi="Times New Roman" w:cs="Times New Roman"/>
          <w:sz w:val="24"/>
          <w:szCs w:val="24"/>
        </w:rPr>
        <w:fldChar w:fldCharType="end"/>
      </w:r>
      <w:r w:rsidRPr="009159AB">
        <w:rPr>
          <w:rFonts w:ascii="Times New Roman" w:hAnsi="Times New Roman" w:cs="Times New Roman"/>
          <w:sz w:val="24"/>
          <w:szCs w:val="24"/>
        </w:rPr>
        <w:t xml:space="preserve">. Hedges’ </w:t>
      </w:r>
      <w:r w:rsidRPr="009159AB">
        <w:rPr>
          <w:rFonts w:ascii="Times New Roman" w:hAnsi="Times New Roman" w:cs="Times New Roman"/>
          <w:i/>
          <w:sz w:val="24"/>
          <w:szCs w:val="24"/>
        </w:rPr>
        <w:t>g</w:t>
      </w:r>
      <w:r w:rsidRPr="009159AB">
        <w:rPr>
          <w:rFonts w:ascii="Times New Roman" w:hAnsi="Times New Roman" w:cs="Times New Roman"/>
          <w:sz w:val="24"/>
          <w:szCs w:val="24"/>
        </w:rPr>
        <w:t xml:space="preserve"> was calculated as</w:t>
      </w:r>
    </w:p>
    <w:p w:rsidR="009C6DF2" w:rsidRPr="009159AB" w:rsidRDefault="009C6DF2" w:rsidP="009C6DF2">
      <w:pPr>
        <w:pStyle w:val="ListParagraph"/>
        <w:spacing w:after="0" w:line="48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6DF2">
        <w:rPr>
          <w:rFonts w:ascii="Times New Roman" w:eastAsiaTheme="minorEastAsia" w:hAnsi="Times New Roman" w:cs="Times New Roman"/>
          <w:position w:val="-32"/>
          <w:sz w:val="24"/>
          <w:szCs w:val="24"/>
        </w:rPr>
        <w:object w:dxaOrig="20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9.75pt;height:38.25pt" o:ole="">
            <v:imagedata r:id="rId4" o:title=""/>
          </v:shape>
          <o:OLEObject Type="Embed" ProgID="Equation.3" ShapeID="_x0000_i1027" DrawAspect="Content" ObjectID="_1490604159" r:id="rId5"/>
        </w:object>
      </w:r>
    </w:p>
    <w:p w:rsidR="009C6DF2" w:rsidRPr="00EB12D3" w:rsidRDefault="009C6DF2" w:rsidP="009C6DF2">
      <w:pPr>
        <w:pStyle w:val="ListParagraph"/>
        <w:spacing w:after="0" w:line="48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9159AB">
        <w:rPr>
          <w:rFonts w:ascii="Times New Roman" w:hAnsi="Times New Roman" w:cs="Times New Roman"/>
          <w:sz w:val="24"/>
          <w:szCs w:val="24"/>
        </w:rPr>
        <w:t xml:space="preserve">where </w:t>
      </w:r>
      <w:r w:rsidRPr="009159AB">
        <w:rPr>
          <w:rFonts w:ascii="Times New Roman" w:hAnsi="Times New Roman" w:cs="Times New Roman"/>
          <w:i/>
          <w:sz w:val="24"/>
          <w:szCs w:val="24"/>
        </w:rPr>
        <w:t>d</w:t>
      </w:r>
      <w:r w:rsidRPr="009159AB">
        <w:rPr>
          <w:rFonts w:ascii="Times New Roman" w:hAnsi="Times New Roman" w:cs="Times New Roman"/>
          <w:sz w:val="24"/>
          <w:szCs w:val="24"/>
        </w:rPr>
        <w:t xml:space="preserve"> is the standardized main effect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df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w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number of conditions minus 1</w:t>
      </w:r>
      <w:r w:rsidRPr="009159AB">
        <w:rPr>
          <w:rFonts w:ascii="Times New Roman" w:hAnsi="Times New Roman" w:cs="Times New Roman"/>
          <w:sz w:val="24"/>
          <w:szCs w:val="24"/>
        </w:rPr>
        <w:t xml:space="preserve">. For the standardized interaction effect </w:t>
      </w:r>
      <w:r w:rsidRPr="009159AB">
        <w:rPr>
          <w:rFonts w:ascii="Times New Roman" w:hAnsi="Times New Roman" w:cs="Times New Roman"/>
          <w:i/>
          <w:sz w:val="24"/>
          <w:szCs w:val="24"/>
        </w:rPr>
        <w:t>d</w:t>
      </w:r>
      <w:r w:rsidRPr="009159AB">
        <w:rPr>
          <w:rFonts w:ascii="Times New Roman" w:hAnsi="Times New Roman" w:cs="Times New Roman"/>
          <w:sz w:val="24"/>
          <w:szCs w:val="24"/>
        </w:rPr>
        <w:t xml:space="preserve"> was calculated as </w:t>
      </w:r>
    </w:p>
    <w:p w:rsidR="009C6DF2" w:rsidRPr="009159AB" w:rsidRDefault="009C6DF2" w:rsidP="009C6DF2">
      <w:pPr>
        <w:pStyle w:val="ListParagraph"/>
        <w:spacing w:after="0" w:line="48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6DF2">
        <w:rPr>
          <w:rFonts w:ascii="Times New Roman" w:eastAsiaTheme="minorEastAsia" w:hAnsi="Times New Roman" w:cs="Times New Roman"/>
          <w:position w:val="-32"/>
          <w:sz w:val="24"/>
          <w:szCs w:val="24"/>
        </w:rPr>
        <w:object w:dxaOrig="3120" w:dyaOrig="740">
          <v:shape id="_x0000_i1026" type="#_x0000_t75" style="width:156pt;height:36.75pt" o:ole="">
            <v:imagedata r:id="rId6" o:title=""/>
          </v:shape>
          <o:OLEObject Type="Embed" ProgID="Equation.3" ShapeID="_x0000_i1026" DrawAspect="Content" ObjectID="_1490604160" r:id="rId7"/>
        </w:object>
      </w:r>
    </w:p>
    <w:p w:rsidR="009C6DF2" w:rsidRPr="00EB12D3" w:rsidRDefault="009C6DF2" w:rsidP="009C6DF2">
      <w:pPr>
        <w:pStyle w:val="ListParagraph"/>
        <w:spacing w:after="0" w:line="48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where the first term in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numerator </w:t>
      </w:r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is the ostracism effect and the second term is the ostracism effect in the moderator conditions. </w:t>
      </w:r>
      <w:r w:rsidRPr="002776B3">
        <w:rPr>
          <w:rFonts w:ascii="Times New Roman" w:eastAsiaTheme="minorEastAsia" w:hAnsi="Times New Roman" w:cs="Times New Roman"/>
          <w:sz w:val="24"/>
          <w:szCs w:val="24"/>
        </w:rPr>
        <w:t>When transformed to a squared correlation coefficient, this Δ</w:t>
      </w:r>
      <w:r w:rsidRPr="002776B3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Pr="002776B3">
        <w:rPr>
          <w:rFonts w:ascii="Times New Roman" w:eastAsiaTheme="minorEastAsia" w:hAnsi="Times New Roman" w:cs="Times New Roman"/>
          <w:sz w:val="24"/>
          <w:szCs w:val="24"/>
        </w:rPr>
        <w:t xml:space="preserve"> corresponds to the partial eta-squared of the interaction.</w:t>
      </w:r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 Sampling variance of </w:t>
      </w:r>
      <w:r w:rsidRPr="009159AB"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 was calculated by multiplying the sampling variance of </w:t>
      </w:r>
      <w:r w:rsidRPr="009159AB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 by the squared correction factor, that is</w:t>
      </w:r>
    </w:p>
    <w:p w:rsidR="009C6DF2" w:rsidRPr="009159AB" w:rsidRDefault="009C6DF2" w:rsidP="009C6DF2">
      <w:pPr>
        <w:pStyle w:val="ListParagraph"/>
        <w:spacing w:after="0" w:line="48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37758">
        <w:rPr>
          <w:rFonts w:ascii="Times New Roman" w:eastAsiaTheme="minorEastAsia" w:hAnsi="Times New Roman" w:cs="Times New Roman"/>
          <w:noProof/>
          <w:position w:val="-32"/>
          <w:sz w:val="24"/>
          <w:szCs w:val="24"/>
        </w:rPr>
        <w:object w:dxaOrig="2240" w:dyaOrig="800">
          <v:shape id="_x0000_i1025" type="#_x0000_t75" style="width:111.75pt;height:39pt" o:ole="">
            <v:imagedata r:id="rId8" o:title=""/>
          </v:shape>
          <o:OLEObject Type="Embed" ProgID="Equation.3" ShapeID="_x0000_i1025" DrawAspect="Content" ObjectID="_1490604161" r:id="rId9"/>
        </w:object>
      </w:r>
    </w:p>
    <w:p w:rsidR="009C6DF2" w:rsidRDefault="009C6DF2" w:rsidP="009C6DF2">
      <w:pPr>
        <w:pStyle w:val="ListParagraph"/>
        <w:spacing w:after="0" w:line="48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9159AB">
        <w:rPr>
          <w:rFonts w:ascii="Times New Roman" w:eastAsiaTheme="minorEastAsia" w:hAnsi="Times New Roman" w:cs="Times New Roman"/>
          <w:sz w:val="24"/>
          <w:szCs w:val="24"/>
        </w:rPr>
        <w:t>where the sampling variance of the interaction was calculated as the sum of the sampling variances of both the simple main effects.</w:t>
      </w:r>
    </w:p>
    <w:p w:rsidR="00B63B5B" w:rsidRDefault="00B63B5B" w:rsidP="009C6DF2">
      <w:pPr>
        <w:spacing w:line="480" w:lineRule="auto"/>
      </w:pPr>
    </w:p>
    <w:p w:rsidR="009C6DF2" w:rsidRPr="009C6DF2" w:rsidRDefault="009C6DF2" w:rsidP="009C6DF2">
      <w:pPr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C6DF2">
        <w:rPr>
          <w:rFonts w:ascii="Times New Roman" w:eastAsiaTheme="minorEastAsia" w:hAnsi="Times New Roman" w:cs="Times New Roman"/>
          <w:b/>
          <w:sz w:val="24"/>
          <w:szCs w:val="24"/>
        </w:rPr>
        <w:t>R</w:t>
      </w:r>
      <w:r w:rsidRPr="009C6DF2">
        <w:rPr>
          <w:rFonts w:ascii="Times New Roman" w:eastAsiaTheme="minorEastAsia" w:hAnsi="Times New Roman" w:cs="Times New Roman"/>
          <w:b/>
          <w:sz w:val="24"/>
          <w:szCs w:val="24"/>
        </w:rPr>
        <w:t>efe</w:t>
      </w:r>
      <w:r w:rsidRPr="009C6DF2">
        <w:rPr>
          <w:rFonts w:ascii="Times New Roman" w:eastAsiaTheme="minorEastAsia" w:hAnsi="Times New Roman" w:cs="Times New Roman"/>
          <w:b/>
          <w:sz w:val="24"/>
          <w:szCs w:val="24"/>
        </w:rPr>
        <w:t>rence</w:t>
      </w:r>
    </w:p>
    <w:p w:rsidR="009C6DF2" w:rsidRDefault="009C6DF2" w:rsidP="009C6DF2">
      <w:pPr>
        <w:pStyle w:val="NormalWeb"/>
        <w:spacing w:line="480" w:lineRule="auto"/>
        <w:ind w:left="480" w:hanging="480"/>
      </w:pPr>
      <w:r>
        <w:t>Borenstein, M. (2009). Effect sizes for</w:t>
      </w:r>
      <w:bookmarkStart w:id="0" w:name="_GoBack"/>
      <w:bookmarkEnd w:id="0"/>
      <w:r>
        <w:t xml:space="preserve"> continuous data. In H. Cooper, L. V. Hedges, &amp; J. C. Valentine (Eds.), </w:t>
      </w:r>
      <w:r>
        <w:rPr>
          <w:i/>
          <w:iCs/>
        </w:rPr>
        <w:t>The handbook of research synthesis and meta-analysis</w:t>
      </w:r>
      <w:r>
        <w:t xml:space="preserve"> (2nd ed.). New York, NY: Russell Sage Foundation.</w:t>
      </w:r>
    </w:p>
    <w:p w:rsidR="009C6DF2" w:rsidRDefault="009C6DF2" w:rsidP="009C6DF2">
      <w:pPr>
        <w:spacing w:line="480" w:lineRule="auto"/>
      </w:pPr>
    </w:p>
    <w:sectPr w:rsidR="009C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F2"/>
    <w:rsid w:val="009C6DF2"/>
    <w:rsid w:val="00B6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CA25B-8C07-44BB-B3BF-C4FBE8EE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DF2"/>
    <w:pPr>
      <w:spacing w:after="0" w:line="480" w:lineRule="auto"/>
      <w:outlineLvl w:val="0"/>
    </w:pPr>
    <w:rPr>
      <w:rFonts w:ascii="Times New Roman" w:hAnsi="Times New Roman" w:cs="Times New Roman"/>
      <w:b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DF2"/>
    <w:rPr>
      <w:rFonts w:ascii="Times New Roman" w:hAnsi="Times New Roman" w:cs="Times New Roman"/>
      <w:b/>
      <w:sz w:val="36"/>
      <w:szCs w:val="24"/>
    </w:rPr>
  </w:style>
  <w:style w:type="paragraph" w:styleId="ListParagraph">
    <w:name w:val="List Paragraph"/>
    <w:basedOn w:val="Normal"/>
    <w:uiPriority w:val="34"/>
    <w:qFormat/>
    <w:rsid w:val="009C6DF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1</cp:revision>
  <dcterms:created xsi:type="dcterms:W3CDTF">2015-04-15T09:52:00Z</dcterms:created>
  <dcterms:modified xsi:type="dcterms:W3CDTF">2015-04-15T09:56:00Z</dcterms:modified>
</cp:coreProperties>
</file>