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780327">
        <w:rPr>
          <w:lang w:val="nl-NL"/>
        </w:rPr>
        <w:t xml:space="preserve"> ¶</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780327">
        <w:rPr>
          <w:lang w:val="nl-NL"/>
        </w:rPr>
        <w:t xml:space="preserve"> ¶</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3B3E2FF5" w:rsidR="006B0F3D" w:rsidRPr="009159AB" w:rsidRDefault="00EF4585" w:rsidP="00423460">
      <w:pPr>
        <w:spacing w:after="0" w:line="480" w:lineRule="auto"/>
        <w:ind w:firstLine="567"/>
        <w:rPr>
          <w:rFonts w:ascii="Times New Roman" w:hAnsi="Times New Roman" w:cs="Times New Roman"/>
          <w:sz w:val="24"/>
          <w:szCs w:val="24"/>
        </w:rPr>
      </w:pPr>
      <w:r w:rsidRPr="00EF4585">
        <w:rPr>
          <w:rFonts w:ascii="Times New Roman" w:hAnsi="Times New Roman" w:cs="Times New Roman"/>
          <w:sz w:val="24"/>
          <w:szCs w:val="24"/>
        </w:rPr>
        <w:t xml:space="preserve">Cyberball was introduced in 2000 as a means to study ostracism, that is: being excluded and ignored [1]. This focus of Cyberball on ostracism sets it apart from other paradigms that </w:t>
      </w:r>
      <w:r w:rsidRPr="00EF4585">
        <w:rPr>
          <w:rFonts w:ascii="Times New Roman" w:hAnsi="Times New Roman" w:cs="Times New Roman"/>
          <w:sz w:val="24"/>
          <w:szCs w:val="24"/>
        </w:rPr>
        <w:lastRenderedPageBreak/>
        <w:t xml:space="preserve">are tailored to study rejection, such as the future life rejection [2], the get-acquainted paradigm [3], and the autobiographical memory manipulation (i.e., remember a time when you were excluded [4]). The difference is that participants in Cyberball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[5].</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7D2A4AD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This initial response is theorized to be socially painful, threatening [9] and, following overdetection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049BFB7C"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w:t>
      </w:r>
      <w:r w:rsidR="00B56DFE">
        <w:rPr>
          <w:rFonts w:ascii="Times New Roman" w:hAnsi="Times New Roman" w:cs="Times New Roman"/>
          <w:sz w:val="24"/>
          <w:szCs w:val="24"/>
        </w:rPr>
        <w:lastRenderedPageBreak/>
        <w:t xml:space="preserve">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2FC8E1E6"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up a game of Cyberball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lastRenderedPageBreak/>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16C99F79"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w:t>
      </w:r>
      <w:r w:rsidR="008E7A40">
        <w:rPr>
          <w:rFonts w:ascii="Times New Roman" w:hAnsi="Times New Roman" w:cs="Times New Roman"/>
          <w:sz w:val="24"/>
          <w:szCs w:val="24"/>
        </w:rPr>
        <w:lastRenderedPageBreak/>
        <w:t xml:space="preserve">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6C370A88"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w:t>
      </w:r>
      <w:r w:rsidR="009258DE" w:rsidRPr="009159AB">
        <w:rPr>
          <w:rFonts w:ascii="Times New Roman" w:hAnsi="Times New Roman" w:cs="Times New Roman"/>
          <w:sz w:val="24"/>
          <w:szCs w:val="24"/>
        </w:rPr>
        <w:lastRenderedPageBreak/>
        <w:t xml:space="preserve">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(SPSP)</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0C17FCBF"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w:t>
      </w:r>
      <w:r w:rsidRPr="009159AB">
        <w:rPr>
          <w:rFonts w:ascii="Times New Roman" w:hAnsi="Times New Roman" w:cs="Times New Roman"/>
          <w:sz w:val="24"/>
          <w:szCs w:val="24"/>
        </w:rPr>
        <w:lastRenderedPageBreak/>
        <w:t xml:space="preserve">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r w:rsidR="000063D2">
        <w:rPr>
          <w:rFonts w:ascii="Times New Roman" w:hAnsi="Times New Roman" w:cs="Times New Roman"/>
          <w:sz w:val="24"/>
          <w:szCs w:val="24"/>
        </w:rPr>
        <w:t xml:space="preserve">SPSP, </w:t>
      </w:r>
      <w:r w:rsidRPr="009159AB">
        <w:rPr>
          <w:rFonts w:ascii="Times New Roman" w:hAnsi="Times New Roman" w:cs="Times New Roman"/>
          <w:sz w:val="24"/>
          <w:szCs w:val="24"/>
        </w:rPr>
        <w:t xml:space="preserve">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w:t>
      </w:r>
      <w:r w:rsidRPr="009159AB">
        <w:rPr>
          <w:rFonts w:ascii="Times New Roman" w:hAnsi="Times New Roman" w:cs="Times New Roman"/>
          <w:sz w:val="24"/>
          <w:szCs w:val="24"/>
        </w:rPr>
        <w:lastRenderedPageBreak/>
        <w:t xml:space="preserve">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62849E85"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07283511"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493CD80E"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6567C3">
        <w:rPr>
          <w:rFonts w:ascii="Times New Roman" w:hAnsi="Times New Roman" w:cs="Times New Roman"/>
          <w:sz w:val="24"/>
          <w:szCs w:val="24"/>
        </w:rPr>
        <w:t xml:space="preserve">Agreement between the first and second author was reached by discussion. We did not record these discussions and intercoder reliability cannot be assessed.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w:t>
      </w:r>
      <w:bookmarkStart w:id="0" w:name="_GoBack"/>
      <w:bookmarkEnd w:id="0"/>
      <w:r w:rsidRPr="009159AB">
        <w:rPr>
          <w:rFonts w:ascii="Times New Roman" w:hAnsi="Times New Roman" w:cs="Times New Roman"/>
          <w:sz w:val="24"/>
          <w:szCs w:val="24"/>
        </w:rPr>
        <w:t>mework on a paper-by-paper basis (see Footnote 2 for the direct link</w:t>
      </w:r>
      <w:r w:rsidR="00BB18DE">
        <w:rPr>
          <w:rFonts w:ascii="Times New Roman" w:hAnsi="Times New Roman" w:cs="Times New Roman"/>
          <w:sz w:val="24"/>
          <w:szCs w:val="24"/>
        </w:rPr>
        <w:t xml:space="preserve">, S1 </w:t>
      </w:r>
      <w:r w:rsidR="00780327">
        <w:rPr>
          <w:rFonts w:ascii="Times New Roman" w:hAnsi="Times New Roman" w:cs="Times New Roman"/>
          <w:sz w:val="24"/>
          <w:szCs w:val="24"/>
        </w:rPr>
        <w:t xml:space="preserve">File </w:t>
      </w:r>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w:t>
      </w:r>
      <w:r>
        <w:rPr>
          <w:rFonts w:ascii="Times New Roman" w:hAnsi="Times New Roman" w:cs="Times New Roman"/>
          <w:sz w:val="24"/>
          <w:szCs w:val="24"/>
        </w:rPr>
        <w:lastRenderedPageBreak/>
        <w:t>number of ball tosses used throughout the game, (3) total duration of the game in seconds. 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0063D2">
        <w:rPr>
          <w:rFonts w:ascii="Times New Roman" w:hAnsi="Times New Roman" w:cs="Times New Roman"/>
          <w:sz w:val="24"/>
          <w:szCs w:val="24"/>
        </w:rPr>
        <w:t>,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w:t>
      </w:r>
      <w:r w:rsidR="000E0198" w:rsidRPr="009159AB">
        <w:rPr>
          <w:rFonts w:ascii="Times New Roman" w:hAnsi="Times New Roman" w:cs="Times New Roman"/>
          <w:sz w:val="24"/>
          <w:szCs w:val="24"/>
        </w:rPr>
        <w:lastRenderedPageBreak/>
        <w:t xml:space="preserve">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headerReference w:type="first" r:id="rId11"/>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696718">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696718">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696718">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696718">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696718">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696718">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1BD2645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753AE5EA"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the Appendix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2C40BEA3"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r w:rsidR="00F96491">
        <w:rPr>
          <w:rFonts w:ascii="Times New Roman" w:hAnsi="Times New Roman" w:cs="Times New Roman"/>
          <w:sz w:val="24"/>
          <w:szCs w:val="24"/>
          <w:vertAlign w:val="superscript"/>
        </w:rPr>
        <w:t>4</w:t>
      </w:r>
      <w:r w:rsidRPr="009159AB">
        <w:rPr>
          <w:rFonts w:ascii="Times New Roman" w:hAnsi="Times New Roman" w:cs="Times New Roman"/>
          <w:sz w:val="24"/>
          <w:szCs w:val="24"/>
        </w:rPr>
        <w:t xml:space="preserve"> This tests whether the distribution of effect sizes is equal on both sides of the average effect, when accounting for true </w:t>
      </w:r>
      <w:r w:rsidRPr="009159AB">
        <w:rPr>
          <w:rFonts w:ascii="Times New Roman" w:hAnsi="Times New Roman" w:cs="Times New Roman"/>
          <w:sz w:val="24"/>
          <w:szCs w:val="24"/>
        </w:rPr>
        <w:lastRenderedPageBreak/>
        <w:t>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03AFBD3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S2 </w:t>
      </w:r>
      <w:r w:rsidR="00780327">
        <w:rPr>
          <w:rFonts w:ascii="Times New Roman" w:hAnsi="Times New Roman" w:cs="Times New Roman"/>
          <w:color w:val="000000"/>
          <w:sz w:val="24"/>
          <w:szCs w:val="20"/>
        </w:rPr>
        <w:t xml:space="preserve">File </w:t>
      </w:r>
      <w:r w:rsidR="00BB18DE">
        <w:rPr>
          <w:rFonts w:ascii="Times New Roman" w:hAnsi="Times New Roman" w:cs="Times New Roman"/>
          <w:color w:val="000000"/>
          <w:sz w:val="24"/>
          <w:szCs w:val="20"/>
        </w:rPr>
        <w:t xml:space="preserve">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15AC3D02"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1A3E74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w:t>
      </w:r>
      <w:r w:rsidRPr="009159AB">
        <w:rPr>
          <w:rFonts w:ascii="Times New Roman" w:hAnsi="Times New Roman" w:cs="Times New Roman"/>
          <w:sz w:val="24"/>
          <w:szCs w:val="24"/>
        </w:rPr>
        <w:lastRenderedPageBreak/>
        <w:t xml:space="preserve">effect that does not appear to be moderated further by time passed since the ostracism occurrence. </w:t>
      </w:r>
    </w:p>
    <w:p w14:paraId="21AE2136" w14:textId="69A33F9E"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w:t>
      </w:r>
      <w:r w:rsidRPr="009159AB">
        <w:rPr>
          <w:rFonts w:ascii="Times New Roman" w:hAnsi="Times New Roman" w:cs="Times New Roman"/>
          <w:sz w:val="24"/>
          <w:szCs w:val="24"/>
        </w:rPr>
        <w:lastRenderedPageBreak/>
        <w:t>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FA8F7B6"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S4</w:t>
      </w:r>
      <w:r w:rsidR="00780327">
        <w:rPr>
          <w:rFonts w:ascii="Times New Roman" w:hAnsi="Times New Roman" w:cs="Times New Roman"/>
          <w:sz w:val="24"/>
          <w:szCs w:val="24"/>
        </w:rPr>
        <w:t xml:space="preserve"> File</w:t>
      </w:r>
      <w:r w:rsidR="004076F4">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355153F4"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4076F4">
        <w:rPr>
          <w:rFonts w:ascii="Times New Roman" w:hAnsi="Times New Roman" w:cs="Times New Roman"/>
          <w:sz w:val="24"/>
          <w:szCs w:val="24"/>
          <w:vertAlign w:val="superscript"/>
        </w:rPr>
        <w:t>5</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3410E893"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S4</w:t>
      </w:r>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43D21FCB"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lastRenderedPageBreak/>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1C45D5D4"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4076F4">
        <w:rPr>
          <w:rFonts w:ascii="Times New Roman" w:hAnsi="Times New Roman" w:cs="Times New Roman"/>
          <w:sz w:val="24"/>
          <w:szCs w:val="24"/>
          <w:vertAlign w:val="superscript"/>
        </w:rPr>
        <w:t>6</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 xml:space="preserve">g variables than last </w:t>
      </w:r>
      <w:r w:rsidR="007C3787">
        <w:rPr>
          <w:rFonts w:ascii="Times New Roman" w:hAnsi="Times New Roman" w:cs="Times New Roman"/>
        </w:rPr>
        <w:lastRenderedPageBreak/>
        <w:t>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7483B67F"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r w:rsidR="004076F4">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2D355798"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w:t>
      </w:r>
      <w:r w:rsidR="00F2747E" w:rsidRPr="009159AB">
        <w:rPr>
          <w:rFonts w:ascii="Times New Roman" w:hAnsi="Times New Roman" w:cs="Times New Roman"/>
          <w:sz w:val="24"/>
          <w:szCs w:val="24"/>
        </w:rPr>
        <w:lastRenderedPageBreak/>
        <w:t>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w:t>
      </w:r>
      <w:r w:rsidR="000B5E3E" w:rsidRPr="009159AB">
        <w:rPr>
          <w:rFonts w:ascii="Times New Roman" w:hAnsi="Times New Roman" w:cs="Times New Roman"/>
          <w:sz w:val="24"/>
          <w:szCs w:val="24"/>
        </w:rPr>
        <w:lastRenderedPageBreak/>
        <w:t xml:space="preserve">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27D6476D"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4076F4">
        <w:rPr>
          <w:rFonts w:ascii="Times New Roman" w:hAnsi="Times New Roman" w:cs="Times New Roman"/>
          <w:sz w:val="24"/>
          <w:szCs w:val="24"/>
          <w:vertAlign w:val="superscript"/>
        </w:rPr>
        <w:t>8</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5B0FFE53"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r w:rsidR="004076F4">
        <w:rPr>
          <w:rFonts w:ascii="Times New Roman" w:hAnsi="Times New Roman" w:cs="Times New Roman"/>
          <w:iCs/>
          <w:sz w:val="24"/>
          <w:szCs w:val="24"/>
          <w:vertAlign w:val="superscript"/>
        </w:rPr>
        <w:t>9</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then we </w:t>
      </w:r>
      <w:r w:rsidR="00172E4E" w:rsidRPr="009159AB">
        <w:rPr>
          <w:rFonts w:ascii="Times New Roman" w:hAnsi="Times New Roman" w:cs="Times New Roman"/>
          <w:sz w:val="24"/>
          <w:szCs w:val="24"/>
        </w:rPr>
        <w:lastRenderedPageBreak/>
        <w:t>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lastRenderedPageBreak/>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52AB54EF"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w:t>
      </w:r>
      <w:r w:rsidRPr="004076F4">
        <w:rPr>
          <w:rFonts w:ascii="Times New Roman" w:hAnsi="Times New Roman" w:cs="Times New Roman"/>
          <w:sz w:val="24"/>
          <w:szCs w:val="24"/>
        </w:rPr>
        <w:lastRenderedPageBreak/>
        <w:t xml:space="preserve">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7F1995F1"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 xml:space="preserve">by cross-cutting variables also revealed that the interaction effects sizes are </w:t>
      </w:r>
      <w:r w:rsidRPr="00091F64">
        <w:rPr>
          <w:rFonts w:ascii="Times New Roman" w:hAnsi="Times New Roman" w:cs="Times New Roman"/>
          <w:sz w:val="24"/>
          <w:szCs w:val="24"/>
        </w:rPr>
        <w:lastRenderedPageBreak/>
        <w:t>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2"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94D5760" w14:textId="16E25CB0" w:rsidR="00F96491" w:rsidRPr="009159AB" w:rsidRDefault="00F96491" w:rsidP="00F96491">
      <w:pPr>
        <w:pStyle w:val="ListParagraph"/>
        <w:numPr>
          <w:ilvl w:val="0"/>
          <w:numId w:val="4"/>
        </w:numPr>
        <w:spacing w:line="480" w:lineRule="auto"/>
        <w:divId w:val="785346477"/>
        <w:rPr>
          <w:rFonts w:ascii="Times New Roman" w:hAnsi="Times New Roman" w:cs="Times New Roman"/>
          <w:sz w:val="24"/>
          <w:szCs w:val="24"/>
        </w:rPr>
      </w:pPr>
      <w:r w:rsidRPr="00F96491">
        <w:rPr>
          <w:rFonts w:ascii="Times New Roman" w:hAnsi="Times New Roman" w:cs="Times New Roman"/>
          <w:sz w:val="24"/>
          <w:szCs w:val="24"/>
        </w:rPr>
        <w:t>Due to the dependency between the standardized effect size and the standard error, we also ran an alternative version of the Egger’s test that regresses on 1/N. These analyses yielded highly similar results.</w:t>
      </w:r>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r w:rsidR="00D61C6E" w:rsidRPr="009159AB">
        <w:rPr>
          <w:rFonts w:ascii="Times New Roman" w:hAnsi="Times New Roman" w:cs="Times New Roman"/>
          <w:sz w:val="24"/>
          <w:szCs w:val="24"/>
        </w:rPr>
        <w:lastRenderedPageBreak/>
        <w:t>Δ</w:t>
      </w:r>
      <w:r w:rsidR="00D61C6E" w:rsidRPr="00CB77E9">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4F27C680"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w:t>
      </w:r>
      <w:r w:rsidR="00EF4585">
        <w:rPr>
          <w:rFonts w:ascii="Times New Roman" w:hAnsi="Times New Roman" w:cs="Times New Roman"/>
          <w:sz w:val="24"/>
          <w:szCs w:val="24"/>
        </w:rPr>
        <w:t>3</w:t>
      </w:r>
      <w:r w:rsidRPr="00E14D79">
        <w:rPr>
          <w:rFonts w:ascii="Times New Roman" w:hAnsi="Times New Roman" w:cs="Times New Roman"/>
          <w:sz w:val="24"/>
          <w:szCs w:val="24"/>
        </w:rPr>
        <w:t xml:space="preserve">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1B656AD5"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w:t>
      </w:r>
      <w:r w:rsidR="002776B3">
        <w:rPr>
          <w:rFonts w:ascii="Times New Roman" w:hAnsi="Times New Roman" w:cs="Times New Roman"/>
          <w:sz w:val="24"/>
          <w:szCs w:val="24"/>
        </w:rPr>
        <w:t xml:space="preserve"> and </w:t>
      </w:r>
      <w:r w:rsidR="002776B3">
        <w:rPr>
          <w:rFonts w:ascii="Times New Roman" w:hAnsi="Times New Roman" w:cs="Times New Roman"/>
          <w:i/>
          <w:sz w:val="24"/>
          <w:szCs w:val="24"/>
        </w:rPr>
        <w:t>df</w:t>
      </w:r>
      <w:r w:rsidR="002776B3">
        <w:rPr>
          <w:rFonts w:ascii="Times New Roman" w:hAnsi="Times New Roman" w:cs="Times New Roman"/>
          <w:i/>
          <w:sz w:val="24"/>
          <w:szCs w:val="24"/>
          <w:vertAlign w:val="subscript"/>
        </w:rPr>
        <w:t>w</w:t>
      </w:r>
      <w:r w:rsidR="002776B3">
        <w:rPr>
          <w:rFonts w:ascii="Times New Roman" w:hAnsi="Times New Roman" w:cs="Times New Roman"/>
          <w:i/>
          <w:sz w:val="24"/>
          <w:szCs w:val="24"/>
        </w:rPr>
        <w:t xml:space="preserve"> </w:t>
      </w:r>
      <w:r w:rsidR="002776B3">
        <w:rPr>
          <w:rFonts w:ascii="Times New Roman" w:hAnsi="Times New Roman" w:cs="Times New Roman"/>
          <w:sz w:val="24"/>
          <w:szCs w:val="24"/>
        </w:rPr>
        <w:t>is the number of conditions minus 1</w:t>
      </w:r>
      <w:r w:rsidRPr="009159AB">
        <w:rPr>
          <w:rFonts w:ascii="Times New Roman" w:hAnsi="Times New Roman" w:cs="Times New Roman"/>
          <w:sz w:val="24"/>
          <w:szCs w:val="24"/>
        </w:rPr>
        <w:t xml:space="preserve">.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E006EF8"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 xml:space="preserve">where the first term in the </w:t>
      </w:r>
      <w:r w:rsidR="002776B3">
        <w:rPr>
          <w:rFonts w:ascii="Times New Roman" w:eastAsiaTheme="minorEastAsia" w:hAnsi="Times New Roman" w:cs="Times New Roman"/>
          <w:sz w:val="24"/>
          <w:szCs w:val="24"/>
        </w:rPr>
        <w:t xml:space="preserve">numerator </w:t>
      </w:r>
      <w:r w:rsidRPr="009159AB">
        <w:rPr>
          <w:rFonts w:ascii="Times New Roman" w:eastAsiaTheme="minorEastAsia" w:hAnsi="Times New Roman" w:cs="Times New Roman"/>
          <w:sz w:val="24"/>
          <w:szCs w:val="24"/>
        </w:rPr>
        <w:t xml:space="preserve">is the ostracism effect and the second term is the ostracism effect in the moderator conditions. </w:t>
      </w:r>
      <w:r w:rsidR="002776B3" w:rsidRPr="002776B3">
        <w:rPr>
          <w:rFonts w:ascii="Times New Roman" w:eastAsiaTheme="minorEastAsia" w:hAnsi="Times New Roman" w:cs="Times New Roman"/>
          <w:sz w:val="24"/>
          <w:szCs w:val="24"/>
        </w:rPr>
        <w:t>When transformed to a squared correlation coefficient, this Δ</w:t>
      </w:r>
      <w:r w:rsidR="002776B3" w:rsidRPr="002776B3">
        <w:rPr>
          <w:rFonts w:ascii="Times New Roman" w:eastAsiaTheme="minorEastAsia" w:hAnsi="Times New Roman" w:cs="Times New Roman"/>
          <w:i/>
          <w:sz w:val="24"/>
          <w:szCs w:val="24"/>
        </w:rPr>
        <w:t>d</w:t>
      </w:r>
      <w:r w:rsidR="002776B3" w:rsidRPr="002776B3">
        <w:rPr>
          <w:rFonts w:ascii="Times New Roman" w:eastAsiaTheme="minorEastAsia" w:hAnsi="Times New Roman" w:cs="Times New Roman"/>
          <w:sz w:val="24"/>
          <w:szCs w:val="24"/>
        </w:rPr>
        <w:t xml:space="preserve"> corresponds to the partial eta-squared of the interaction.</w:t>
      </w:r>
      <w:r w:rsidRPr="009159AB">
        <w:rPr>
          <w:rFonts w:ascii="Times New Roman" w:eastAsiaTheme="minorEastAsia" w:hAnsi="Times New Roman" w:cs="Times New Roman"/>
          <w:sz w:val="24"/>
          <w:szCs w:val="24"/>
        </w:rPr>
        <w:t xml:space="preserve">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32795D06" w:rsidR="00EB12D3" w:rsidRPr="009159AB" w:rsidRDefault="002776B3" w:rsidP="006623EF">
      <w:pPr>
        <w:pStyle w:val="ListParagraph"/>
        <w:spacing w:after="0" w:line="480" w:lineRule="auto"/>
        <w:ind w:left="0"/>
        <w:jc w:val="center"/>
        <w:rPr>
          <w:rFonts w:ascii="Times New Roman" w:eastAsiaTheme="minorEastAsia" w:hAnsi="Times New Roman" w:cs="Times New Roman"/>
          <w:sz w:val="24"/>
          <w:szCs w:val="24"/>
        </w:rPr>
      </w:pPr>
      <w:r w:rsidRPr="00637758">
        <w:rPr>
          <w:rFonts w:ascii="Times New Roman" w:eastAsiaTheme="minorEastAsia" w:hAnsi="Times New Roman" w:cs="Times New Roman"/>
          <w:noProof/>
          <w:position w:val="-32"/>
          <w:sz w:val="24"/>
          <w:szCs w:val="24"/>
        </w:rPr>
        <w:object w:dxaOrig="2160" w:dyaOrig="80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4pt" o:ole="">
            <v:imagedata r:id="rId15" o:title=""/>
          </v:shape>
          <o:OLEObject Type="Embed" ProgID="Equation.3" ShapeID="_x0000_i1025" DrawAspect="Content" ObjectID="_1489988235" r:id="rId16"/>
        </w:object>
      </w:r>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9. </w:t>
      </w:r>
      <w:r w:rsidRPr="00595722">
        <w:rPr>
          <w:noProof/>
        </w:rPr>
        <w:tab/>
        <w:t xml:space="preserve">Baumeister RF, Leary MR (1995) The need to belong: desire for interpersonal attachments as a fundamental human motivation. </w:t>
      </w:r>
      <w:r w:rsidRPr="00780327">
        <w:rPr>
          <w:noProof/>
          <w:lang w:val="nl-NL"/>
        </w:rPr>
        <w:t>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10. </w:t>
      </w:r>
      <w:r w:rsidRPr="00780327">
        <w:rPr>
          <w:noProof/>
          <w:lang w:val="nl-NL"/>
        </w:rPr>
        <w:tab/>
      </w:r>
      <w:r w:rsidR="00772902" w:rsidRPr="00780327">
        <w:rPr>
          <w:noProof/>
          <w:lang w:val="nl-NL"/>
        </w:rPr>
        <w:t>*</w:t>
      </w:r>
      <w:r w:rsidRPr="00780327">
        <w:rPr>
          <w:noProof/>
          <w:lang w:val="nl-NL"/>
        </w:rPr>
        <w:t>Ijzerman H, Gallucci M, Pouw WTJL, Wei</w:t>
      </w:r>
      <w:r w:rsidRPr="00595722">
        <w:rPr>
          <w:noProof/>
        </w:rPr>
        <w:t>β</w:t>
      </w:r>
      <w:r w:rsidRPr="00780327">
        <w:rPr>
          <w:noProof/>
          <w:lang w:val="nl-NL"/>
        </w:rPr>
        <w:t xml:space="preserve">gerber SC, Van Doesum NJ, et al. </w:t>
      </w:r>
      <w:r w:rsidRPr="00595722">
        <w:rPr>
          <w:noProof/>
        </w:rPr>
        <w:t xml:space="preserve">(2012)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14. </w:t>
      </w:r>
      <w:r w:rsidRPr="00595722">
        <w:rPr>
          <w:noProof/>
        </w:rPr>
        <w:tab/>
        <w:t xml:space="preserve">Gerber J, Wheeler L (2009) On Being Rejected: A Meta-Analysis of Experimental Research on Rejection. </w:t>
      </w:r>
      <w:r w:rsidRPr="00780327">
        <w:rPr>
          <w:noProof/>
          <w:lang w:val="nl-NL"/>
        </w:rPr>
        <w:t>P</w:t>
      </w:r>
      <w:r w:rsidR="00772902" w:rsidRPr="00780327">
        <w:rPr>
          <w:noProof/>
          <w:lang w:val="nl-NL"/>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15. </w:t>
      </w:r>
      <w:r w:rsidRPr="00780327">
        <w:rPr>
          <w:noProof/>
          <w:lang w:val="nl-NL"/>
        </w:rPr>
        <w:tab/>
        <w:t xml:space="preserve">Cacioppo S, Frum C, Asp E, Weiss RM, Lewis JW, et al. </w:t>
      </w:r>
      <w:r w:rsidRPr="00595722">
        <w:rPr>
          <w:noProof/>
        </w:rPr>
        <w:t>(2013)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w:t>
      </w:r>
      <w:r w:rsidRPr="00780327">
        <w:rPr>
          <w:noProof/>
          <w:lang w:val="nl-NL"/>
        </w:rPr>
        <w:t xml:space="preserve">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40. </w:t>
      </w:r>
      <w:r w:rsidRPr="00780327">
        <w:rPr>
          <w:noProof/>
          <w:lang w:val="nl-NL"/>
        </w:rPr>
        <w:tab/>
        <w:t xml:space="preserve">DeWall CN, MacDonald G, Webster GD, Masten CL, Baumeister RF, et al. </w:t>
      </w:r>
      <w:r w:rsidRPr="00595722">
        <w:rPr>
          <w:noProof/>
        </w:rPr>
        <w:t xml:space="preserve">(2010)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45. </w:t>
      </w:r>
      <w:r w:rsidRPr="00595722">
        <w:rPr>
          <w:noProof/>
        </w:rPr>
        <w:tab/>
        <w:t xml:space="preserve">Wicherts JM, Borsboom D, Kats J, Molenaar D (2006) The poor availability of psychological research data for reanalysis. </w:t>
      </w:r>
      <w:r w:rsidRPr="00780327">
        <w:rPr>
          <w:noProof/>
          <w:lang w:val="nl-NL"/>
        </w:rPr>
        <w:t>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46. </w:t>
      </w:r>
      <w:r w:rsidRPr="00780327">
        <w:rPr>
          <w:noProof/>
          <w:lang w:val="nl-NL"/>
        </w:rPr>
        <w:tab/>
        <w:t xml:space="preserve">LeBel EP, Borsboom D, Giner-Sorolla R, Hasselman F, Peters KR, et al. </w:t>
      </w:r>
      <w:r w:rsidRPr="00595722">
        <w:rPr>
          <w:noProof/>
        </w:rPr>
        <w:t xml:space="preserve">(2013)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p>
    <w:p w14:paraId="44E20ECF" w14:textId="00EF65AF" w:rsidR="0068126D" w:rsidRDefault="00BE3F2E"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S4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94F1397" w:rsidR="005F190B" w:rsidRPr="006E0A3C" w:rsidRDefault="006E0A3C"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S5 File. PRISMA checklist.</w:t>
      </w:r>
    </w:p>
    <w:sectPr w:rsidR="005F190B"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3693B" w14:textId="77777777" w:rsidR="00885A1A" w:rsidRDefault="00885A1A" w:rsidP="00E87791">
      <w:pPr>
        <w:spacing w:after="0" w:line="240" w:lineRule="auto"/>
      </w:pPr>
      <w:r>
        <w:separator/>
      </w:r>
    </w:p>
  </w:endnote>
  <w:endnote w:type="continuationSeparator" w:id="0">
    <w:p w14:paraId="1841389D" w14:textId="77777777" w:rsidR="00885A1A" w:rsidRDefault="00885A1A" w:rsidP="00E87791">
      <w:pPr>
        <w:spacing w:after="0" w:line="240" w:lineRule="auto"/>
      </w:pPr>
      <w:r>
        <w:continuationSeparator/>
      </w:r>
    </w:p>
  </w:endnote>
  <w:endnote w:type="continuationNotice" w:id="1">
    <w:p w14:paraId="549A38EC" w14:textId="77777777" w:rsidR="00885A1A" w:rsidRDefault="00885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60262" w14:textId="77777777" w:rsidR="00885A1A" w:rsidRDefault="00885A1A" w:rsidP="00E87791">
      <w:pPr>
        <w:spacing w:after="0" w:line="240" w:lineRule="auto"/>
      </w:pPr>
      <w:r>
        <w:separator/>
      </w:r>
    </w:p>
  </w:footnote>
  <w:footnote w:type="continuationSeparator" w:id="0">
    <w:p w14:paraId="77861BF9" w14:textId="77777777" w:rsidR="00885A1A" w:rsidRDefault="00885A1A" w:rsidP="00E87791">
      <w:pPr>
        <w:spacing w:after="0" w:line="240" w:lineRule="auto"/>
      </w:pPr>
      <w:r>
        <w:continuationSeparator/>
      </w:r>
    </w:p>
  </w:footnote>
  <w:footnote w:type="continuationNotice" w:id="1">
    <w:p w14:paraId="6FD8928F" w14:textId="77777777" w:rsidR="00885A1A" w:rsidRDefault="00885A1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96718" w:rsidRPr="007A3A95" w:rsidRDefault="00696718"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6567C3">
      <w:rPr>
        <w:rFonts w:ascii="Times New Roman" w:hAnsi="Times New Roman" w:cs="Times New Roman"/>
        <w:noProof/>
        <w:sz w:val="24"/>
      </w:rPr>
      <w:t>22</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96718" w:rsidRPr="009D79C3" w:rsidRDefault="00696718"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6567C3">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658"/>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27CB5"/>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567C3"/>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A1A"/>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B77E9"/>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sf.io/ht25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A5B3-9329-4481-89B1-22640E47955F}">
  <ds:schemaRefs>
    <ds:schemaRef ds:uri="http://schemas.openxmlformats.org/officeDocument/2006/bibliography"/>
  </ds:schemaRefs>
</ds:datastoreItem>
</file>

<file path=customXml/itemProps2.xml><?xml version="1.0" encoding="utf-8"?>
<ds:datastoreItem xmlns:ds="http://schemas.openxmlformats.org/officeDocument/2006/customXml" ds:itemID="{B4723B79-BD00-4C42-B75C-B78A5C29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50</Pages>
  <Words>28563</Words>
  <Characters>162814</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190996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10</cp:revision>
  <cp:lastPrinted>2015-01-06T12:59:00Z</cp:lastPrinted>
  <dcterms:created xsi:type="dcterms:W3CDTF">2015-04-02T08:08:00Z</dcterms:created>
  <dcterms:modified xsi:type="dcterms:W3CDTF">2015-04-08T06:51:00Z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